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4.png" ContentType="image/png"/>
  <Override PartName="/word/media/rId29.png" ContentType="image/png"/>
  <Override PartName="/word/media/rId32.png" ContentType="image/png"/>
  <Override PartName="/word/media/rId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load-libraries"/>
    <w:p>
      <w:pPr>
        <w:pStyle w:val="Heading2"/>
      </w:pPr>
      <w:r>
        <w:t xml:space="preserve">1.1 Load Libraries</w:t>
      </w:r>
    </w:p>
    <w:p>
      <w:pPr>
        <w:pStyle w:val="FirstParagraph"/>
      </w:pPr>
      <w:r>
        <w:t xml:space="preserve">The documentation of this data exploration was developed in R, using R Studio and Quarto. The following R libraries were also used. The pals package allows for improved visualization with different color palettes</w:t>
      </w:r>
      <w:r>
        <w:t xml:space="preserve"> </w:t>
      </w:r>
      <w:r>
        <w:t xml:space="preserve">(</w:t>
      </w:r>
      <w:r>
        <w:rPr>
          <w:b/>
          <w:bCs/>
        </w:rPr>
        <w:t xml:space="preserve">pals?</w:t>
      </w:r>
      <w:r>
        <w:t xml:space="preserve">)</w:t>
      </w:r>
      <w:r>
        <w:t xml:space="preserve">. The rerddap package allows for efficient downloads of physical data from the ERDDAP server</w:t>
      </w:r>
      <w:r>
        <w:t xml:space="preserve"> </w:t>
      </w:r>
      <w:r>
        <w:t xml:space="preserve">(</w:t>
      </w:r>
      <w:r>
        <w:rPr>
          <w:b/>
          <w:bCs/>
        </w:rPr>
        <w:t xml:space="preserve">rerddap?</w:t>
      </w:r>
      <w:r>
        <w:t xml:space="preserve">)</w:t>
      </w:r>
      <w:r>
        <w:t xml:space="preserve">.</w:t>
      </w:r>
    </w:p>
    <w:bookmarkEnd w:id="20"/>
    <w:bookmarkEnd w:id="21"/>
    <w:bookmarkStart w:id="28" w:name="chapter-1---noaa-fisheries-landings-data"/>
    <w:p>
      <w:pPr>
        <w:pStyle w:val="Heading1"/>
      </w:pPr>
      <w:r>
        <w:t xml:space="preserve">2. Chapter 1 -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2" w:name="data-access-and-upload"/>
    <w:p>
      <w:pPr>
        <w:pStyle w:val="Heading2"/>
      </w:pPr>
      <w:r>
        <w:t xml:space="preserve">2.1 Data access and upload</w:t>
      </w:r>
    </w:p>
    <w:p>
      <w:pPr>
        <w:pStyle w:val="FirstParagraph"/>
      </w:pPr>
      <w:r>
        <w:t xml:space="preserve">Data are downloaded download data from the NOAA Fisheries [FOSS site] (https://www.fisheries.noaa.gov/foss/f?p=215:200:660844904940::NO:RP::). For the Data Set, we choose both commercial and recreational. For the Years, we select all years from 1980 to 2021.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"data/foss_landings_comrec_USEEZ.csv"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Recreational       7,280</w:t>
      </w:r>
      <w:r>
        <w:br/>
      </w:r>
      <w:r>
        <w:rPr>
          <w:rStyle w:val="VerbatimChar"/>
        </w:rPr>
        <w:t xml:space="preserve">6 2000 Middle Atlantic     36,048  65,004   Commercial          16</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2000            Gulf   582576  689637   Commercial         264</w:t>
      </w:r>
      <w:r>
        <w:br/>
      </w:r>
      <w:r>
        <w:rPr>
          <w:rStyle w:val="VerbatimChar"/>
        </w:rPr>
        <w:t xml:space="preserve">2 2000            Gulf  5641491      NA Recreational        2559</w:t>
      </w:r>
      <w:r>
        <w:br/>
      </w:r>
      <w:r>
        <w:rPr>
          <w:rStyle w:val="VerbatimChar"/>
        </w:rPr>
        <w:t xml:space="preserve">3 2000     New England     6545   12414   Commercial           3</w:t>
      </w:r>
      <w:r>
        <w:br/>
      </w:r>
      <w:r>
        <w:rPr>
          <w:rStyle w:val="VerbatimChar"/>
        </w:rPr>
        <w:t xml:space="preserve">4 2000  South Atlantic   537077  821743   Commercial         244</w:t>
      </w:r>
      <w:r>
        <w:br/>
      </w:r>
      <w:r>
        <w:rPr>
          <w:rStyle w:val="VerbatimChar"/>
        </w:rPr>
        <w:t xml:space="preserve">5 2000  South Atlantic 16049049      NA Recreational        7280</w:t>
      </w:r>
      <w:r>
        <w:br/>
      </w:r>
      <w:r>
        <w:rPr>
          <w:rStyle w:val="VerbatimChar"/>
        </w:rPr>
        <w:t xml:space="preserve">6 2000 Middle Atlantic    36048   65004   Commercial          16</w:t>
      </w:r>
    </w:p>
    <w:bookmarkEnd w:id="22"/>
    <w:bookmarkStart w:id="23"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FunctionTok"/>
        </w:rPr>
        <w:t xml:space="preserve">head</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p>
    <w:bookmarkEnd w:id="23"/>
    <w:bookmarkStart w:id="27"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rPr>
          <w:rStyle w:val="CommentTok"/>
        </w:rPr>
        <w:t xml:space="preserve">#yrs[seq(2, 32, 2)] &lt;- NA</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br/>
      </w:r>
      <w:r>
        <w:rPr>
          <w:rStyle w:val="CommentTok"/>
        </w:rPr>
        <w:t xml:space="preserve">#mtext(side = 3, line = -1.15, "Source: NMFS commerical and recreational landings statistics", cex = 0.9)</w:t>
      </w:r>
      <w:r>
        <w:br/>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CommentTok"/>
        </w:rPr>
        <w:t xml:space="preserve">#legend(15, 30, c("Commercial", "Recreational"), col = c(1, "#00000060"), </w:t>
      </w:r>
      <w:r>
        <w:br/>
      </w:r>
      <w:r>
        <w:rPr>
          <w:rStyle w:val="CommentTok"/>
        </w:rPr>
        <w:t xml:space="preserve">#       pch = 15, pt.cex = 2, bty = "n", y.intersp = 1.1)</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FOSS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8" w:name="updated-gulfatlantic-parsing-of-data"/>
    <w:p>
      <w:pPr>
        <w:pStyle w:val="Heading1"/>
      </w:pPr>
      <w:r>
        <w:t xml:space="preserve">3.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of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corrected split by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2016  1777348    37733 12357817 828435 2212513  61336  16499  15747</w:t>
      </w:r>
      <w:r>
        <w:br/>
      </w:r>
      <w:r>
        <w:rPr>
          <w:rStyle w:val="VerbatimChar"/>
        </w:rPr>
        <w:t xml:space="preserve">2017  2064106    68260  9457460 533082 1820541  16179  48607  30969</w:t>
      </w:r>
      <w:r>
        <w:br/>
      </w:r>
      <w:r>
        <w:rPr>
          <w:rStyle w:val="VerbatimChar"/>
        </w:rPr>
        <w:t xml:space="preserve">2018  1626095    57052 11713866 435290 3104018  20514  97107  12667</w:t>
      </w:r>
      <w:r>
        <w:br/>
      </w:r>
      <w:r>
        <w:rPr>
          <w:rStyle w:val="VerbatimChar"/>
        </w:rPr>
        <w:t xml:space="preserve">2019  3567170    85077  7967978 563708 1518629  47981     66  16918</w:t>
      </w:r>
      <w:r>
        <w:br/>
      </w:r>
      <w:r>
        <w:rPr>
          <w:rStyle w:val="VerbatimChar"/>
        </w:rPr>
        <w:t xml:space="preserve">2020  1952241    26653  5653294 260503  679556  14040      0   1880</w:t>
      </w:r>
      <w:r>
        <w:br/>
      </w:r>
      <w:r>
        <w:rPr>
          <w:rStyle w:val="VerbatimChar"/>
        </w:rPr>
        <w:t xml:space="preserve">2021  2893817    27212  6061024 177263 1051785  25799 123038  11421</w:t>
      </w:r>
    </w:p>
    <w:p>
      <w:pPr>
        <w:pStyle w:val="SourceCode"/>
      </w:pP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2016   751499    37733 13766851 828435 2212513  61336  16499  15747</w:t>
      </w:r>
      <w:r>
        <w:br/>
      </w:r>
      <w:r>
        <w:rPr>
          <w:rStyle w:val="VerbatimChar"/>
        </w:rPr>
        <w:t xml:space="preserve">2017   868489    68260 10777104 533082 1820541  16179  48607  30969</w:t>
      </w:r>
      <w:r>
        <w:br/>
      </w:r>
      <w:r>
        <w:rPr>
          <w:rStyle w:val="VerbatimChar"/>
        </w:rPr>
        <w:t xml:space="preserve">2018   508570    57052 13603875 435290 3104018  20514  97107  12667</w:t>
      </w:r>
      <w:r>
        <w:br/>
      </w:r>
      <w:r>
        <w:rPr>
          <w:rStyle w:val="VerbatimChar"/>
        </w:rPr>
        <w:t xml:space="preserve">2019  1304865    85077 10410599 563708 1518629  47981     66  16918</w:t>
      </w:r>
      <w:r>
        <w:br/>
      </w:r>
      <w:r>
        <w:rPr>
          <w:rStyle w:val="VerbatimChar"/>
        </w:rPr>
        <w:t xml:space="preserve">2020   555695    26653  7916891 260503  679556  14040      0   1880</w:t>
      </w:r>
      <w:r>
        <w:br/>
      </w:r>
      <w:r>
        <w:rPr>
          <w:rStyle w:val="VerbatimChar"/>
        </w:rPr>
        <w:t xml:space="preserve">2021  1174412    27212  7950716 177263 1051785  25799 123038  11421</w:t>
      </w:r>
    </w:p>
    <w:p>
      <w:pPr>
        <w:pStyle w:val="FirstParagraph"/>
      </w:pPr>
      <w:r>
        <w:t xml:space="preserve">We replace the FOSS values for Gulf and South Atlantic recreational catches with these new values and replot the full data set.</w:t>
      </w:r>
    </w:p>
    <w:p>
      <w:pPr>
        <w:pStyle w:val="BodyText"/>
      </w:pPr>
      <w:r>
        <w:drawing>
          <wp:inline>
            <wp:extent cx="4620126" cy="3696101"/>
            <wp:effectExtent b="0" l="0" r="0" t="0"/>
            <wp:docPr descr="" title="" id="36" name="Picture"/>
            <a:graphic>
              <a:graphicData uri="http://schemas.openxmlformats.org/drawingml/2006/picture">
                <pic:pic>
                  <pic:nvPicPr>
                    <pic:cNvPr descr="FOSS_files/figure-docx/unnamed-chunk-5-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39"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39"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2025-01-24T19:59:02Z</dcterms:created>
  <dcterms:modified xsi:type="dcterms:W3CDTF">2025-01-24T19:59:02Z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