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5.png" ContentType="image/png"/>
  <Override PartName="/word/media/rId30.png" ContentType="image/png"/>
  <Override PartName="/word/media/rId33.png" ContentType="image/png"/>
  <Override PartName="/word/media/rId36.png" ContentType="image/png"/>
  <Override PartName="/word/media/rId3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NOAA quarto book</w:t>
      </w:r>
    </w:p>
    <w:p>
      <w:pPr>
        <w:pStyle w:val="Author"/>
      </w:pPr>
      <w:r>
        <w:t xml:space="preserve">Mandy Karnauskas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introduction"/>
    <w:p>
      <w:pPr>
        <w:pStyle w:val="Heading1"/>
      </w:pPr>
      <w:r>
        <w:t xml:space="preserve">1. Introduction</w:t>
      </w:r>
    </w:p>
    <w:p>
      <w:pPr>
        <w:pStyle w:val="FirstParagraph"/>
      </w:pPr>
      <w:r>
        <w:t xml:space="preserve">Here we will be displaying various data summaries and analyses related to dolphin management in the U.S. South Atlantic.</w:t>
      </w:r>
    </w:p>
    <w:bookmarkStart w:id="20" w:name="load-libraries"/>
    <w:p>
      <w:pPr>
        <w:pStyle w:val="Heading2"/>
      </w:pPr>
      <w:r>
        <w:t xml:space="preserve">1.1 Load Libraries</w:t>
      </w:r>
    </w:p>
    <w:p>
      <w:pPr>
        <w:pStyle w:val="FirstParagraph"/>
      </w:pPr>
      <w:r>
        <w:t xml:space="preserve">The documentation of this data exploration was developed in R, using R Studio and Quarto. The following R libraries were also used. The pals package allows for improved visualization with different color palettes</w:t>
      </w:r>
      <w:r>
        <w:t xml:space="preserve"> </w:t>
      </w:r>
      <w:r>
        <w:t xml:space="preserve">(</w:t>
      </w:r>
      <w:r>
        <w:rPr>
          <w:b/>
          <w:bCs/>
        </w:rPr>
        <w:t xml:space="preserve">pals?</w:t>
      </w:r>
      <w:r>
        <w:t xml:space="preserve">)</w:t>
      </w:r>
      <w:r>
        <w:t xml:space="preserve">. The rerddap package allows for efficient downloads of physical data from the ERDDAP server</w:t>
      </w:r>
      <w:r>
        <w:t xml:space="preserve"> </w:t>
      </w:r>
      <w:r>
        <w:t xml:space="preserve">(</w:t>
      </w:r>
      <w:r>
        <w:rPr>
          <w:b/>
          <w:bCs/>
        </w:rPr>
        <w:t xml:space="preserve">rerddap?</w:t>
      </w:r>
      <w:r>
        <w:t xml:space="preserve">)</w:t>
      </w:r>
      <w:r>
        <w:t xml:space="preserve">.</w:t>
      </w:r>
    </w:p>
    <w:bookmarkEnd w:id="20"/>
    <w:bookmarkEnd w:id="21"/>
    <w:bookmarkStart w:id="29" w:name="noaa-fisheries-landings-data"/>
    <w:p>
      <w:pPr>
        <w:pStyle w:val="Heading1"/>
      </w:pPr>
      <w:r>
        <w:t xml:space="preserve">2. NOAA Fisheries landings data</w:t>
      </w:r>
    </w:p>
    <w:p>
      <w:pPr>
        <w:pStyle w:val="FirstParagraph"/>
      </w:pPr>
      <w:r>
        <w:t xml:space="preserve">Here we will explore commercial and recreational landings data accessed through the FOSS (Fisheries One Stop Shop) data portal. The advantage of this portal is that commercial and recreational data are available side-by-side in the same units (pounds landed).</w:t>
      </w:r>
    </w:p>
    <w:bookmarkStart w:id="23" w:name="data-access-and-upload"/>
    <w:p>
      <w:pPr>
        <w:pStyle w:val="Heading2"/>
      </w:pPr>
      <w:r>
        <w:t xml:space="preserve">2.1 Data access and upload</w:t>
      </w:r>
    </w:p>
    <w:p>
      <w:pPr>
        <w:pStyle w:val="FirstParagraph"/>
      </w:pPr>
      <w:r>
        <w:t xml:space="preserve">Data are downloaded download data from the NOAA Fisheries</w:t>
      </w:r>
      <w:r>
        <w:t xml:space="preserve"> </w:t>
      </w:r>
      <w:hyperlink r:id="rId22">
        <w:r>
          <w:rPr>
            <w:rStyle w:val="Hyperlink"/>
          </w:rPr>
          <w:t xml:space="preserve">FOSS site</w:t>
        </w:r>
      </w:hyperlink>
      <w:r>
        <w:t xml:space="preserve">. For the Data Set, we choose both commercial and recreational. For the Years, we select all years from 1980 to 2021. For NMFS Region, we select the</w:t>
      </w:r>
      <w:r>
        <w:t xml:space="preserve"> </w:t>
      </w:r>
      <w:r>
        <w:t xml:space="preserve">“NMFS Regions”</w:t>
      </w:r>
      <w:r>
        <w:t xml:space="preserve"> </w:t>
      </w:r>
      <w:r>
        <w:t xml:space="preserve">button and then select the Gulf, South Atlantic, Middle Atlantic and New England from the box. For the Species, we select</w:t>
      </w:r>
      <w:r>
        <w:t xml:space="preserve"> </w:t>
      </w:r>
      <w:r>
        <w:t xml:space="preserve">“Dolphinfish”</w:t>
      </w:r>
      <w:r>
        <w:t xml:space="preserve"> </w:t>
      </w:r>
      <w:r>
        <w:t xml:space="preserve">and</w:t>
      </w:r>
      <w:r>
        <w:t xml:space="preserve"> </w:t>
      </w:r>
      <w:r>
        <w:t xml:space="preserve">“Dolphinfish**.”</w:t>
      </w:r>
      <w:r>
        <w:t xml:space="preserve"> </w:t>
      </w:r>
      <w:r>
        <w:t xml:space="preserve">For Report Format, we choose TOTALS BY YEAR/REGION. Hitting the</w:t>
      </w:r>
      <w:r>
        <w:t xml:space="preserve"> </w:t>
      </w:r>
      <w:r>
        <w:t xml:space="preserve">“RUN REPORT”</w:t>
      </w:r>
      <w:r>
        <w:t xml:space="preserve"> </w:t>
      </w:r>
      <w:r>
        <w:t xml:space="preserve">button then generates the data needed for the subsequent analysis, which can be downloaded under the</w:t>
      </w:r>
      <w:r>
        <w:t xml:space="preserve"> </w:t>
      </w:r>
      <w:r>
        <w:t xml:space="preserve">“Actions”</w:t>
      </w:r>
      <w:r>
        <w:t xml:space="preserve"> </w:t>
      </w:r>
      <w:r>
        <w:t xml:space="preserve">button.</w:t>
      </w:r>
    </w:p>
    <w:p>
      <w:pPr>
        <w:pStyle w:val="BodyText"/>
      </w:pPr>
      <w:r>
        <w:t xml:space="preserve">We then read in the data file and clean it for analysis (removing the commas from the numbers so that R recognizes the values as numbers). We output the file header to make sure it was read in and that the numbers were converted correctly.</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data file</w:t>
      </w:r>
      <w:r>
        <w:br/>
      </w:r>
      <w:r>
        <w:rPr>
          <w:rStyle w:val="NormalTok"/>
        </w:rPr>
        <w:t xml:space="preserve">d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"data/FOSS_landings.csv"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skip =</w:t>
      </w:r>
      <w:r>
        <w:rPr>
          <w:rStyle w:val="NormalTok"/>
        </w:rPr>
        <w:t xml:space="preserve"> </w:t>
      </w:r>
      <w:r>
        <w:rPr>
          <w:rStyle w:val="DecValTok"/>
        </w:rPr>
        <w:t xml:space="preserve">1</w:t>
      </w:r>
      <w:r>
        <w:rPr>
          <w:rStyle w:val="NormalTok"/>
        </w:rPr>
        <w:t xml:space="preserve">)</w:t>
      </w:r>
      <w:r>
        <w:br/>
      </w:r>
      <w:r>
        <w:rPr>
          <w:rStyle w:val="FunctionTok"/>
        </w:rPr>
        <w:t xml:space="preserve">head</w:t>
      </w:r>
      <w:r>
        <w:rPr>
          <w:rStyle w:val="NormalTok"/>
        </w:rPr>
        <w:t xml:space="preserve">(d)</w:t>
      </w:r>
    </w:p>
    <w:p>
      <w:pPr>
        <w:pStyle w:val="SourceCode"/>
      </w:pPr>
      <w:r>
        <w:rPr>
          <w:rStyle w:val="VerbatimChar"/>
        </w:rPr>
        <w:t xml:space="preserve">  Year     Region.Name    Pounds Dollars   Collection Metric.Tons</w:t>
      </w:r>
      <w:r>
        <w:br/>
      </w:r>
      <w:r>
        <w:rPr>
          <w:rStyle w:val="VerbatimChar"/>
        </w:rPr>
        <w:t xml:space="preserve">1 1980            Gulf    94,984  55,676   Commercial          43</w:t>
      </w:r>
      <w:r>
        <w:br/>
      </w:r>
      <w:r>
        <w:rPr>
          <w:rStyle w:val="VerbatimChar"/>
        </w:rPr>
        <w:t xml:space="preserve">2 1980 Middle Atlantic       400     256   Commercial           0</w:t>
      </w:r>
      <w:r>
        <w:br/>
      </w:r>
      <w:r>
        <w:rPr>
          <w:rStyle w:val="VerbatimChar"/>
        </w:rPr>
        <w:t xml:space="preserve">3 1980     New England       200      54   Commercial           0</w:t>
      </w:r>
      <w:r>
        <w:br/>
      </w:r>
      <w:r>
        <w:rPr>
          <w:rStyle w:val="VerbatimChar"/>
        </w:rPr>
        <w:t xml:space="preserve">4 1980  South Atlantic    76,042  45,852   Commercial          34</w:t>
      </w:r>
      <w:r>
        <w:br/>
      </w:r>
      <w:r>
        <w:rPr>
          <w:rStyle w:val="VerbatimChar"/>
        </w:rPr>
        <w:t xml:space="preserve">5 1981            Gulf    73,075  46,951   Commercial          33</w:t>
      </w:r>
      <w:r>
        <w:br/>
      </w:r>
      <w:r>
        <w:rPr>
          <w:rStyle w:val="VerbatimChar"/>
        </w:rPr>
        <w:t xml:space="preserve">6 1981            Gulf 1,559,544         Recreational         707</w:t>
      </w:r>
    </w:p>
    <w:p>
      <w:pPr>
        <w:pStyle w:val="SourceCode"/>
      </w:pPr>
      <w:r>
        <w:rPr>
          <w:rStyle w:val="CommentTok"/>
        </w:rPr>
        <w:t xml:space="preserve"># take commas out of file --------------------------</w:t>
      </w:r>
      <w:r>
        <w:br/>
      </w:r>
      <w:r>
        <w:rPr>
          <w:rStyle w:val="NormalTok"/>
        </w:rPr>
        <w:t xml:space="preserve">d</w:t>
      </w:r>
      <w:r>
        <w:rPr>
          <w:rStyle w:val="SpecialCharTok"/>
        </w:rPr>
        <w:t xml:space="preserve">$</w:t>
      </w:r>
      <w:r>
        <w:rPr>
          <w:rStyle w:val="NormalTok"/>
        </w:rPr>
        <w:t xml:space="preserve">Pounds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Pounds))</w:t>
      </w:r>
      <w:r>
        <w:br/>
      </w:r>
      <w:r>
        <w:rPr>
          <w:rStyle w:val="NormalTok"/>
        </w:rPr>
        <w:t xml:space="preserve">d</w:t>
      </w:r>
      <w:r>
        <w:rPr>
          <w:rStyle w:val="SpecialCharTok"/>
        </w:rPr>
        <w:t xml:space="preserve">$</w:t>
      </w:r>
      <w:r>
        <w:rPr>
          <w:rStyle w:val="NormalTok"/>
        </w:rPr>
        <w:t xml:space="preserve">Dollars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Dollars))</w:t>
      </w:r>
      <w:r>
        <w:br/>
      </w:r>
      <w:r>
        <w:rPr>
          <w:rStyle w:val="NormalTok"/>
        </w:rPr>
        <w:t xml:space="preserve">d</w:t>
      </w:r>
      <w:r>
        <w:rPr>
          <w:rStyle w:val="SpecialCharTok"/>
        </w:rPr>
        <w:t xml:space="preserve">$</w:t>
      </w:r>
      <w:r>
        <w:rPr>
          <w:rStyle w:val="NormalTok"/>
        </w:rPr>
        <w:t xml:space="preserve">Metric.Tons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Metric.Tons))</w:t>
      </w:r>
      <w:r>
        <w:br/>
      </w:r>
      <w:r>
        <w:rPr>
          <w:rStyle w:val="FunctionTok"/>
        </w:rPr>
        <w:t xml:space="preserve">head</w:t>
      </w:r>
      <w:r>
        <w:rPr>
          <w:rStyle w:val="NormalTok"/>
        </w:rPr>
        <w:t xml:space="preserve">(d)</w:t>
      </w:r>
    </w:p>
    <w:p>
      <w:pPr>
        <w:pStyle w:val="SourceCode"/>
      </w:pPr>
      <w:r>
        <w:rPr>
          <w:rStyle w:val="VerbatimChar"/>
        </w:rPr>
        <w:t xml:space="preserve">  Year     Region.Name  Pounds Dollars   Collection Metric.Tons</w:t>
      </w:r>
      <w:r>
        <w:br/>
      </w:r>
      <w:r>
        <w:rPr>
          <w:rStyle w:val="VerbatimChar"/>
        </w:rPr>
        <w:t xml:space="preserve">1 1980            Gulf   94984   55676   Commercial          43</w:t>
      </w:r>
      <w:r>
        <w:br/>
      </w:r>
      <w:r>
        <w:rPr>
          <w:rStyle w:val="VerbatimChar"/>
        </w:rPr>
        <w:t xml:space="preserve">2 1980 Middle Atlantic     400     256   Commercial           0</w:t>
      </w:r>
      <w:r>
        <w:br/>
      </w:r>
      <w:r>
        <w:rPr>
          <w:rStyle w:val="VerbatimChar"/>
        </w:rPr>
        <w:t xml:space="preserve">3 1980     New England     200      54   Commercial           0</w:t>
      </w:r>
      <w:r>
        <w:br/>
      </w:r>
      <w:r>
        <w:rPr>
          <w:rStyle w:val="VerbatimChar"/>
        </w:rPr>
        <w:t xml:space="preserve">4 1980  South Atlantic   76042   45852   Commercial          34</w:t>
      </w:r>
      <w:r>
        <w:br/>
      </w:r>
      <w:r>
        <w:rPr>
          <w:rStyle w:val="VerbatimChar"/>
        </w:rPr>
        <w:t xml:space="preserve">5 1981            Gulf   73075   46951   Commercial          33</w:t>
      </w:r>
      <w:r>
        <w:br/>
      </w:r>
      <w:r>
        <w:rPr>
          <w:rStyle w:val="VerbatimChar"/>
        </w:rPr>
        <w:t xml:space="preserve">6 1981            Gulf 1559544      NA Recreational         707</w:t>
      </w:r>
    </w:p>
    <w:bookmarkEnd w:id="23"/>
    <w:bookmarkStart w:id="24" w:name="summarize-the-landings"/>
    <w:p>
      <w:pPr>
        <w:pStyle w:val="Heading2"/>
      </w:pPr>
      <w:r>
        <w:t xml:space="preserve">2.2 Summarize the landings</w:t>
      </w:r>
    </w:p>
    <w:p>
      <w:pPr>
        <w:pStyle w:val="FirstParagraph"/>
      </w:pPr>
      <w:r>
        <w:t xml:space="preserve">We then summarize the landings (in pounds) by year, sector, and region. The result is a new data frame with each row representing a year and each column representing the total landings for each region and sector.</w:t>
      </w:r>
    </w:p>
    <w:p>
      <w:pPr>
        <w:pStyle w:val="SourceCode"/>
      </w:pPr>
      <w:r>
        <w:rPr>
          <w:rStyle w:val="CommentTok"/>
        </w:rPr>
        <w:t xml:space="preserve"># compile by year for sectors and regions ---------------</w:t>
      </w:r>
      <w:r>
        <w:br/>
      </w:r>
      <w:r>
        <w:rPr>
          <w:rStyle w:val="NormalTok"/>
        </w:rPr>
        <w:t xml:space="preserve">d</w:t>
      </w:r>
      <w:r>
        <w:rPr>
          <w:rStyle w:val="SpecialCharTok"/>
        </w:rPr>
        <w:t xml:space="preserve">$</w:t>
      </w:r>
      <w:r>
        <w:rPr>
          <w:rStyle w:val="NormalTok"/>
        </w:rPr>
        <w:t xml:space="preserve">Collection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Collection,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"Recreational"</w:t>
      </w:r>
      <w:r>
        <w:rPr>
          <w:rStyle w:val="NormalTok"/>
        </w:rPr>
        <w:t xml:space="preserve">, </w:t>
      </w:r>
      <w:r>
        <w:rPr>
          <w:rStyle w:val="StringTok"/>
        </w:rPr>
        <w:t xml:space="preserve">"Commercial"</w:t>
      </w:r>
      <w:r>
        <w:rPr>
          <w:rStyle w:val="NormalTok"/>
        </w:rPr>
        <w:t xml:space="preserve">)) </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Pounds,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Collection, d</w:t>
      </w:r>
      <w:r>
        <w:rPr>
          <w:rStyle w:val="SpecialCharTok"/>
        </w:rPr>
        <w:t xml:space="preserve">$</w:t>
      </w:r>
      <w:r>
        <w:rPr>
          <w:rStyle w:val="NormalTok"/>
        </w:rPr>
        <w:t xml:space="preserve">Region.Name),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CommentTok"/>
        </w:rPr>
        <w:t xml:space="preserve">#head(tab)</w:t>
      </w:r>
      <w:r>
        <w:br/>
      </w:r>
      <w:r>
        <w:br/>
      </w:r>
      <w:r>
        <w:rPr>
          <w:rStyle w:val="NormalTok"/>
        </w:rPr>
        <w:t xml:space="preserve">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(tab[, , </w:t>
      </w:r>
      <w:r>
        <w:rPr>
          <w:rStyle w:val="StringTok"/>
        </w:rPr>
        <w:t xml:space="preserve">"Gulf"</w:t>
      </w:r>
      <w:r>
        <w:rPr>
          <w:rStyle w:val="NormalTok"/>
        </w:rPr>
        <w:t xml:space="preserve">], tab[, , </w:t>
      </w:r>
      <w:r>
        <w:rPr>
          <w:rStyle w:val="StringTok"/>
        </w:rPr>
        <w:t xml:space="preserve">"South Atlantic"</w:t>
      </w:r>
      <w:r>
        <w:rPr>
          <w:rStyle w:val="NormalTok"/>
        </w:rPr>
        <w:t xml:space="preserve">], </w:t>
      </w:r>
      <w:r>
        <w:br/>
      </w:r>
      <w:r>
        <w:rPr>
          <w:rStyle w:val="NormalTok"/>
        </w:rPr>
        <w:t xml:space="preserve">                        tab[, , </w:t>
      </w:r>
      <w:r>
        <w:rPr>
          <w:rStyle w:val="StringTok"/>
        </w:rPr>
        <w:t xml:space="preserve">"Middle Atlantic"</w:t>
      </w:r>
      <w:r>
        <w:rPr>
          <w:rStyle w:val="NormalTok"/>
        </w:rPr>
        <w:t xml:space="preserve">], tab[, , </w:t>
      </w:r>
      <w:r>
        <w:rPr>
          <w:rStyle w:val="StringTok"/>
        </w:rPr>
        <w:t xml:space="preserve">"New England"</w:t>
      </w:r>
      <w:r>
        <w:rPr>
          <w:rStyle w:val="NormalTok"/>
        </w:rPr>
        <w:t xml:space="preserve">]))</w:t>
      </w:r>
      <w:r>
        <w:br/>
      </w:r>
      <w:r>
        <w:rPr>
          <w:rStyle w:val="FunctionTok"/>
        </w:rPr>
        <w:t xml:space="preserve">names</w:t>
      </w:r>
      <w:r>
        <w:rPr>
          <w:rStyle w:val="NormalTok"/>
        </w:rPr>
        <w:t xml:space="preserve">(dat)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"rec_Gulf"</w:t>
      </w:r>
      <w:r>
        <w:rPr>
          <w:rStyle w:val="NormalTok"/>
        </w:rPr>
        <w:t xml:space="preserve">, </w:t>
      </w:r>
      <w:r>
        <w:rPr>
          <w:rStyle w:val="StringTok"/>
        </w:rPr>
        <w:t xml:space="preserve">"com_Gulf"</w:t>
      </w:r>
      <w:r>
        <w:rPr>
          <w:rStyle w:val="NormalTok"/>
        </w:rPr>
        <w:t xml:space="preserve">, </w:t>
      </w:r>
      <w:r>
        <w:rPr>
          <w:rStyle w:val="StringTok"/>
        </w:rPr>
        <w:t xml:space="preserve">"rec_SA"</w:t>
      </w:r>
      <w:r>
        <w:rPr>
          <w:rStyle w:val="NormalTok"/>
        </w:rPr>
        <w:t xml:space="preserve">, </w:t>
      </w:r>
      <w:r>
        <w:rPr>
          <w:rStyle w:val="StringTok"/>
        </w:rPr>
        <w:t xml:space="preserve">"com_SA"</w:t>
      </w:r>
      <w:r>
        <w:rPr>
          <w:rStyle w:val="NormalTok"/>
        </w:rPr>
        <w:t xml:space="preserve">, </w:t>
      </w:r>
      <w:r>
        <w:rPr>
          <w:rStyle w:val="StringTok"/>
        </w:rPr>
        <w:t xml:space="preserve">"rec_MA"</w:t>
      </w:r>
      <w:r>
        <w:rPr>
          <w:rStyle w:val="NormalTok"/>
        </w:rPr>
        <w:t xml:space="preserve">, </w:t>
      </w:r>
      <w:r>
        <w:rPr>
          <w:rStyle w:val="StringTok"/>
        </w:rPr>
        <w:t xml:space="preserve">"com_MA"</w:t>
      </w:r>
      <w:r>
        <w:rPr>
          <w:rStyle w:val="NormalTok"/>
        </w:rPr>
        <w:t xml:space="preserve">, </w:t>
      </w:r>
      <w:r>
        <w:rPr>
          <w:rStyle w:val="StringTok"/>
        </w:rPr>
        <w:t xml:space="preserve">"rec_NE"</w:t>
      </w:r>
      <w:r>
        <w:rPr>
          <w:rStyle w:val="NormalTok"/>
        </w:rPr>
        <w:t xml:space="preserve">, </w:t>
      </w:r>
      <w:r>
        <w:rPr>
          <w:rStyle w:val="StringTok"/>
        </w:rPr>
        <w:t xml:space="preserve">"com_NE"</w:t>
      </w:r>
      <w:r>
        <w:rPr>
          <w:rStyle w:val="NormalTok"/>
        </w:rPr>
        <w:t xml:space="preserve">)</w:t>
      </w:r>
      <w:r>
        <w:br/>
      </w:r>
      <w:r>
        <w:rPr>
          <w:rStyle w:val="FunctionTok"/>
        </w:rPr>
        <w:t xml:space="preserve">head</w:t>
      </w:r>
      <w:r>
        <w:rPr>
          <w:rStyle w:val="NormalTok"/>
        </w:rPr>
        <w:t xml:space="preserve">(dat)</w:t>
      </w:r>
    </w:p>
    <w:p>
      <w:pPr>
        <w:pStyle w:val="SourceCode"/>
      </w:pPr>
      <w:r>
        <w:rPr>
          <w:rStyle w:val="VerbatimChar"/>
        </w:rPr>
        <w:t xml:space="preserve">     rec_Gulf com_Gulf  rec_SA com_SA rec_MA com_MA rec_NE com_NE</w:t>
      </w:r>
      <w:r>
        <w:br/>
      </w:r>
      <w:r>
        <w:rPr>
          <w:rStyle w:val="VerbatimChar"/>
        </w:rPr>
        <w:t xml:space="preserve">1980        0    94984       0  76042      0    400      0    200</w:t>
      </w:r>
      <w:r>
        <w:br/>
      </w:r>
      <w:r>
        <w:rPr>
          <w:rStyle w:val="VerbatimChar"/>
        </w:rPr>
        <w:t xml:space="preserve">1981  1559544    73075 8421898  59037      0      0      0      0</w:t>
      </w:r>
      <w:r>
        <w:br/>
      </w:r>
      <w:r>
        <w:rPr>
          <w:rStyle w:val="VerbatimChar"/>
        </w:rPr>
        <w:t xml:space="preserve">1982  4197503   162457 7573035 143960   2097    200      0      0</w:t>
      </w:r>
      <w:r>
        <w:br/>
      </w:r>
      <w:r>
        <w:rPr>
          <w:rStyle w:val="VerbatimChar"/>
        </w:rPr>
        <w:t xml:space="preserve">1983  2162936   190808 9134022 127986  45927   1400      0    400</w:t>
      </w:r>
      <w:r>
        <w:br/>
      </w:r>
      <w:r>
        <w:rPr>
          <w:rStyle w:val="VerbatimChar"/>
        </w:rPr>
        <w:t xml:space="preserve">1984  1189573   282976 7265430 158901      0   1700      0    400</w:t>
      </w:r>
      <w:r>
        <w:br/>
      </w:r>
      <w:r>
        <w:rPr>
          <w:rStyle w:val="VerbatimChar"/>
        </w:rPr>
        <w:t xml:space="preserve">1985  2542089   269477 6684821 142684 113666   5000      0   4800</w:t>
      </w:r>
    </w:p>
    <w:bookmarkEnd w:id="24"/>
    <w:bookmarkStart w:id="28" w:name="plot-the-summary"/>
    <w:p>
      <w:pPr>
        <w:pStyle w:val="Heading2"/>
      </w:pPr>
      <w:r>
        <w:t xml:space="preserve">2.3 Plot the summary</w:t>
      </w:r>
    </w:p>
    <w:p>
      <w:pPr>
        <w:pStyle w:val="FirstParagraph"/>
      </w:pPr>
      <w:r>
        <w:t xml:space="preserve">Now we plot the data, using similar color schemes by region. Because the recreational data have high imprecision prior to the 1990s we plot from 1990 to the last year of data.</w:t>
      </w:r>
    </w:p>
    <w:p>
      <w:pPr>
        <w:pStyle w:val="SourceCode"/>
      </w:pPr>
      <w:r>
        <w:rPr>
          <w:rStyle w:val="CommentTok"/>
        </w:rPr>
        <w:t xml:space="preserve"># select years ---------------------</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w:t>
      </w:r>
      <w:r>
        <w:rPr>
          <w:rStyle w:val="FunctionTok"/>
        </w:rPr>
        <w:t xml:space="preserve">rownames</w:t>
      </w:r>
      <w:r>
        <w:rPr>
          <w:rStyle w:val="NormalTok"/>
        </w:rPr>
        <w:t xml:space="preserve">(dat)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CommentTok"/>
        </w:rPr>
        <w:t xml:space="preserve"># define colors and plot -------------------</w:t>
      </w:r>
      <w:r>
        <w:br/>
      </w:r>
      <w:r>
        <w:rPr>
          <w:rStyle w:val="NormalTok"/>
        </w:rPr>
        <w:t xml:space="preserve">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"#0000FF30"</w:t>
      </w:r>
      <w:r>
        <w:rPr>
          <w:rStyle w:val="NormalTok"/>
        </w:rPr>
        <w:t xml:space="preserve">, </w:t>
      </w:r>
      <w:r>
        <w:rPr>
          <w:rStyle w:val="DecValTok"/>
        </w:rPr>
        <w:t xml:space="preserve">4</w:t>
      </w:r>
      <w:r>
        <w:rPr>
          <w:rStyle w:val="NormalTok"/>
        </w:rPr>
        <w:t xml:space="preserve">, </w:t>
      </w:r>
      <w:r>
        <w:rPr>
          <w:rStyle w:val="StringTok"/>
        </w:rPr>
        <w:t xml:space="preserve">"#FF000030"</w:t>
      </w:r>
      <w:r>
        <w:rPr>
          <w:rStyle w:val="NormalTok"/>
        </w:rPr>
        <w:t xml:space="preserve">, </w:t>
      </w:r>
      <w:r>
        <w:rPr>
          <w:rStyle w:val="DecValTok"/>
        </w:rPr>
        <w:t xml:space="preserve">2</w:t>
      </w:r>
      <w:r>
        <w:rPr>
          <w:rStyle w:val="NormalTok"/>
        </w:rPr>
        <w:t xml:space="preserve">, </w:t>
      </w:r>
      <w:r>
        <w:rPr>
          <w:rStyle w:val="StringTok"/>
        </w:rPr>
        <w:t xml:space="preserve">"#00FF0030"</w:t>
      </w:r>
      <w:r>
        <w:rPr>
          <w:rStyle w:val="NormalTok"/>
        </w:rPr>
        <w:t xml:space="preserve">, </w:t>
      </w:r>
      <w:r>
        <w:rPr>
          <w:rStyle w:val="DecValTok"/>
        </w:rPr>
        <w:t xml:space="preserve">3</w:t>
      </w:r>
      <w:r>
        <w:rPr>
          <w:rStyle w:val="NormalTok"/>
        </w:rPr>
        <w:t xml:space="preserve">, </w:t>
      </w:r>
      <w:r>
        <w:rPr>
          <w:rStyle w:val="StringTok"/>
        </w:rPr>
        <w:t xml:space="preserve">"#00000030"</w:t>
      </w:r>
      <w:r>
        <w:rPr>
          <w:rStyle w:val="NormalTok"/>
        </w:rPr>
        <w:t xml:space="preserve">, </w:t>
      </w:r>
      <w:r>
        <w:rPr>
          <w:rStyle w:val="DecValTok"/>
        </w:rPr>
        <w:t xml:space="preserve">1</w:t>
      </w:r>
      <w:r>
        <w:rPr>
          <w:rStyle w:val="NormalTok"/>
        </w:rPr>
        <w:t xml:space="preserve">)</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yrs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rownames</w:t>
      </w:r>
      <w:r>
        <w:rPr>
          <w:rStyle w:val="NormalTok"/>
        </w:rPr>
        <w:t xml:space="preserve">(dat))</w:t>
      </w:r>
      <w:r>
        <w:br/>
      </w:r>
      <w:r>
        <w:br/>
      </w:r>
      <w:r>
        <w:rPr>
          <w:rStyle w:val="NormalTok"/>
        </w:rPr>
        <w:t xml:space="preserve">b </w:t>
      </w:r>
      <w:r>
        <w:rPr>
          <w:rStyle w:val="OtherTok"/>
        </w:rPr>
        <w:t xml:space="preserve">&lt;-</w:t>
      </w:r>
      <w:r>
        <w:rPr>
          <w:rStyle w:val="NormalTok"/>
        </w:rPr>
        <w:t xml:space="preserve"> </w:t>
      </w:r>
      <w:r>
        <w:rPr>
          <w:rStyle w:val="FunctionTok"/>
        </w:rPr>
        <w:t xml:space="preserve">barplot</w:t>
      </w:r>
      <w:r>
        <w:rPr>
          <w:rStyle w:val="NormalTok"/>
        </w:rPr>
        <w:t xml:space="preserve">(</w:t>
      </w:r>
      <w:r>
        <w:rPr>
          <w:rStyle w:val="FunctionTok"/>
        </w:rPr>
        <w:t xml:space="preserve">t</w:t>
      </w:r>
      <w:r>
        <w:rPr>
          <w:rStyle w:val="NormalTok"/>
        </w:rPr>
        <w:t xml:space="preserve">(dat)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names.arg =</w:t>
      </w:r>
      <w:r>
        <w:rPr>
          <w:rStyle w:val="NormalTok"/>
        </w:rPr>
        <w:t xml:space="preserve"> yrs, </w:t>
      </w:r>
      <w:r>
        <w:rPr>
          <w:rStyle w:val="AttributeTok"/>
        </w:rPr>
        <w:t xml:space="preserve">col =</w:t>
      </w:r>
      <w:r>
        <w:rPr>
          <w:rStyle w:val="NormalTok"/>
        </w:rPr>
        <w:t xml:space="preserve"> cols,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43</w:t>
      </w:r>
      <w:r>
        <w:rPr>
          <w:rStyle w:val="NormalTok"/>
        </w:rPr>
        <w:t xml:space="preserve">), </w:t>
      </w:r>
      <w:r>
        <w:br/>
      </w:r>
      <w:r>
        <w:rPr>
          <w:rStyle w:val="NormalTok"/>
        </w:rPr>
        <w:t xml:space="preserve">             </w:t>
      </w:r>
      <w:r>
        <w:rPr>
          <w:rStyle w:val="AttributeTok"/>
        </w:rPr>
        <w:t xml:space="preserve">border =</w:t>
      </w:r>
      <w:r>
        <w:rPr>
          <w:rStyle w:val="NormalTok"/>
        </w:rPr>
        <w:t xml:space="preserve"> </w:t>
      </w:r>
      <w:r>
        <w:rPr>
          <w:rStyle w:val="ConstantTok"/>
        </w:rPr>
        <w:t xml:space="preserve">NA</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"Dolphin landings in the U.S. EEZ"</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FunctionTok"/>
        </w:rPr>
        <w:t xml:space="preserve">c</w:t>
      </w:r>
      <w:r>
        <w:rPr>
          <w:rStyle w:val="NormalTok"/>
        </w:rPr>
        <w:t xml:space="preserve">(</w:t>
      </w:r>
      <w:r>
        <w:rPr>
          <w:rStyle w:val="StringTok"/>
        </w:rPr>
        <w:t xml:space="preserve">"New England - commercial"</w:t>
      </w:r>
      <w:r>
        <w:rPr>
          <w:rStyle w:val="NormalTok"/>
        </w:rPr>
        <w:t xml:space="preserve">, </w:t>
      </w:r>
      <w:r>
        <w:rPr>
          <w:rStyle w:val="StringTok"/>
        </w:rPr>
        <w:t xml:space="preserve">"New England - recreational"</w:t>
      </w:r>
      <w:r>
        <w:rPr>
          <w:rStyle w:val="NormalTok"/>
        </w:rPr>
        <w:t xml:space="preserve">, </w:t>
      </w:r>
      <w:r>
        <w:br/>
      </w:r>
      <w:r>
        <w:rPr>
          <w:rStyle w:val="NormalTok"/>
        </w:rPr>
        <w:t xml:space="preserve">                </w:t>
      </w:r>
      <w:r>
        <w:rPr>
          <w:rStyle w:val="StringTok"/>
        </w:rPr>
        <w:t xml:space="preserve">"Mid-Atlantic - commercial"</w:t>
      </w:r>
      <w:r>
        <w:rPr>
          <w:rStyle w:val="NormalTok"/>
        </w:rPr>
        <w:t xml:space="preserve">, </w:t>
      </w:r>
      <w:r>
        <w:rPr>
          <w:rStyle w:val="StringTok"/>
        </w:rPr>
        <w:t xml:space="preserve">"Mid-Atlantic - recreational"</w:t>
      </w:r>
      <w:r>
        <w:rPr>
          <w:rStyle w:val="NormalTok"/>
        </w:rPr>
        <w:t xml:space="preserve">, </w:t>
      </w:r>
      <w:r>
        <w:br/>
      </w:r>
      <w:r>
        <w:rPr>
          <w:rStyle w:val="NormalTok"/>
        </w:rPr>
        <w:t xml:space="preserve">                 </w:t>
      </w:r>
      <w:r>
        <w:rPr>
          <w:rStyle w:val="StringTok"/>
        </w:rPr>
        <w:t xml:space="preserve">"South Atlantic - commercial"</w:t>
      </w:r>
      <w:r>
        <w:rPr>
          <w:rStyle w:val="NormalTok"/>
        </w:rPr>
        <w:t xml:space="preserve">, </w:t>
      </w:r>
      <w:r>
        <w:rPr>
          <w:rStyle w:val="StringTok"/>
        </w:rPr>
        <w:t xml:space="preserve">"South Atlantic - recreational"</w:t>
      </w:r>
      <w:r>
        <w:rPr>
          <w:rStyle w:val="NormalTok"/>
        </w:rPr>
        <w:t xml:space="preserve">,</w:t>
      </w:r>
      <w:r>
        <w:br/>
      </w:r>
      <w:r>
        <w:rPr>
          <w:rStyle w:val="NormalTok"/>
        </w:rPr>
        <w:t xml:space="preserve">                 </w:t>
      </w:r>
      <w:r>
        <w:rPr>
          <w:rStyle w:val="StringTok"/>
        </w:rPr>
        <w:t xml:space="preserve">"Gulf of Mexico - commercial"</w:t>
      </w:r>
      <w:r>
        <w:rPr>
          <w:rStyle w:val="NormalTok"/>
        </w:rPr>
        <w:t xml:space="preserve">, </w:t>
      </w:r>
      <w:r>
        <w:rPr>
          <w:rStyle w:val="StringTok"/>
        </w:rPr>
        <w:t xml:space="preserve">"Gulf of Mexico - recreational"</w:t>
      </w:r>
      <w:r>
        <w:rPr>
          <w:rStyle w:val="NormalTok"/>
        </w:rPr>
        <w:t xml:space="preserve">),</w:t>
      </w:r>
      <w:r>
        <w:br/>
      </w:r>
      <w:r>
        <w:rPr>
          <w:rStyle w:val="NormalTok"/>
        </w:rPr>
        <w:t xml:space="preserve">    </w:t>
      </w:r>
      <w:r>
        <w:rPr>
          <w:rStyle w:val="AttributeTok"/>
        </w:rPr>
        <w:t xml:space="preserve">col =</w:t>
      </w:r>
      <w:r>
        <w:rPr>
          <w:rStyle w:val="NormalTok"/>
        </w:rPr>
        <w:t xml:space="preserve"> cols[</w:t>
      </w:r>
      <w:r>
        <w:rPr>
          <w:rStyle w:val="DecValTok"/>
        </w:rPr>
        <w:t xml:space="preserve">8</w:t>
      </w:r>
      <w:r>
        <w:rPr>
          <w:rStyle w:val="SpecialCharTok"/>
        </w:rPr>
        <w:t xml:space="preserve">:</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15</w:t>
      </w:r>
      <w:r>
        <w:rPr>
          <w:rStyle w:val="NormalTok"/>
        </w:rPr>
        <w:t xml:space="preserve">, </w:t>
      </w:r>
      <w:r>
        <w:rPr>
          <w:rStyle w:val="AttributeTok"/>
        </w:rPr>
        <w:t xml:space="preserve">pt.cex =</w:t>
      </w:r>
      <w:r>
        <w:rPr>
          <w:rStyle w:val="NormalTok"/>
        </w:rPr>
        <w:t xml:space="preserve"> </w:t>
      </w:r>
      <w:r>
        <w:rPr>
          <w:rStyle w:val="FloatTok"/>
        </w:rPr>
        <w:t xml:space="preserve">1.5</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y.intersp =</w:t>
      </w:r>
      <w:r>
        <w:rPr>
          <w:rStyle w:val="NormalTok"/>
        </w:rPr>
        <w:t xml:space="preserve"> </w:t>
      </w:r>
      <w:r>
        <w:rPr>
          <w:rStyle w:val="FloatTok"/>
        </w:rPr>
        <w:t xml:space="preserve">0.9</w:t>
      </w:r>
      <w:r>
        <w:rPr>
          <w:rStyle w:val="NormalTok"/>
        </w:rPr>
        <w:t xml:space="preserve">, </w:t>
      </w:r>
      <w:r>
        <w:rPr>
          <w:rStyle w:val="AttributeTok"/>
        </w:rPr>
        <w:t xml:space="preserve">cex =</w:t>
      </w:r>
      <w:r>
        <w:rPr>
          <w:rStyle w:val="NormalTok"/>
        </w:rPr>
        <w:t xml:space="preserve"> </w:t>
      </w:r>
      <w:r>
        <w:rPr>
          <w:rStyle w:val="FloatTok"/>
        </w:rPr>
        <w:t xml:space="preserve">0.85</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b, </w:t>
      </w:r>
      <w:r>
        <w:rPr>
          <w:rStyle w:val="AttributeTok"/>
        </w:rPr>
        <w:t xml:space="preserve">lab =</w:t>
      </w:r>
      <w:r>
        <w:rPr>
          <w:rStyle w:val="NormalTok"/>
        </w:rPr>
        <w:t xml:space="preserve"> </w:t>
      </w:r>
      <w:r>
        <w:rPr>
          <w:rStyle w:val="FunctionTok"/>
        </w:rPr>
        <w:t xml:space="preserve">rep</w:t>
      </w:r>
      <w:r>
        <w:rPr>
          <w:rStyle w:val="NormalTok"/>
        </w:rPr>
        <w:t xml:space="preserve">(</w:t>
      </w:r>
      <w:r>
        <w:rPr>
          <w:rStyle w:val="StringTok"/>
        </w:rPr>
        <w:t xml:space="preserve">""</w:t>
      </w:r>
      <w:r>
        <w:rPr>
          <w:rStyle w:val="NormalTok"/>
        </w:rPr>
        <w:t xml:space="preserve">, </w:t>
      </w:r>
      <w:r>
        <w:rPr>
          <w:rStyle w:val="FunctionTok"/>
        </w:rPr>
        <w:t xml:space="preserve">length</w:t>
      </w:r>
      <w:r>
        <w:rPr>
          <w:rStyle w:val="NormalTok"/>
        </w:rPr>
        <w:t xml:space="preserve">(b)), </w:t>
      </w:r>
      <w:r>
        <w:rPr>
          <w:rStyle w:val="AttributeTok"/>
        </w:rPr>
        <w:t xml:space="preserve">pos =</w:t>
      </w:r>
      <w:r>
        <w:rPr>
          <w:rStyle w:val="NormalTok"/>
        </w:rPr>
        <w:t xml:space="preserve"> </w:t>
      </w:r>
      <w:r>
        <w:rPr>
          <w:rStyle w:val="DecValTok"/>
        </w:rPr>
        <w:t xml:space="preserve">0</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0</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FOSS_files/figure-docx/unnamed-chunk-3-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42" w:name="updated-gulfatlantic-parsing-of-data"/>
    <w:p>
      <w:pPr>
        <w:pStyle w:val="Heading1"/>
      </w:pPr>
      <w:r>
        <w:t xml:space="preserve">3. Updated Gulf/Atlantic parsing of data</w:t>
      </w:r>
    </w:p>
    <w:p>
      <w:pPr>
        <w:pStyle w:val="FirstParagraph"/>
      </w:pPr>
      <w:r>
        <w:t xml:space="preserve">There are some issues with the way that the FOSS system splits out Gulf and Atlantic catches by Monroe County, which is on the border between the two jurisdictions. We received data from Mike Larkin (SERO) which has the correct split out of data for Monroe County between the Gulf and Atlantic. We compare the total recreational catch for the Gulf and Atlantic between the FOSS data and the updated data. The numbers are very close; the average difference from the FOSS data is 2%.</w:t>
      </w:r>
    </w:p>
    <w:p>
      <w:pPr>
        <w:pStyle w:val="SourceCode"/>
      </w:pPr>
      <w:r>
        <w:rPr>
          <w:rStyle w:val="NormalTok"/>
        </w:rPr>
        <w:t xml:space="preserve">ml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"data/RecreationalDolphinLandings_SAandGOM_MLarkin.csv"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skip =</w:t>
      </w:r>
      <w:r>
        <w:rPr>
          <w:rStyle w:val="NormalTok"/>
        </w:rPr>
        <w:t xml:space="preserve"> </w:t>
      </w:r>
      <w:r>
        <w:rPr>
          <w:rStyle w:val="DecValTok"/>
        </w:rPr>
        <w:t xml:space="preserve">6</w:t>
      </w:r>
      <w:r>
        <w:rPr>
          <w:rStyle w:val="NormalTok"/>
        </w:rPr>
        <w:t xml:space="preserve">)</w:t>
      </w:r>
      <w:r>
        <w:br/>
      </w:r>
      <w:r>
        <w:rPr>
          <w:rStyle w:val="NormalTok"/>
        </w:rPr>
        <w:t xml:space="preserve">ml </w:t>
      </w:r>
      <w:r>
        <w:rPr>
          <w:rStyle w:val="OtherTok"/>
        </w:rPr>
        <w:t xml:space="preserve">&lt;-</w:t>
      </w:r>
      <w:r>
        <w:rPr>
          <w:rStyle w:val="NormalTok"/>
        </w:rPr>
        <w:t xml:space="preserve"> ml[</w:t>
      </w:r>
      <w:r>
        <w:rPr>
          <w:rStyle w:val="FunctionTok"/>
        </w:rPr>
        <w:t xml:space="preserve">which</w:t>
      </w:r>
      <w:r>
        <w:rPr>
          <w:rStyle w:val="NormalTok"/>
        </w:rPr>
        <w:t xml:space="preserve">(ml</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CommentTok"/>
        </w:rPr>
        <w:t xml:space="preserve"># select same years for FOSS data set </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(yrs </w:t>
      </w:r>
      <w:r>
        <w:rPr>
          <w:rStyle w:val="SpecialCharTok"/>
        </w:rPr>
        <w:t xml:space="preserve">&lt;=</w:t>
      </w:r>
      <w:r>
        <w:rPr>
          <w:rStyle w:val="NormalTok"/>
        </w:rPr>
        <w:t xml:space="preserve"> </w:t>
      </w:r>
      <w:r>
        <w:rPr>
          <w:rStyle w:val="FunctionTok"/>
        </w:rPr>
        <w:t xml:space="preserve">max</w:t>
      </w:r>
      <w:r>
        <w:rPr>
          <w:rStyle w:val="NormalTok"/>
        </w:rPr>
        <w:t xml:space="preserve">(ml</w:t>
      </w:r>
      <w:r>
        <w:rPr>
          <w:rStyle w:val="SpecialCharTok"/>
        </w:rPr>
        <w:t xml:space="preserve">$</w:t>
      </w:r>
      <w:r>
        <w:rPr>
          <w:rStyle w:val="NormalTok"/>
        </w:rPr>
        <w:t xml:space="preserve">Year)), ]</w:t>
      </w:r>
      <w:r>
        <w:br/>
      </w:r>
      <w:r>
        <w:br/>
      </w:r>
      <w:r>
        <w:rPr>
          <w:rStyle w:val="CommentTok"/>
        </w:rPr>
        <w:t xml:space="preserve"># check that years match</w:t>
      </w:r>
      <w:r>
        <w:br/>
      </w:r>
      <w:r>
        <w:rPr>
          <w:rStyle w:val="FunctionTok"/>
        </w:rPr>
        <w:t xml:space="preserve">summary</w:t>
      </w:r>
      <w:r>
        <w:rPr>
          <w:rStyle w:val="NormalTok"/>
        </w:rPr>
        <w:t xml:space="preserve">(</w:t>
      </w:r>
      <w:r>
        <w:rPr>
          <w:rStyle w:val="FunctionTok"/>
        </w:rPr>
        <w:t xml:space="preserve">rownames</w:t>
      </w:r>
      <w:r>
        <w:rPr>
          <w:rStyle w:val="NormalTok"/>
        </w:rPr>
        <w:t xml:space="preserve">(dat) </w:t>
      </w:r>
      <w:r>
        <w:rPr>
          <w:rStyle w:val="SpecialCharTok"/>
        </w:rPr>
        <w:t xml:space="preserve">==</w:t>
      </w:r>
      <w:r>
        <w:rPr>
          <w:rStyle w:val="NormalTok"/>
        </w:rPr>
        <w:t xml:space="preserve"> ml</w:t>
      </w:r>
      <w:r>
        <w:rPr>
          <w:rStyle w:val="SpecialCharTok"/>
        </w:rPr>
        <w:t xml:space="preserve">$</w:t>
      </w:r>
      <w:r>
        <w:rPr>
          <w:rStyle w:val="NormalTok"/>
        </w:rPr>
        <w:t xml:space="preserve">Year)</w:t>
      </w:r>
    </w:p>
    <w:p>
      <w:pPr>
        <w:pStyle w:val="SourceCode"/>
      </w:pPr>
      <w:r>
        <w:rPr>
          <w:rStyle w:val="VerbatimChar"/>
        </w:rPr>
        <w:t xml:space="preserve">   Mode    TRUE </w:t>
      </w:r>
      <w:r>
        <w:br/>
      </w:r>
      <w:r>
        <w:rPr>
          <w:rStyle w:val="VerbatimChar"/>
        </w:rPr>
        <w:t xml:space="preserve">logical      31 </w:t>
      </w:r>
    </w:p>
    <w:p>
      <w:pPr>
        <w:pStyle w:val="SourceCode"/>
      </w:pPr>
      <w:r>
        <w:rPr>
          <w:rStyle w:val="NormalTok"/>
        </w:rPr>
        <w:t xml:space="preserve">yrs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rownames</w:t>
      </w:r>
      <w:r>
        <w:rPr>
          <w:rStyle w:val="NormalTok"/>
        </w:rPr>
        <w:t xml:space="preserve">(dat))</w:t>
      </w:r>
      <w:r>
        <w:br/>
      </w:r>
      <w:r>
        <w:br/>
      </w:r>
      <w:r>
        <w:rPr>
          <w:rStyle w:val="CommentTok"/>
        </w:rPr>
        <w:t xml:space="preserve"># check that totals match</w:t>
      </w:r>
      <w:r>
        <w:br/>
      </w:r>
      <w:r>
        <w:rPr>
          <w:rStyle w:val="NormalTok"/>
        </w:rPr>
        <w:t xml:space="preserve">old </w:t>
      </w:r>
      <w:r>
        <w:rPr>
          <w:rStyle w:val="OtherTok"/>
        </w:rPr>
        <w:t xml:space="preserve">&lt;-</w:t>
      </w:r>
      <w:r>
        <w:rPr>
          <w:rStyle w:val="NormalTok"/>
        </w:rPr>
        <w:t xml:space="preserve"> dat</w:t>
      </w:r>
      <w:r>
        <w:rPr>
          <w:rStyle w:val="SpecialCharTok"/>
        </w:rPr>
        <w:t xml:space="preserve">$</w:t>
      </w:r>
      <w:r>
        <w:rPr>
          <w:rStyle w:val="NormalTok"/>
        </w:rPr>
        <w:t xml:space="preserve">rec_Gulf </w:t>
      </w:r>
      <w:r>
        <w:rPr>
          <w:rStyle w:val="SpecialCharTok"/>
        </w:rPr>
        <w:t xml:space="preserve">+</w:t>
      </w:r>
      <w:r>
        <w:rPr>
          <w:rStyle w:val="NormalTok"/>
        </w:rPr>
        <w:t xml:space="preserve"> dat</w:t>
      </w:r>
      <w:r>
        <w:rPr>
          <w:rStyle w:val="SpecialCharTok"/>
        </w:rPr>
        <w:t xml:space="preserve">$</w:t>
      </w:r>
      <w:r>
        <w:rPr>
          <w:rStyle w:val="NormalTok"/>
        </w:rPr>
        <w:t xml:space="preserve">rec_SA </w:t>
      </w:r>
      <w:r>
        <w:rPr>
          <w:rStyle w:val="SpecialCharTok"/>
        </w:rPr>
        <w:t xml:space="preserve">+</w:t>
      </w:r>
      <w:r>
        <w:rPr>
          <w:rStyle w:val="NormalTok"/>
        </w:rPr>
        <w:t xml:space="preserve"> dat</w:t>
      </w:r>
      <w:r>
        <w:rPr>
          <w:rStyle w:val="SpecialCharTok"/>
        </w:rPr>
        <w:t xml:space="preserve">$</w:t>
      </w:r>
      <w:r>
        <w:rPr>
          <w:rStyle w:val="NormalTok"/>
        </w:rPr>
        <w:t xml:space="preserve">rec_MA </w:t>
      </w:r>
      <w:r>
        <w:rPr>
          <w:rStyle w:val="SpecialCharTok"/>
        </w:rPr>
        <w:t xml:space="preserve">+</w:t>
      </w:r>
      <w:r>
        <w:rPr>
          <w:rStyle w:val="NormalTok"/>
        </w:rPr>
        <w:t xml:space="preserve"> dat</w:t>
      </w:r>
      <w:r>
        <w:rPr>
          <w:rStyle w:val="SpecialCharTok"/>
        </w:rPr>
        <w:t xml:space="preserve">$</w:t>
      </w:r>
      <w:r>
        <w:rPr>
          <w:rStyle w:val="NormalTok"/>
        </w:rPr>
        <w:t xml:space="preserve">rec_NE</w:t>
      </w:r>
      <w:r>
        <w:br/>
      </w:r>
      <w:r>
        <w:rPr>
          <w:rStyle w:val="NormalTok"/>
        </w:rPr>
        <w:t xml:space="preserve">new </w:t>
      </w:r>
      <w:r>
        <w:rPr>
          <w:rStyle w:val="OtherTok"/>
        </w:rPr>
        <w:t xml:space="preserve">&lt;-</w:t>
      </w:r>
      <w:r>
        <w:rPr>
          <w:rStyle w:val="NormalTok"/>
        </w:rPr>
        <w:t xml:space="preserve"> ml</w:t>
      </w:r>
      <w:r>
        <w:rPr>
          <w:rStyle w:val="SpecialCharTok"/>
        </w:rPr>
        <w:t xml:space="preserve">$</w:t>
      </w:r>
      <w:r>
        <w:rPr>
          <w:rStyle w:val="NormalTok"/>
        </w:rPr>
        <w:t xml:space="preserve">GOM </w:t>
      </w:r>
      <w:r>
        <w:rPr>
          <w:rStyle w:val="SpecialCharTok"/>
        </w:rPr>
        <w:t xml:space="preserve">+</w:t>
      </w:r>
      <w:r>
        <w:rPr>
          <w:rStyle w:val="NormalTok"/>
        </w:rPr>
        <w:t xml:space="preserve"> ml</w:t>
      </w:r>
      <w:r>
        <w:rPr>
          <w:rStyle w:val="SpecialCharTok"/>
        </w:rPr>
        <w:t xml:space="preserve">$</w:t>
      </w:r>
      <w:r>
        <w:rPr>
          <w:rStyle w:val="NormalTok"/>
        </w:rPr>
        <w:t xml:space="preserve">ATL</w:t>
      </w:r>
      <w:r>
        <w:br/>
      </w:r>
      <w:r>
        <w:br/>
      </w:r>
      <w:r>
        <w:rPr>
          <w:rStyle w:val="CommentTok"/>
        </w:rPr>
        <w:t xml:space="preserve"># plot totals </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matplot</w:t>
      </w:r>
      <w:r>
        <w:rPr>
          <w:rStyle w:val="NormalTok"/>
        </w:rPr>
        <w:t xml:space="preserve">(yrs, </w:t>
      </w:r>
      <w:r>
        <w:rPr>
          <w:rStyle w:val="FunctionTok"/>
        </w:rPr>
        <w:t xml:space="preserve">cbind</w:t>
      </w:r>
      <w:r>
        <w:rPr>
          <w:rStyle w:val="NormalTok"/>
        </w:rPr>
        <w:t xml:space="preserve">(old, new),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recreational landings</w:t>
      </w:r>
      <w:r>
        <w:rPr>
          <w:rStyle w:val="SpecialCharTok"/>
        </w:rPr>
        <w:t xml:space="preserve">\n</w:t>
      </w:r>
      <w:r>
        <w:rPr>
          <w:rStyle w:val="StringTok"/>
        </w:rPr>
        <w:t xml:space="preserve">(Gulf + Atlantic, in pounds)"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"Comparison of FOSS data with corrected split by Monroe County"</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"FOSS data"</w:t>
      </w:r>
      <w:r>
        <w:rPr>
          <w:rStyle w:val="NormalTok"/>
        </w:rPr>
        <w:t xml:space="preserve">, </w:t>
      </w:r>
      <w:r>
        <w:rPr>
          <w:rStyle w:val="StringTok"/>
        </w:rPr>
        <w:t xml:space="preserve">"corrected data"</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w:t>
      </w:r>
    </w:p>
    <w:p>
      <w:pPr>
        <w:pStyle w:val="FirstParagraph"/>
      </w:pPr>
      <w:r>
        <w:drawing>
          <wp:inline>
            <wp:extent cx="4620126" cy="3696101"/>
            <wp:effectExtent b="0" l="0" r="0" t="0"/>
            <wp:docPr descr="" title="" id="31" name="Picture"/>
            <a:graphic>
              <a:graphicData uri="http://schemas.openxmlformats.org/drawingml/2006/picture">
                <pic:pic>
                  <pic:nvPicPr>
                    <pic:cNvPr descr="FOSS_files/figure-docx/unnamed-chunk-4-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average % difference between FOSS and updated data</w:t>
      </w:r>
      <w:r>
        <w:br/>
      </w:r>
      <w:r>
        <w:rPr>
          <w:rStyle w:val="FunctionTok"/>
        </w:rPr>
        <w:t xml:space="preserve">mean</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w:t>
      </w:r>
    </w:p>
    <w:p>
      <w:pPr>
        <w:pStyle w:val="SourceCode"/>
      </w:pPr>
      <w:r>
        <w:rPr>
          <w:rStyle w:val="VerbatimChar"/>
        </w:rPr>
        <w:t xml:space="preserve">[1] -2.023886</w:t>
      </w:r>
    </w:p>
    <w:p>
      <w:pPr>
        <w:pStyle w:val="SourceCode"/>
      </w:pPr>
      <w:r>
        <w:rPr>
          <w:rStyle w:val="CommentTok"/>
        </w:rPr>
        <w:t xml:space="preserve"># min and max % difference between FOSS and updated data</w:t>
      </w:r>
      <w:r>
        <w:br/>
      </w:r>
      <w:r>
        <w:rPr>
          <w:rStyle w:val="FunctionTok"/>
        </w:rPr>
        <w:t xml:space="preserve">range</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w:t>
      </w:r>
    </w:p>
    <w:p>
      <w:pPr>
        <w:pStyle w:val="SourceCode"/>
      </w:pPr>
      <w:r>
        <w:rPr>
          <w:rStyle w:val="VerbatimChar"/>
        </w:rPr>
        <w:t xml:space="preserve">[1] -13.008552   7.587789</w:t>
      </w:r>
    </w:p>
    <w:p>
      <w:pPr>
        <w:pStyle w:val="SourceCode"/>
      </w:pPr>
      <w:r>
        <w:rPr>
          <w:rStyle w:val="FunctionTok"/>
        </w:rPr>
        <w:t xml:space="preserve">hist</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 </w:t>
      </w:r>
      <w:r>
        <w:rPr>
          <w:rStyle w:val="AttributeTok"/>
        </w:rPr>
        <w:t xml:space="preserve">main =</w:t>
      </w:r>
      <w:r>
        <w:rPr>
          <w:rStyle w:val="NormalTok"/>
        </w:rPr>
        <w:t xml:space="preserve"> </w:t>
      </w:r>
      <w:r>
        <w:rPr>
          <w:rStyle w:val="StringTok"/>
        </w:rPr>
        <w:t xml:space="preserve">"Percent difference from FOSS data"</w:t>
      </w:r>
      <w:r>
        <w:rPr>
          <w:rStyle w:val="NormalTok"/>
        </w:rPr>
        <w:t xml:space="preserve">, </w:t>
      </w:r>
      <w:r>
        <w:rPr>
          <w:rStyle w:val="AttributeTok"/>
        </w:rPr>
        <w:t xml:space="preserve">breaks =</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"(FOSS - update) / FOSS"</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FOSS_files/figure-docx/unnamed-chunk-4-2.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replace FOSS data with update data</w:t>
      </w:r>
      <w:r>
        <w:br/>
      </w:r>
      <w:r>
        <w:rPr>
          <w:rStyle w:val="NormalTok"/>
        </w:rPr>
        <w:t xml:space="preserve">datnew </w:t>
      </w:r>
      <w:r>
        <w:rPr>
          <w:rStyle w:val="OtherTok"/>
        </w:rPr>
        <w:t xml:space="preserve">&lt;-</w:t>
      </w:r>
      <w:r>
        <w:rPr>
          <w:rStyle w:val="NormalTok"/>
        </w:rPr>
        <w:t xml:space="preserve"> dat</w:t>
      </w:r>
      <w:r>
        <w:br/>
      </w:r>
      <w:r>
        <w:rPr>
          <w:rStyle w:val="NormalTok"/>
        </w:rPr>
        <w:t xml:space="preserve">datnew</w:t>
      </w:r>
      <w:r>
        <w:rPr>
          <w:rStyle w:val="SpecialCharTok"/>
        </w:rPr>
        <w:t xml:space="preserve">$</w:t>
      </w:r>
      <w:r>
        <w:rPr>
          <w:rStyle w:val="NormalTok"/>
        </w:rPr>
        <w:t xml:space="preserve">rec_Gulf </w:t>
      </w:r>
      <w:r>
        <w:rPr>
          <w:rStyle w:val="OtherTok"/>
        </w:rPr>
        <w:t xml:space="preserve">&lt;-</w:t>
      </w:r>
      <w:r>
        <w:rPr>
          <w:rStyle w:val="NormalTok"/>
        </w:rPr>
        <w:t xml:space="preserve"> ml</w:t>
      </w:r>
      <w:r>
        <w:rPr>
          <w:rStyle w:val="SpecialCharTok"/>
        </w:rPr>
        <w:t xml:space="preserve">$</w:t>
      </w:r>
      <w:r>
        <w:rPr>
          <w:rStyle w:val="NormalTok"/>
        </w:rPr>
        <w:t xml:space="preserve">GOM</w:t>
      </w:r>
      <w:r>
        <w:br/>
      </w:r>
      <w:r>
        <w:rPr>
          <w:rStyle w:val="NormalTok"/>
        </w:rPr>
        <w:t xml:space="preserve">datnew</w:t>
      </w:r>
      <w:r>
        <w:rPr>
          <w:rStyle w:val="SpecialCharTok"/>
        </w:rPr>
        <w:t xml:space="preserve">$</w:t>
      </w:r>
      <w:r>
        <w:rPr>
          <w:rStyle w:val="NormalTok"/>
        </w:rPr>
        <w:t xml:space="preserve">rec_SA </w:t>
      </w:r>
      <w:r>
        <w:rPr>
          <w:rStyle w:val="OtherTok"/>
        </w:rPr>
        <w:t xml:space="preserve">&lt;-</w:t>
      </w:r>
      <w:r>
        <w:rPr>
          <w:rStyle w:val="NormalTok"/>
        </w:rPr>
        <w:t xml:space="preserve"> ml</w:t>
      </w:r>
      <w:r>
        <w:rPr>
          <w:rStyle w:val="SpecialCharTok"/>
        </w:rPr>
        <w:t xml:space="preserve">$</w:t>
      </w:r>
      <w:r>
        <w:rPr>
          <w:rStyle w:val="NormalTok"/>
        </w:rPr>
        <w:t xml:space="preserve">ATL </w:t>
      </w:r>
      <w:r>
        <w:rPr>
          <w:rStyle w:val="SpecialCharTok"/>
        </w:rPr>
        <w:t xml:space="preserve">-</w:t>
      </w:r>
      <w:r>
        <w:rPr>
          <w:rStyle w:val="NormalTok"/>
        </w:rPr>
        <w:t xml:space="preserve"> (datnew</w:t>
      </w:r>
      <w:r>
        <w:rPr>
          <w:rStyle w:val="SpecialCharTok"/>
        </w:rPr>
        <w:t xml:space="preserve">$</w:t>
      </w:r>
      <w:r>
        <w:rPr>
          <w:rStyle w:val="NormalTok"/>
        </w:rPr>
        <w:t xml:space="preserve">rec_MA </w:t>
      </w:r>
      <w:r>
        <w:rPr>
          <w:rStyle w:val="SpecialCharTok"/>
        </w:rPr>
        <w:t xml:space="preserve">+</w:t>
      </w:r>
      <w:r>
        <w:rPr>
          <w:rStyle w:val="NormalTok"/>
        </w:rPr>
        <w:t xml:space="preserve"> datnew</w:t>
      </w:r>
      <w:r>
        <w:rPr>
          <w:rStyle w:val="SpecialCharTok"/>
        </w:rPr>
        <w:t xml:space="preserve">$</w:t>
      </w:r>
      <w:r>
        <w:rPr>
          <w:rStyle w:val="NormalTok"/>
        </w:rPr>
        <w:t xml:space="preserve">rec_NE)</w:t>
      </w:r>
      <w:r>
        <w:br/>
      </w:r>
      <w:r>
        <w:br/>
      </w:r>
      <w:r>
        <w:rPr>
          <w:rStyle w:val="CommentTok"/>
        </w:rPr>
        <w:t xml:space="preserve"># old data set</w:t>
      </w:r>
      <w:r>
        <w:br/>
      </w:r>
      <w:r>
        <w:rPr>
          <w:rStyle w:val="FunctionTok"/>
        </w:rPr>
        <w:t xml:space="preserve">tail</w:t>
      </w:r>
      <w:r>
        <w:rPr>
          <w:rStyle w:val="NormalTok"/>
        </w:rPr>
        <w:t xml:space="preserve">(dat)</w:t>
      </w:r>
    </w:p>
    <w:p>
      <w:pPr>
        <w:pStyle w:val="SourceCode"/>
      </w:pPr>
      <w:r>
        <w:rPr>
          <w:rStyle w:val="VerbatimChar"/>
        </w:rPr>
        <w:t xml:space="preserve">     rec_Gulf com_Gulf   rec_SA com_SA  rec_MA com_MA rec_NE com_NE</w:t>
      </w:r>
      <w:r>
        <w:br/>
      </w:r>
      <w:r>
        <w:rPr>
          <w:rStyle w:val="VerbatimChar"/>
        </w:rPr>
        <w:t xml:space="preserve">2016  1777348    37411 12357817 828133 2212513  61336  16499  15747</w:t>
      </w:r>
      <w:r>
        <w:br/>
      </w:r>
      <w:r>
        <w:rPr>
          <w:rStyle w:val="VerbatimChar"/>
        </w:rPr>
        <w:t xml:space="preserve">2017  2064106    65141  9457460 532973 1820541  16179  48607  30969</w:t>
      </w:r>
      <w:r>
        <w:br/>
      </w:r>
      <w:r>
        <w:rPr>
          <w:rStyle w:val="VerbatimChar"/>
        </w:rPr>
        <w:t xml:space="preserve">2018  1626095    56188 11713866 435059 3104018  20514  97107  12667</w:t>
      </w:r>
      <w:r>
        <w:br/>
      </w:r>
      <w:r>
        <w:rPr>
          <w:rStyle w:val="VerbatimChar"/>
        </w:rPr>
        <w:t xml:space="preserve">2019  3567170    83956  7967978 563132 1518629  48224     66  16918</w:t>
      </w:r>
      <w:r>
        <w:br/>
      </w:r>
      <w:r>
        <w:rPr>
          <w:rStyle w:val="VerbatimChar"/>
        </w:rPr>
        <w:t xml:space="preserve">2020  1952241    26332  5653294 260311  679556  14040      0   1880</w:t>
      </w:r>
      <w:r>
        <w:br/>
      </w:r>
      <w:r>
        <w:rPr>
          <w:rStyle w:val="VerbatimChar"/>
        </w:rPr>
        <w:t xml:space="preserve">2021  2893817    26570  6061024 178822 1051785  25318 123038  11421</w:t>
      </w:r>
    </w:p>
    <w:p>
      <w:pPr>
        <w:pStyle w:val="SourceCode"/>
      </w:pPr>
      <w:r>
        <w:rPr>
          <w:rStyle w:val="CommentTok"/>
        </w:rPr>
        <w:t xml:space="preserve"># updated data set</w:t>
      </w:r>
      <w:r>
        <w:br/>
      </w:r>
      <w:r>
        <w:rPr>
          <w:rStyle w:val="FunctionTok"/>
        </w:rPr>
        <w:t xml:space="preserve">tail</w:t>
      </w:r>
      <w:r>
        <w:rPr>
          <w:rStyle w:val="NormalTok"/>
        </w:rPr>
        <w:t xml:space="preserve">(datnew)</w:t>
      </w:r>
    </w:p>
    <w:p>
      <w:pPr>
        <w:pStyle w:val="SourceCode"/>
      </w:pPr>
      <w:r>
        <w:rPr>
          <w:rStyle w:val="VerbatimChar"/>
        </w:rPr>
        <w:t xml:space="preserve">     rec_Gulf com_Gulf   rec_SA com_SA  rec_MA com_MA rec_NE com_NE</w:t>
      </w:r>
      <w:r>
        <w:br/>
      </w:r>
      <w:r>
        <w:rPr>
          <w:rStyle w:val="VerbatimChar"/>
        </w:rPr>
        <w:t xml:space="preserve">2016   751499    37411 13766851 828133 2212513  61336  16499  15747</w:t>
      </w:r>
      <w:r>
        <w:br/>
      </w:r>
      <w:r>
        <w:rPr>
          <w:rStyle w:val="VerbatimChar"/>
        </w:rPr>
        <w:t xml:space="preserve">2017   868489    65141 10777104 532973 1820541  16179  48607  30969</w:t>
      </w:r>
      <w:r>
        <w:br/>
      </w:r>
      <w:r>
        <w:rPr>
          <w:rStyle w:val="VerbatimChar"/>
        </w:rPr>
        <w:t xml:space="preserve">2018   508570    56188 13603875 435059 3104018  20514  97107  12667</w:t>
      </w:r>
      <w:r>
        <w:br/>
      </w:r>
      <w:r>
        <w:rPr>
          <w:rStyle w:val="VerbatimChar"/>
        </w:rPr>
        <w:t xml:space="preserve">2019  1304865    83956 10410599 563132 1518629  48224     66  16918</w:t>
      </w:r>
      <w:r>
        <w:br/>
      </w:r>
      <w:r>
        <w:rPr>
          <w:rStyle w:val="VerbatimChar"/>
        </w:rPr>
        <w:t xml:space="preserve">2020   555695    26332  7916891 260311  679556  14040      0   1880</w:t>
      </w:r>
      <w:r>
        <w:br/>
      </w:r>
      <w:r>
        <w:rPr>
          <w:rStyle w:val="VerbatimChar"/>
        </w:rPr>
        <w:t xml:space="preserve">2021  1174412    26570  7950716 178822 1051785  25318 123038  11421</w:t>
      </w:r>
    </w:p>
    <w:p>
      <w:pPr>
        <w:pStyle w:val="FirstParagraph"/>
      </w:pPr>
      <w:r>
        <w:t xml:space="preserve">We replace the FOSS values for Gulf and South Atlantic recreational catches with these new values and replot the full data set. We can also plot the landings as a line graph so that the relative magnitudes of catch across region and sector are more easily compared.</w:t>
      </w:r>
    </w:p>
    <w:p>
      <w:pPr>
        <w:pStyle w:val="BodyText"/>
      </w:pPr>
      <w:r>
        <w:drawing>
          <wp:inline>
            <wp:extent cx="4620126" cy="3696101"/>
            <wp:effectExtent b="0" l="0" r="0" t="0"/>
            <wp:docPr descr="" title="" id="37" name="Picture"/>
            <a:graphic>
              <a:graphicData uri="http://schemas.openxmlformats.org/drawingml/2006/picture">
                <pic:pic>
                  <pic:nvPicPr>
                    <pic:cNvPr descr="FOSS_files/figure-docx/unnamed-chunk-5-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40" name="Picture"/>
            <a:graphic>
              <a:graphicData uri="http://schemas.openxmlformats.org/drawingml/2006/picture">
                <pic:pic>
                  <pic:nvPicPr>
                    <pic:cNvPr descr="FOSS_files/figure-docx/unnamed-chunk-5-2.png" id="41" name="Picture"/>
                    <pic:cNvPicPr>
                      <a:picLocks noChangeArrowheads="1" noChangeAspect="1"/>
                    </pic:cNvPicPr>
                  </pic:nvPicPr>
                  <pic:blipFill>
                    <a:blip r:embed="rId39"/>
                    <a:stretch>
                      <a:fillRect/>
                    </a:stretch>
                  </pic:blipFill>
                  <pic:spPr bwMode="auto">
                    <a:xfrm>
                      <a:off x="0" y="0"/>
                      <a:ext cx="4620126" cy="3696101"/>
                    </a:xfrm>
                    <a:prstGeom prst="rect">
                      <a:avLst/>
                    </a:prstGeom>
                    <a:noFill/>
                    <a:ln w="9525">
                      <a:noFill/>
                      <a:headEnd/>
                      <a:tailEnd/>
                    </a:ln>
                  </pic:spPr>
                </pic:pic>
              </a:graphicData>
            </a:graphic>
          </wp:inline>
        </w:drawing>
      </w:r>
    </w:p>
    <w:bookmarkEnd w:id="42"/>
    <w:sectPr w:rsidR="007F13E6" w:rsidSect="00275A44">
      <w:headerReference r:id="rId11" w:type="even"/>
      <w:headerReference r:id="rId10" w:type="default"/>
      <w:footerReference r:id="rId13" w:type="even"/>
      <w:footerReference r:id="rId12" w:type="default"/>
      <w:headerReference r:id="rId9" w:type="first"/>
      <w:footerReference r:id="rId14" w:type="firs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9A9ECA" w14:textId="77777777" w:rsidR="00275A44" w:rsidRDefault="00275A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189367" w14:textId="77777777" w:rsidR="00275A44" w:rsidRDefault="00275A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FC5048" w14:textId="77777777" w:rsidR="00275A44" w:rsidRDefault="00275A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34BB2" w14:textId="6FDC04A4" w:rsidR="00275A44" w:rsidRDefault="00980117">
    <w:pPr>
      <w:pStyle w:val="Header"/>
    </w:pPr>
    <w:r>
      <w:rPr>
        <w:noProof/>
      </w:rPr>
      <w:pict w14:anchorId="66AB03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1" o:spid="_x0000_s2051" type="#_x0000_t136" alt="" style="position:absolute;margin-left:0;margin-top:0;width:494.9pt;height:164.95pt;rotation:315;z-index:-251651072;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D86067" w14:textId="1C842DAF" w:rsidR="00275A44" w:rsidRDefault="00980117">
    <w:pPr>
      <w:pStyle w:val="Header"/>
    </w:pPr>
    <w:r>
      <w:rPr>
        <w:noProof/>
      </w:rPr>
      <w:pict w14:anchorId="15D949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2" o:spid="_x0000_s2050" type="#_x0000_t136" alt="" style="position:absolute;margin-left:0;margin-top:0;width:494.9pt;height:164.95pt;rotation:315;z-index:-251646976;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8D421A" w14:textId="63347FC0" w:rsidR="00275A44" w:rsidRDefault="00980117">
    <w:pPr>
      <w:pStyle w:val="Header"/>
    </w:pPr>
    <w:r>
      <w:rPr>
        <w:noProof/>
      </w:rPr>
      <w:pict w14:anchorId="7015DD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0" o:spid="_x0000_s2049" type="#_x0000_t136" alt="" style="position:absolute;margin-left:0;margin-top:0;width:494.9pt;height:164.9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EA454B4C"/>
    <w:multiLevelType w:val="multilevel"/>
    <w:tmpl w:val="6AE20140"/>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D4E8BB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761C69C0"/>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6382EAF6"/>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65C6E2FC"/>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BE0C511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C588AA8E"/>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BAFE5890"/>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F9A610D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6E6EE06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C73E3732"/>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AAA2B8E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71315DCA"/>
    <w:multiLevelType w:val="multilevel"/>
    <w:tmpl w:val="4920D9C8"/>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1"/>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2"/>
  </w:num>
  <w:num w:numId="12">
    <w:abstractNumId w:val="3"/>
  </w:num>
  <w:num w:numId="13">
    <w:abstractNumId w:val="4"/>
  </w:num>
  <w:num w:numId="14">
    <w:abstractNumId w:val="9"/>
  </w:num>
  <w:num w:numId="15">
    <w:abstractNumId w:val="5"/>
  </w:num>
  <w:num w:numId="16">
    <w:abstractNumId w:val="6"/>
  </w:num>
  <w:num w:numId="17">
    <w:abstractNumId w:val="7"/>
  </w:num>
  <w:num w:numId="18">
    <w:abstractNumId w:val="8"/>
  </w:num>
  <w:num w:numId="19">
    <w:abstractNumId w:val="1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275A44"/>
    <w:rsid w:val="00312DF5"/>
    <w:rsid w:val="004E29B3"/>
    <w:rsid w:val="005001AA"/>
    <w:rsid w:val="00590D07"/>
    <w:rsid w:val="005A77D2"/>
    <w:rsid w:val="00784D58"/>
    <w:rsid w:val="007F13E6"/>
    <w:rsid w:val="008D6863"/>
    <w:rsid w:val="00980117"/>
    <w:rsid w:val="00B86B75"/>
    <w:rsid w:val="00BC48D5"/>
    <w:rsid w:val="00C36279"/>
    <w:rsid w:val="00E315A3"/>
    <w:rsid w:val="00FD547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2"/>
        <w:szCs w:val="22"/>
        <w:lang w:bidi="ar-SA" w:eastAsia="en-US" w:val="en-US"/>
      </w:rPr>
    </w:rPrDefault>
    <w:pPrDefault>
      <w:pPr>
        <w:spacing w:after="200" w:before="200" w:line="276" w:lineRule="auto"/>
      </w:pPr>
    </w:pPrDefault>
  </w:docDefaults>
  <w:latentStyles w:count="376" w:defLockedState="0" w:defQFormat="0" w:defSemiHidden="0" w:defUIPriority="0" w:defUnhideWhenUsed="0">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001AA"/>
    <w:rPr>
      <w:sz w:val="20"/>
      <w:szCs w:val="20"/>
    </w:rPr>
  </w:style>
  <w:style w:styleId="Heading1" w:type="paragraph">
    <w:name w:val="heading 1"/>
    <w:basedOn w:val="Normal"/>
    <w:next w:val="Normal"/>
    <w:link w:val="Heading1Char"/>
    <w:uiPriority w:val="9"/>
    <w:qFormat/>
    <w:rsid w:val="005001AA"/>
    <w:pPr>
      <w:pBdr>
        <w:top w:color="4F81BD" w:space="0" w:sz="24" w:themeColor="accent1" w:val="single"/>
        <w:left w:color="4F81BD" w:space="0" w:sz="24" w:themeColor="accent1" w:val="single"/>
        <w:bottom w:color="4F81BD" w:space="0" w:sz="24" w:themeColor="accent1" w:val="single"/>
        <w:right w:color="4F81BD" w:space="0" w:sz="24" w:themeColor="accent1" w:val="single"/>
      </w:pBdr>
      <w:shd w:color="auto" w:fill="4F81BD" w:themeFill="accent1" w:val="clear"/>
      <w:spacing w:after="0"/>
      <w:outlineLvl w:val="0"/>
    </w:pPr>
    <w:rPr>
      <w:b/>
      <w:bCs/>
      <w:caps/>
      <w:color w:themeColor="background1" w:val="FFFFFF"/>
      <w:spacing w:val="15"/>
      <w:sz w:val="22"/>
      <w:szCs w:val="22"/>
    </w:rPr>
  </w:style>
  <w:style w:styleId="Heading2" w:type="paragraph">
    <w:name w:val="heading 2"/>
    <w:basedOn w:val="Normal"/>
    <w:next w:val="Normal"/>
    <w:link w:val="Heading2Char"/>
    <w:uiPriority w:val="9"/>
    <w:unhideWhenUsed/>
    <w:qFormat/>
    <w:rsid w:val="005001AA"/>
    <w:pPr>
      <w:pBdr>
        <w:top w:color="DBE5F1" w:space="0" w:sz="24" w:themeColor="accent1" w:themeTint="33" w:val="single"/>
        <w:left w:color="DBE5F1" w:space="0" w:sz="24" w:themeColor="accent1" w:themeTint="33" w:val="single"/>
        <w:bottom w:color="DBE5F1" w:space="0" w:sz="24" w:themeColor="accent1" w:themeTint="33" w:val="single"/>
        <w:right w:color="DBE5F1" w:space="0" w:sz="24" w:themeColor="accent1" w:themeTint="33" w:val="single"/>
      </w:pBdr>
      <w:shd w:color="auto" w:fill="DBE5F1" w:themeFill="accent1" w:themeFillTint="33" w:val="clear"/>
      <w:spacing w:after="0"/>
      <w:outlineLvl w:val="1"/>
    </w:pPr>
    <w:rPr>
      <w:caps/>
      <w:spacing w:val="15"/>
      <w:sz w:val="22"/>
      <w:szCs w:val="22"/>
    </w:rPr>
  </w:style>
  <w:style w:styleId="Heading3" w:type="paragraph">
    <w:name w:val="heading 3"/>
    <w:basedOn w:val="Normal"/>
    <w:next w:val="Normal"/>
    <w:link w:val="Heading3Char"/>
    <w:uiPriority w:val="9"/>
    <w:unhideWhenUsed/>
    <w:qFormat/>
    <w:rsid w:val="005001AA"/>
    <w:pPr>
      <w:pBdr>
        <w:top w:color="4F81BD" w:space="2" w:sz="6" w:themeColor="accent1" w:val="single"/>
        <w:left w:color="4F81BD" w:space="2" w:sz="6" w:themeColor="accent1" w:val="single"/>
      </w:pBdr>
      <w:spacing w:after="0" w:before="300"/>
      <w:outlineLvl w:val="2"/>
    </w:pPr>
    <w:rPr>
      <w:caps/>
      <w:color w:themeColor="accent1" w:themeShade="7F" w:val="243F60"/>
      <w:spacing w:val="15"/>
      <w:sz w:val="22"/>
      <w:szCs w:val="22"/>
    </w:rPr>
  </w:style>
  <w:style w:styleId="Heading4" w:type="paragraph">
    <w:name w:val="heading 4"/>
    <w:basedOn w:val="Normal"/>
    <w:next w:val="Normal"/>
    <w:link w:val="Heading4Char"/>
    <w:uiPriority w:val="9"/>
    <w:unhideWhenUsed/>
    <w:qFormat/>
    <w:rsid w:val="005001AA"/>
    <w:pPr>
      <w:pBdr>
        <w:top w:color="4F81BD" w:space="2" w:sz="6" w:themeColor="accent1" w:val="dotted"/>
        <w:left w:color="4F81BD" w:space="2" w:sz="6" w:themeColor="accent1" w:val="dotted"/>
      </w:pBdr>
      <w:spacing w:after="0" w:before="300"/>
      <w:outlineLvl w:val="3"/>
    </w:pPr>
    <w:rPr>
      <w:caps/>
      <w:color w:themeColor="accent1" w:themeShade="BF" w:val="365F91"/>
      <w:spacing w:val="10"/>
      <w:sz w:val="22"/>
      <w:szCs w:val="22"/>
    </w:rPr>
  </w:style>
  <w:style w:styleId="Heading5" w:type="paragraph">
    <w:name w:val="heading 5"/>
    <w:basedOn w:val="Normal"/>
    <w:next w:val="Normal"/>
    <w:link w:val="Heading5Char"/>
    <w:uiPriority w:val="9"/>
    <w:unhideWhenUsed/>
    <w:qFormat/>
    <w:rsid w:val="005001AA"/>
    <w:pPr>
      <w:pBdr>
        <w:bottom w:color="4F81BD" w:space="1" w:sz="6" w:themeColor="accent1" w:val="single"/>
      </w:pBdr>
      <w:spacing w:after="0" w:before="300"/>
      <w:outlineLvl w:val="4"/>
    </w:pPr>
    <w:rPr>
      <w:caps/>
      <w:color w:themeColor="accent1" w:themeShade="BF" w:val="365F91"/>
      <w:spacing w:val="10"/>
      <w:sz w:val="22"/>
      <w:szCs w:val="22"/>
    </w:rPr>
  </w:style>
  <w:style w:styleId="Heading6" w:type="paragraph">
    <w:name w:val="heading 6"/>
    <w:basedOn w:val="Normal"/>
    <w:next w:val="Normal"/>
    <w:link w:val="Heading6Char"/>
    <w:uiPriority w:val="9"/>
    <w:unhideWhenUsed/>
    <w:qFormat/>
    <w:rsid w:val="005001AA"/>
    <w:pPr>
      <w:pBdr>
        <w:bottom w:color="4F81BD" w:space="1" w:sz="6" w:themeColor="accent1" w:val="dotted"/>
      </w:pBdr>
      <w:spacing w:after="0" w:before="300"/>
      <w:outlineLvl w:val="5"/>
    </w:pPr>
    <w:rPr>
      <w:caps/>
      <w:color w:themeColor="accent1" w:themeShade="BF" w:val="365F91"/>
      <w:spacing w:val="10"/>
      <w:sz w:val="22"/>
      <w:szCs w:val="22"/>
    </w:rPr>
  </w:style>
  <w:style w:styleId="Heading7" w:type="paragraph">
    <w:name w:val="heading 7"/>
    <w:basedOn w:val="Normal"/>
    <w:next w:val="Normal"/>
    <w:link w:val="Heading7Char"/>
    <w:uiPriority w:val="9"/>
    <w:unhideWhenUsed/>
    <w:qFormat/>
    <w:rsid w:val="005001AA"/>
    <w:pPr>
      <w:spacing w:after="0" w:before="300"/>
      <w:outlineLvl w:val="6"/>
    </w:pPr>
    <w:rPr>
      <w:caps/>
      <w:color w:themeColor="accent1" w:themeShade="BF" w:val="365F91"/>
      <w:spacing w:val="10"/>
      <w:sz w:val="22"/>
      <w:szCs w:val="22"/>
    </w:rPr>
  </w:style>
  <w:style w:styleId="Heading8" w:type="paragraph">
    <w:name w:val="heading 8"/>
    <w:basedOn w:val="Normal"/>
    <w:next w:val="Normal"/>
    <w:link w:val="Heading8Char"/>
    <w:uiPriority w:val="9"/>
    <w:unhideWhenUsed/>
    <w:qFormat/>
    <w:rsid w:val="005001AA"/>
    <w:pPr>
      <w:spacing w:after="0" w:before="300"/>
      <w:outlineLvl w:val="7"/>
    </w:pPr>
    <w:rPr>
      <w:caps/>
      <w:spacing w:val="10"/>
      <w:sz w:val="18"/>
      <w:szCs w:val="18"/>
    </w:rPr>
  </w:style>
  <w:style w:styleId="Heading9" w:type="paragraph">
    <w:name w:val="heading 9"/>
    <w:basedOn w:val="Normal"/>
    <w:next w:val="Normal"/>
    <w:link w:val="Heading9Char"/>
    <w:uiPriority w:val="9"/>
    <w:unhideWhenUsed/>
    <w:qFormat/>
    <w:rsid w:val="005001AA"/>
    <w:pPr>
      <w:spacing w:after="0" w:before="300"/>
      <w:outlineLvl w:val="8"/>
    </w:pPr>
    <w:rPr>
      <w:i/>
      <w:caps/>
      <w:spacing w:val="10"/>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5001AA"/>
    <w:pPr>
      <w:spacing w:before="720"/>
    </w:pPr>
    <w:rPr>
      <w:caps/>
      <w:color w:themeColor="accent1" w:val="4F81BD"/>
      <w:spacing w:val="10"/>
      <w:kern w:val="28"/>
      <w:sz w:val="52"/>
      <w:szCs w:val="52"/>
    </w:rPr>
  </w:style>
  <w:style w:styleId="Subtitle" w:type="paragraph">
    <w:name w:val="Subtitle"/>
    <w:basedOn w:val="Normal"/>
    <w:next w:val="Normal"/>
    <w:link w:val="SubtitleChar"/>
    <w:uiPriority w:val="11"/>
    <w:qFormat/>
    <w:rsid w:val="005001AA"/>
    <w:pPr>
      <w:spacing w:after="1000" w:line="240" w:lineRule="auto"/>
    </w:pPr>
    <w:rPr>
      <w:caps/>
      <w:color w:themeColor="text1" w:themeTint="A6" w:val="595959"/>
      <w:spacing w:val="1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pPr>
      <w:keepNext/>
      <w:keepLines/>
      <w:spacing w:after="300" w:before="300"/>
    </w:pPr>
  </w:style>
  <w:style w:styleId="Bibliography" w:type="paragraph">
    <w:name w:val="Bibliography"/>
    <w:basedOn w:val="Normal"/>
    <w:qFormat/>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5001AA"/>
    <w:rPr>
      <w:b/>
      <w:bCs/>
      <w:color w:themeColor="accent1" w:themeShade="BF" w:val="365F91"/>
      <w:sz w:val="16"/>
      <w:szCs w:val="16"/>
    </w:rPr>
  </w:style>
  <w:style w:customStyle="1" w:styleId="TableCaption" w:type="paragraph">
    <w:name w:val="Table Caption"/>
    <w:basedOn w:val="Caption"/>
    <w:pPr>
      <w:keepNext/>
    </w:pPr>
  </w:style>
  <w:style w:customStyle="1" w:styleId="ImageCaption" w:type="paragraph">
    <w:name w:val="Image Caption"/>
    <w:basedOn w:val="Caption"/>
    <w:rsid w:val="00FD547C"/>
    <w:pPr>
      <w:jc w:val="center"/>
    </w:pPr>
    <w:rPr>
      <w:sz w:val="24"/>
    </w:rPr>
  </w:style>
  <w:style w:customStyle="1" w:styleId="Figure" w:type="paragraph">
    <w:name w:val="Figure"/>
    <w:basedOn w:val="Normal"/>
  </w:style>
  <w:style w:customStyle="1" w:styleId="CaptionedFigure" w:type="paragraph">
    <w:name w:val="Captioned Figure"/>
    <w:basedOn w:val="Figure"/>
    <w:rsid w:val="00FD547C"/>
    <w:pPr>
      <w:keepNext/>
      <w:jc w:val="center"/>
    </w:pPr>
  </w:style>
  <w:style w:customStyle="1" w:styleId="CaptionChar" w:type="character">
    <w:name w:val="Caption Char"/>
    <w:basedOn w:val="DefaultParagraphFont"/>
    <w:link w:val="Caption"/>
    <w:uiPriority w:val="35"/>
    <w:rPr>
      <w:b/>
      <w:bCs/>
      <w:color w:themeColor="accent1" w:themeShade="BF" w:val="365F91"/>
      <w:sz w:val="16"/>
      <w:szCs w:val="16"/>
    </w:rPr>
  </w:style>
  <w:style w:customStyle="1" w:styleId="VerbatimChar" w:type="character">
    <w:name w:val="Verbatim Char"/>
    <w:basedOn w:val="CaptionChar"/>
    <w:link w:val="SourceCode"/>
    <w:rPr>
      <w:rFonts w:ascii="Consolas" w:hAnsi="Consolas"/>
      <w:b/>
      <w:bCs/>
      <w:color w:themeColor="accent1" w:themeShade="BF" w:val="365F91"/>
      <w:sz w:val="22"/>
      <w:szCs w:val="16"/>
    </w:rPr>
  </w:style>
  <w:style w:customStyle="1" w:styleId="SectionNumber" w:type="character">
    <w:name w:val="Section Number"/>
    <w:basedOn w:val="CaptionChar"/>
    <w:rPr>
      <w:b/>
      <w:bCs/>
      <w:color w:themeColor="accent1" w:themeShade="BF" w:val="365F91"/>
      <w:sz w:val="16"/>
      <w:szCs w:val="16"/>
    </w:rPr>
  </w:style>
  <w:style w:styleId="FootnoteReference" w:type="character">
    <w:name w:val="footnote reference"/>
    <w:basedOn w:val="CaptionChar"/>
    <w:rPr>
      <w:b/>
      <w:bCs/>
      <w:color w:themeColor="accent1" w:themeShade="BF" w:val="365F91"/>
      <w:sz w:val="16"/>
      <w:szCs w:val="16"/>
      <w:vertAlign w:val="superscript"/>
    </w:rPr>
  </w:style>
  <w:style w:styleId="Hyperlink" w:type="character">
    <w:name w:val="Hyperlink"/>
    <w:basedOn w:val="CaptionChar"/>
    <w:rPr>
      <w:b/>
      <w:bCs/>
      <w:color w:themeColor="accent1" w:val="4F81BD"/>
      <w:sz w:val="16"/>
      <w:szCs w:val="16"/>
    </w:rPr>
  </w:style>
  <w:style w:styleId="TOCHeading" w:type="paragraph">
    <w:name w:val="TOC Heading"/>
    <w:basedOn w:val="Heading1"/>
    <w:next w:val="Normal"/>
    <w:uiPriority w:val="39"/>
    <w:unhideWhenUsed/>
    <w:qFormat/>
    <w:rsid w:val="005001AA"/>
    <w:pPr>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val="0"/>
      <w:bCs/>
      <w:color w:val="204A87"/>
      <w:sz w:val="22"/>
      <w:szCs w:val="16"/>
      <w:shd w:color="auto" w:fill="F8F8F8" w:val="clear"/>
    </w:rPr>
  </w:style>
  <w:style w:customStyle="1" w:styleId="DataTypeTok" w:type="character">
    <w:name w:val="DataTypeTok"/>
    <w:basedOn w:val="VerbatimChar"/>
    <w:rPr>
      <w:rFonts w:ascii="Consolas" w:hAnsi="Consolas"/>
      <w:b/>
      <w:bCs/>
      <w:color w:val="204A87"/>
      <w:sz w:val="22"/>
      <w:szCs w:val="16"/>
      <w:shd w:color="auto" w:fill="F8F8F8" w:val="clear"/>
    </w:rPr>
  </w:style>
  <w:style w:customStyle="1" w:styleId="DecValTok" w:type="character">
    <w:name w:val="DecValTok"/>
    <w:basedOn w:val="VerbatimChar"/>
    <w:rPr>
      <w:rFonts w:ascii="Consolas" w:hAnsi="Consolas"/>
      <w:b/>
      <w:bCs/>
      <w:color w:val="0000CF"/>
      <w:sz w:val="22"/>
      <w:szCs w:val="16"/>
      <w:shd w:color="auto" w:fill="F8F8F8" w:val="clear"/>
    </w:rPr>
  </w:style>
  <w:style w:customStyle="1" w:styleId="BaseNTok" w:type="character">
    <w:name w:val="BaseNTok"/>
    <w:basedOn w:val="VerbatimChar"/>
    <w:rPr>
      <w:rFonts w:ascii="Consolas" w:hAnsi="Consolas"/>
      <w:b/>
      <w:bCs/>
      <w:color w:val="0000CF"/>
      <w:sz w:val="22"/>
      <w:szCs w:val="16"/>
      <w:shd w:color="auto" w:fill="F8F8F8" w:val="clear"/>
    </w:rPr>
  </w:style>
  <w:style w:customStyle="1" w:styleId="FloatTok" w:type="character">
    <w:name w:val="FloatTok"/>
    <w:basedOn w:val="VerbatimChar"/>
    <w:rPr>
      <w:rFonts w:ascii="Consolas" w:hAnsi="Consolas"/>
      <w:b/>
      <w:bCs/>
      <w:color w:val="0000CF"/>
      <w:sz w:val="22"/>
      <w:szCs w:val="16"/>
      <w:shd w:color="auto" w:fill="F8F8F8" w:val="clear"/>
    </w:rPr>
  </w:style>
  <w:style w:customStyle="1" w:styleId="ConstantTok" w:type="character">
    <w:name w:val="ConstantTok"/>
    <w:basedOn w:val="VerbatimChar"/>
    <w:rPr>
      <w:rFonts w:ascii="Consolas" w:hAnsi="Consolas"/>
      <w:b/>
      <w:bCs/>
      <w:color w:val="000000"/>
      <w:sz w:val="22"/>
      <w:szCs w:val="16"/>
      <w:shd w:color="auto" w:fill="F8F8F8" w:val="clear"/>
    </w:rPr>
  </w:style>
  <w:style w:customStyle="1" w:styleId="CharTok" w:type="character">
    <w:name w:val="CharTok"/>
    <w:basedOn w:val="VerbatimChar"/>
    <w:rPr>
      <w:rFonts w:ascii="Consolas" w:hAnsi="Consolas"/>
      <w:b/>
      <w:bCs/>
      <w:color w:val="4E9A06"/>
      <w:sz w:val="22"/>
      <w:szCs w:val="16"/>
      <w:shd w:color="auto" w:fill="F8F8F8" w:val="clear"/>
    </w:rPr>
  </w:style>
  <w:style w:customStyle="1" w:styleId="SpecialCharTok" w:type="character">
    <w:name w:val="SpecialCharTok"/>
    <w:basedOn w:val="VerbatimChar"/>
    <w:rPr>
      <w:rFonts w:ascii="Consolas" w:hAnsi="Consolas"/>
      <w:b/>
      <w:bCs/>
      <w:color w:val="000000"/>
      <w:sz w:val="22"/>
      <w:szCs w:val="16"/>
      <w:shd w:color="auto" w:fill="F8F8F8" w:val="clear"/>
    </w:rPr>
  </w:style>
  <w:style w:customStyle="1" w:styleId="StringTok" w:type="character">
    <w:name w:val="StringTok"/>
    <w:basedOn w:val="VerbatimChar"/>
    <w:rPr>
      <w:rFonts w:ascii="Consolas" w:hAnsi="Consolas"/>
      <w:b/>
      <w:bCs/>
      <w:color w:val="4E9A06"/>
      <w:sz w:val="22"/>
      <w:szCs w:val="16"/>
      <w:shd w:color="auto" w:fill="F8F8F8" w:val="clear"/>
    </w:rPr>
  </w:style>
  <w:style w:customStyle="1" w:styleId="VerbatimStringTok" w:type="character">
    <w:name w:val="VerbatimStringTok"/>
    <w:basedOn w:val="VerbatimChar"/>
    <w:rPr>
      <w:rFonts w:ascii="Consolas" w:hAnsi="Consolas"/>
      <w:b/>
      <w:bCs/>
      <w:color w:val="4E9A06"/>
      <w:sz w:val="22"/>
      <w:szCs w:val="16"/>
      <w:shd w:color="auto" w:fill="F8F8F8" w:val="clear"/>
    </w:rPr>
  </w:style>
  <w:style w:customStyle="1" w:styleId="SpecialStringTok" w:type="character">
    <w:name w:val="SpecialStringTok"/>
    <w:basedOn w:val="VerbatimChar"/>
    <w:rPr>
      <w:rFonts w:ascii="Consolas" w:hAnsi="Consolas"/>
      <w:b/>
      <w:bCs/>
      <w:color w:val="4E9A06"/>
      <w:sz w:val="22"/>
      <w:szCs w:val="16"/>
      <w:shd w:color="auto" w:fill="F8F8F8" w:val="clear"/>
    </w:rPr>
  </w:style>
  <w:style w:customStyle="1" w:styleId="ImportTok" w:type="character">
    <w:name w:val="ImportTok"/>
    <w:basedOn w:val="VerbatimChar"/>
    <w:rPr>
      <w:rFonts w:ascii="Consolas" w:hAnsi="Consolas"/>
      <w:b/>
      <w:bCs/>
      <w:color w:themeColor="accent1" w:themeShade="BF" w:val="365F91"/>
      <w:sz w:val="22"/>
      <w:szCs w:val="16"/>
      <w:shd w:color="auto" w:fill="F8F8F8" w:val="clear"/>
    </w:rPr>
  </w:style>
  <w:style w:customStyle="1" w:styleId="CommentTok" w:type="character">
    <w:name w:val="CommentTok"/>
    <w:basedOn w:val="VerbatimChar"/>
    <w:rPr>
      <w:rFonts w:ascii="Consolas" w:hAnsi="Consolas"/>
      <w:b/>
      <w:bCs/>
      <w:i/>
      <w:color w:val="8F5902"/>
      <w:sz w:val="22"/>
      <w:szCs w:val="16"/>
      <w:shd w:color="auto" w:fill="F8F8F8" w:val="clear"/>
    </w:rPr>
  </w:style>
  <w:style w:customStyle="1" w:styleId="DocumentationTok" w:type="character">
    <w:name w:val="DocumentationTok"/>
    <w:basedOn w:val="VerbatimChar"/>
    <w:rPr>
      <w:rFonts w:ascii="Consolas" w:hAnsi="Consolas"/>
      <w:b w:val="0"/>
      <w:bCs/>
      <w:i/>
      <w:color w:val="8F5902"/>
      <w:sz w:val="22"/>
      <w:szCs w:val="16"/>
      <w:shd w:color="auto" w:fill="F8F8F8" w:val="clear"/>
    </w:rPr>
  </w:style>
  <w:style w:customStyle="1" w:styleId="AnnotationTok" w:type="character">
    <w:name w:val="AnnotationTok"/>
    <w:basedOn w:val="VerbatimChar"/>
    <w:rPr>
      <w:rFonts w:ascii="Consolas" w:hAnsi="Consolas"/>
      <w:b w:val="0"/>
      <w:bCs/>
      <w:i/>
      <w:color w:val="8F5902"/>
      <w:sz w:val="22"/>
      <w:szCs w:val="16"/>
      <w:shd w:color="auto" w:fill="F8F8F8" w:val="clear"/>
    </w:rPr>
  </w:style>
  <w:style w:customStyle="1" w:styleId="CommentVarTok" w:type="character">
    <w:name w:val="CommentVarTok"/>
    <w:basedOn w:val="VerbatimChar"/>
    <w:rPr>
      <w:rFonts w:ascii="Consolas" w:hAnsi="Consolas"/>
      <w:b w:val="0"/>
      <w:bCs/>
      <w:i/>
      <w:color w:val="8F5902"/>
      <w:sz w:val="22"/>
      <w:szCs w:val="16"/>
      <w:shd w:color="auto" w:fill="F8F8F8" w:val="clear"/>
    </w:rPr>
  </w:style>
  <w:style w:customStyle="1" w:styleId="OtherTok" w:type="character">
    <w:name w:val="OtherTok"/>
    <w:basedOn w:val="VerbatimChar"/>
    <w:rPr>
      <w:rFonts w:ascii="Consolas" w:hAnsi="Consolas"/>
      <w:b/>
      <w:bCs/>
      <w:color w:val="8F5902"/>
      <w:sz w:val="22"/>
      <w:szCs w:val="16"/>
      <w:shd w:color="auto" w:fill="F8F8F8" w:val="clear"/>
    </w:rPr>
  </w:style>
  <w:style w:customStyle="1" w:styleId="FunctionTok" w:type="character">
    <w:name w:val="FunctionTok"/>
    <w:basedOn w:val="VerbatimChar"/>
    <w:rPr>
      <w:rFonts w:ascii="Consolas" w:hAnsi="Consolas"/>
      <w:b/>
      <w:bCs/>
      <w:color w:val="000000"/>
      <w:sz w:val="22"/>
      <w:szCs w:val="16"/>
      <w:shd w:color="auto" w:fill="F8F8F8" w:val="clear"/>
    </w:rPr>
  </w:style>
  <w:style w:customStyle="1" w:styleId="VariableTok" w:type="character">
    <w:name w:val="VariableTok"/>
    <w:basedOn w:val="VerbatimChar"/>
    <w:rPr>
      <w:rFonts w:ascii="Consolas" w:hAnsi="Consolas"/>
      <w:b/>
      <w:bCs/>
      <w:color w:val="000000"/>
      <w:sz w:val="22"/>
      <w:szCs w:val="16"/>
      <w:shd w:color="auto" w:fill="F8F8F8" w:val="clear"/>
    </w:rPr>
  </w:style>
  <w:style w:customStyle="1" w:styleId="ControlFlowTok" w:type="character">
    <w:name w:val="ControlFlowTok"/>
    <w:basedOn w:val="VerbatimChar"/>
    <w:rPr>
      <w:rFonts w:ascii="Consolas" w:hAnsi="Consolas"/>
      <w:b w:val="0"/>
      <w:bCs/>
      <w:color w:val="204A87"/>
      <w:sz w:val="22"/>
      <w:szCs w:val="16"/>
      <w:shd w:color="auto" w:fill="F8F8F8" w:val="clear"/>
    </w:rPr>
  </w:style>
  <w:style w:customStyle="1" w:styleId="OperatorTok" w:type="character">
    <w:name w:val="OperatorTok"/>
    <w:basedOn w:val="VerbatimChar"/>
    <w:rPr>
      <w:rFonts w:ascii="Consolas" w:hAnsi="Consolas"/>
      <w:b w:val="0"/>
      <w:bCs/>
      <w:color w:val="CE5C00"/>
      <w:sz w:val="22"/>
      <w:szCs w:val="16"/>
      <w:shd w:color="auto" w:fill="F8F8F8" w:val="clear"/>
    </w:rPr>
  </w:style>
  <w:style w:customStyle="1" w:styleId="BuiltInTok" w:type="character">
    <w:name w:val="BuiltInTok"/>
    <w:basedOn w:val="VerbatimChar"/>
    <w:rPr>
      <w:rFonts w:ascii="Consolas" w:hAnsi="Consolas"/>
      <w:b/>
      <w:bCs/>
      <w:color w:themeColor="accent1" w:themeShade="BF" w:val="365F91"/>
      <w:sz w:val="22"/>
      <w:szCs w:val="16"/>
      <w:shd w:color="auto" w:fill="F8F8F8" w:val="clear"/>
    </w:rPr>
  </w:style>
  <w:style w:customStyle="1" w:styleId="ExtensionTok" w:type="character">
    <w:name w:val="ExtensionTok"/>
    <w:basedOn w:val="VerbatimChar"/>
    <w:rPr>
      <w:rFonts w:ascii="Consolas" w:hAnsi="Consolas"/>
      <w:b/>
      <w:bCs/>
      <w:color w:themeColor="accent1" w:themeShade="BF" w:val="365F91"/>
      <w:sz w:val="22"/>
      <w:szCs w:val="16"/>
      <w:shd w:color="auto" w:fill="F8F8F8" w:val="clear"/>
    </w:rPr>
  </w:style>
  <w:style w:customStyle="1" w:styleId="PreprocessorTok" w:type="character">
    <w:name w:val="PreprocessorTok"/>
    <w:basedOn w:val="VerbatimChar"/>
    <w:rPr>
      <w:rFonts w:ascii="Consolas" w:hAnsi="Consolas"/>
      <w:b/>
      <w:bCs/>
      <w:i/>
      <w:color w:val="8F5902"/>
      <w:sz w:val="22"/>
      <w:szCs w:val="16"/>
      <w:shd w:color="auto" w:fill="F8F8F8" w:val="clear"/>
    </w:rPr>
  </w:style>
  <w:style w:customStyle="1" w:styleId="AttributeTok" w:type="character">
    <w:name w:val="AttributeTok"/>
    <w:basedOn w:val="VerbatimChar"/>
    <w:rPr>
      <w:rFonts w:ascii="Consolas" w:hAnsi="Consolas"/>
      <w:b/>
      <w:bCs/>
      <w:color w:val="C4A000"/>
      <w:sz w:val="22"/>
      <w:szCs w:val="16"/>
      <w:shd w:color="auto" w:fill="F8F8F8" w:val="clear"/>
    </w:rPr>
  </w:style>
  <w:style w:customStyle="1" w:styleId="RegionMarkerTok" w:type="character">
    <w:name w:val="RegionMarkerTok"/>
    <w:basedOn w:val="VerbatimChar"/>
    <w:rPr>
      <w:rFonts w:ascii="Consolas" w:hAnsi="Consolas"/>
      <w:b/>
      <w:bCs/>
      <w:color w:themeColor="accent1" w:themeShade="BF" w:val="365F91"/>
      <w:sz w:val="22"/>
      <w:szCs w:val="16"/>
      <w:shd w:color="auto" w:fill="F8F8F8" w:val="clear"/>
    </w:rPr>
  </w:style>
  <w:style w:customStyle="1" w:styleId="InformationTok" w:type="character">
    <w:name w:val="InformationTok"/>
    <w:basedOn w:val="VerbatimChar"/>
    <w:rPr>
      <w:rFonts w:ascii="Consolas" w:hAnsi="Consolas"/>
      <w:b w:val="0"/>
      <w:bCs/>
      <w:i/>
      <w:color w:val="8F5902"/>
      <w:sz w:val="22"/>
      <w:szCs w:val="16"/>
      <w:shd w:color="auto" w:fill="F8F8F8" w:val="clear"/>
    </w:rPr>
  </w:style>
  <w:style w:customStyle="1" w:styleId="WarningTok" w:type="character">
    <w:name w:val="WarningTok"/>
    <w:basedOn w:val="VerbatimChar"/>
    <w:rPr>
      <w:rFonts w:ascii="Consolas" w:hAnsi="Consolas"/>
      <w:b w:val="0"/>
      <w:bCs/>
      <w:i/>
      <w:color w:val="8F5902"/>
      <w:sz w:val="22"/>
      <w:szCs w:val="16"/>
      <w:shd w:color="auto" w:fill="F8F8F8" w:val="clear"/>
    </w:rPr>
  </w:style>
  <w:style w:customStyle="1" w:styleId="AlertTok" w:type="character">
    <w:name w:val="AlertTok"/>
    <w:basedOn w:val="VerbatimChar"/>
    <w:rPr>
      <w:rFonts w:ascii="Consolas" w:hAnsi="Consolas"/>
      <w:b/>
      <w:bCs/>
      <w:color w:val="EF2929"/>
      <w:sz w:val="22"/>
      <w:szCs w:val="16"/>
      <w:shd w:color="auto" w:fill="F8F8F8" w:val="clear"/>
    </w:rPr>
  </w:style>
  <w:style w:customStyle="1" w:styleId="ErrorTok" w:type="character">
    <w:name w:val="ErrorTok"/>
    <w:basedOn w:val="VerbatimChar"/>
    <w:rPr>
      <w:rFonts w:ascii="Consolas" w:hAnsi="Consolas"/>
      <w:b w:val="0"/>
      <w:bCs/>
      <w:color w:val="A40000"/>
      <w:sz w:val="22"/>
      <w:szCs w:val="16"/>
      <w:shd w:color="auto" w:fill="F8F8F8" w:val="clear"/>
    </w:rPr>
  </w:style>
  <w:style w:customStyle="1" w:styleId="NormalTok" w:type="character">
    <w:name w:val="NormalTok"/>
    <w:basedOn w:val="VerbatimChar"/>
    <w:rPr>
      <w:rFonts w:ascii="Consolas" w:hAnsi="Consolas"/>
      <w:b/>
      <w:bCs/>
      <w:color w:themeColor="accent1" w:themeShade="BF" w:val="365F91"/>
      <w:sz w:val="22"/>
      <w:szCs w:val="16"/>
      <w:shd w:color="auto" w:fill="F8F8F8" w:val="clear"/>
    </w:rPr>
  </w:style>
  <w:style w:customStyle="1" w:styleId="Heading1Char" w:type="character">
    <w:name w:val="Heading 1 Char"/>
    <w:basedOn w:val="DefaultParagraphFont"/>
    <w:link w:val="Heading1"/>
    <w:uiPriority w:val="9"/>
    <w:rsid w:val="005001AA"/>
    <w:rPr>
      <w:b/>
      <w:bCs/>
      <w:caps/>
      <w:color w:themeColor="background1" w:val="FFFFFF"/>
      <w:spacing w:val="15"/>
      <w:shd w:color="auto" w:fill="4F81BD" w:themeFill="accent1" w:val="clear"/>
    </w:rPr>
  </w:style>
  <w:style w:customStyle="1" w:styleId="Heading2Char" w:type="character">
    <w:name w:val="Heading 2 Char"/>
    <w:basedOn w:val="DefaultParagraphFont"/>
    <w:link w:val="Heading2"/>
    <w:uiPriority w:val="9"/>
    <w:rsid w:val="005001AA"/>
    <w:rPr>
      <w:caps/>
      <w:spacing w:val="15"/>
      <w:shd w:color="auto" w:fill="DBE5F1" w:themeFill="accent1" w:themeFillTint="33" w:val="clear"/>
    </w:rPr>
  </w:style>
  <w:style w:customStyle="1" w:styleId="Heading3Char" w:type="character">
    <w:name w:val="Heading 3 Char"/>
    <w:basedOn w:val="DefaultParagraphFont"/>
    <w:link w:val="Heading3"/>
    <w:uiPriority w:val="9"/>
    <w:rsid w:val="005001AA"/>
    <w:rPr>
      <w:caps/>
      <w:color w:themeColor="accent1" w:themeShade="7F" w:val="243F60"/>
      <w:spacing w:val="15"/>
    </w:rPr>
  </w:style>
  <w:style w:customStyle="1" w:styleId="Heading4Char" w:type="character">
    <w:name w:val="Heading 4 Char"/>
    <w:basedOn w:val="DefaultParagraphFont"/>
    <w:link w:val="Heading4"/>
    <w:uiPriority w:val="9"/>
    <w:rsid w:val="005001AA"/>
    <w:rPr>
      <w:caps/>
      <w:color w:themeColor="accent1" w:themeShade="BF" w:val="365F91"/>
      <w:spacing w:val="10"/>
    </w:rPr>
  </w:style>
  <w:style w:customStyle="1" w:styleId="Heading5Char" w:type="character">
    <w:name w:val="Heading 5 Char"/>
    <w:basedOn w:val="DefaultParagraphFont"/>
    <w:link w:val="Heading5"/>
    <w:uiPriority w:val="9"/>
    <w:rsid w:val="005001AA"/>
    <w:rPr>
      <w:caps/>
      <w:color w:themeColor="accent1" w:themeShade="BF" w:val="365F91"/>
      <w:spacing w:val="10"/>
    </w:rPr>
  </w:style>
  <w:style w:customStyle="1" w:styleId="Heading6Char" w:type="character">
    <w:name w:val="Heading 6 Char"/>
    <w:basedOn w:val="DefaultParagraphFont"/>
    <w:link w:val="Heading6"/>
    <w:uiPriority w:val="9"/>
    <w:rsid w:val="005001AA"/>
    <w:rPr>
      <w:caps/>
      <w:color w:themeColor="accent1" w:themeShade="BF" w:val="365F91"/>
      <w:spacing w:val="10"/>
    </w:rPr>
  </w:style>
  <w:style w:customStyle="1" w:styleId="Heading7Char" w:type="character">
    <w:name w:val="Heading 7 Char"/>
    <w:basedOn w:val="DefaultParagraphFont"/>
    <w:link w:val="Heading7"/>
    <w:uiPriority w:val="9"/>
    <w:rsid w:val="005001AA"/>
    <w:rPr>
      <w:caps/>
      <w:color w:themeColor="accent1" w:themeShade="BF" w:val="365F91"/>
      <w:spacing w:val="10"/>
    </w:rPr>
  </w:style>
  <w:style w:customStyle="1" w:styleId="Heading8Char" w:type="character">
    <w:name w:val="Heading 8 Char"/>
    <w:basedOn w:val="DefaultParagraphFont"/>
    <w:link w:val="Heading8"/>
    <w:uiPriority w:val="9"/>
    <w:rsid w:val="005001AA"/>
    <w:rPr>
      <w:caps/>
      <w:spacing w:val="10"/>
      <w:sz w:val="18"/>
      <w:szCs w:val="18"/>
    </w:rPr>
  </w:style>
  <w:style w:customStyle="1" w:styleId="Heading9Char" w:type="character">
    <w:name w:val="Heading 9 Char"/>
    <w:basedOn w:val="DefaultParagraphFont"/>
    <w:link w:val="Heading9"/>
    <w:uiPriority w:val="9"/>
    <w:rsid w:val="005001AA"/>
    <w:rPr>
      <w:i/>
      <w:caps/>
      <w:spacing w:val="10"/>
      <w:sz w:val="18"/>
      <w:szCs w:val="18"/>
    </w:rPr>
  </w:style>
  <w:style w:customStyle="1" w:styleId="TitleChar" w:type="character">
    <w:name w:val="Title Char"/>
    <w:basedOn w:val="DefaultParagraphFont"/>
    <w:link w:val="Title"/>
    <w:uiPriority w:val="10"/>
    <w:rsid w:val="005001AA"/>
    <w:rPr>
      <w:caps/>
      <w:color w:themeColor="accent1" w:val="4F81BD"/>
      <w:spacing w:val="10"/>
      <w:kern w:val="28"/>
      <w:sz w:val="52"/>
      <w:szCs w:val="52"/>
    </w:rPr>
  </w:style>
  <w:style w:customStyle="1" w:styleId="SubtitleChar" w:type="character">
    <w:name w:val="Subtitle Char"/>
    <w:basedOn w:val="DefaultParagraphFont"/>
    <w:link w:val="Subtitle"/>
    <w:uiPriority w:val="11"/>
    <w:rsid w:val="005001AA"/>
    <w:rPr>
      <w:caps/>
      <w:color w:themeColor="text1" w:themeTint="A6" w:val="595959"/>
      <w:spacing w:val="10"/>
      <w:sz w:val="24"/>
      <w:szCs w:val="24"/>
    </w:rPr>
  </w:style>
  <w:style w:styleId="Strong" w:type="character">
    <w:name w:val="Strong"/>
    <w:uiPriority w:val="22"/>
    <w:qFormat/>
    <w:rsid w:val="005001AA"/>
    <w:rPr>
      <w:b/>
      <w:bCs/>
    </w:rPr>
  </w:style>
  <w:style w:styleId="Emphasis" w:type="character">
    <w:name w:val="Emphasis"/>
    <w:uiPriority w:val="20"/>
    <w:qFormat/>
    <w:rsid w:val="005001AA"/>
    <w:rPr>
      <w:caps/>
      <w:color w:themeColor="accent1" w:themeShade="7F" w:val="243F60"/>
      <w:spacing w:val="5"/>
    </w:rPr>
  </w:style>
  <w:style w:styleId="NoSpacing" w:type="paragraph">
    <w:name w:val="No Spacing"/>
    <w:basedOn w:val="Normal"/>
    <w:link w:val="NoSpacingChar"/>
    <w:uiPriority w:val="1"/>
    <w:qFormat/>
    <w:rsid w:val="005001AA"/>
    <w:pPr>
      <w:spacing w:after="0" w:before="0" w:line="240" w:lineRule="auto"/>
    </w:pPr>
  </w:style>
  <w:style w:customStyle="1" w:styleId="NoSpacingChar" w:type="character">
    <w:name w:val="No Spacing Char"/>
    <w:basedOn w:val="DefaultParagraphFont"/>
    <w:link w:val="NoSpacing"/>
    <w:uiPriority w:val="1"/>
    <w:rsid w:val="005001AA"/>
    <w:rPr>
      <w:sz w:val="20"/>
      <w:szCs w:val="20"/>
    </w:rPr>
  </w:style>
  <w:style w:styleId="ListParagraph" w:type="paragraph">
    <w:name w:val="List Paragraph"/>
    <w:basedOn w:val="Normal"/>
    <w:uiPriority w:val="34"/>
    <w:qFormat/>
    <w:rsid w:val="005001AA"/>
    <w:pPr>
      <w:ind w:left="720"/>
      <w:contextualSpacing/>
    </w:pPr>
  </w:style>
  <w:style w:styleId="Quote" w:type="paragraph">
    <w:name w:val="Quote"/>
    <w:basedOn w:val="Normal"/>
    <w:next w:val="Normal"/>
    <w:link w:val="QuoteChar"/>
    <w:uiPriority w:val="29"/>
    <w:qFormat/>
    <w:rsid w:val="005001AA"/>
    <w:rPr>
      <w:i/>
      <w:iCs/>
    </w:rPr>
  </w:style>
  <w:style w:customStyle="1" w:styleId="QuoteChar" w:type="character">
    <w:name w:val="Quote Char"/>
    <w:basedOn w:val="DefaultParagraphFont"/>
    <w:link w:val="Quote"/>
    <w:uiPriority w:val="29"/>
    <w:rsid w:val="005001AA"/>
    <w:rPr>
      <w:i/>
      <w:iCs/>
      <w:sz w:val="20"/>
      <w:szCs w:val="20"/>
    </w:rPr>
  </w:style>
  <w:style w:styleId="IntenseQuote" w:type="paragraph">
    <w:name w:val="Intense Quote"/>
    <w:basedOn w:val="Normal"/>
    <w:next w:val="Normal"/>
    <w:link w:val="IntenseQuoteChar"/>
    <w:uiPriority w:val="30"/>
    <w:qFormat/>
    <w:rsid w:val="005001AA"/>
    <w:pPr>
      <w:pBdr>
        <w:top w:color="4F81BD" w:space="10" w:sz="4" w:themeColor="accent1" w:val="single"/>
        <w:left w:color="4F81BD" w:space="10" w:sz="4" w:themeColor="accent1" w:val="single"/>
      </w:pBdr>
      <w:spacing w:after="0"/>
      <w:ind w:left="1296" w:right="1152"/>
      <w:jc w:val="both"/>
    </w:pPr>
    <w:rPr>
      <w:i/>
      <w:iCs/>
      <w:color w:themeColor="accent1" w:val="4F81BD"/>
    </w:rPr>
  </w:style>
  <w:style w:customStyle="1" w:styleId="IntenseQuoteChar" w:type="character">
    <w:name w:val="Intense Quote Char"/>
    <w:basedOn w:val="DefaultParagraphFont"/>
    <w:link w:val="IntenseQuote"/>
    <w:uiPriority w:val="30"/>
    <w:rsid w:val="005001AA"/>
    <w:rPr>
      <w:i/>
      <w:iCs/>
      <w:color w:themeColor="accent1" w:val="4F81BD"/>
      <w:sz w:val="20"/>
      <w:szCs w:val="20"/>
    </w:rPr>
  </w:style>
  <w:style w:styleId="SubtleEmphasis" w:type="character">
    <w:name w:val="Subtle Emphasis"/>
    <w:uiPriority w:val="19"/>
    <w:qFormat/>
    <w:rsid w:val="005001AA"/>
    <w:rPr>
      <w:i/>
      <w:iCs/>
      <w:color w:themeColor="accent1" w:themeShade="7F" w:val="243F60"/>
    </w:rPr>
  </w:style>
  <w:style w:styleId="IntenseEmphasis" w:type="character">
    <w:name w:val="Intense Emphasis"/>
    <w:uiPriority w:val="21"/>
    <w:qFormat/>
    <w:rsid w:val="005001AA"/>
    <w:rPr>
      <w:b/>
      <w:bCs/>
      <w:caps/>
      <w:color w:themeColor="accent1" w:themeShade="7F" w:val="243F60"/>
      <w:spacing w:val="10"/>
    </w:rPr>
  </w:style>
  <w:style w:styleId="SubtleReference" w:type="character">
    <w:name w:val="Subtle Reference"/>
    <w:uiPriority w:val="31"/>
    <w:qFormat/>
    <w:rsid w:val="005001AA"/>
    <w:rPr>
      <w:b/>
      <w:bCs/>
      <w:color w:themeColor="accent1" w:val="4F81BD"/>
    </w:rPr>
  </w:style>
  <w:style w:styleId="IntenseReference" w:type="character">
    <w:name w:val="Intense Reference"/>
    <w:uiPriority w:val="32"/>
    <w:qFormat/>
    <w:rsid w:val="005001AA"/>
    <w:rPr>
      <w:b/>
      <w:bCs/>
      <w:i/>
      <w:iCs/>
      <w:caps/>
      <w:color w:themeColor="accent1" w:val="4F81BD"/>
    </w:rPr>
  </w:style>
  <w:style w:styleId="BookTitle" w:type="character">
    <w:name w:val="Book Title"/>
    <w:uiPriority w:val="33"/>
    <w:qFormat/>
    <w:rsid w:val="005001AA"/>
    <w:rPr>
      <w:b/>
      <w:bCs/>
      <w:i/>
      <w:iCs/>
      <w:spacing w:val="9"/>
    </w:rPr>
  </w:style>
  <w:style w:styleId="Header" w:type="paragraph">
    <w:name w:val="header"/>
    <w:basedOn w:val="Normal"/>
    <w:link w:val="HeaderChar"/>
    <w:unhideWhenUsed/>
    <w:rsid w:val="00275A44"/>
    <w:pPr>
      <w:tabs>
        <w:tab w:pos="4680" w:val="center"/>
        <w:tab w:pos="9360" w:val="right"/>
      </w:tabs>
      <w:spacing w:after="0" w:before="0" w:line="240" w:lineRule="auto"/>
    </w:pPr>
  </w:style>
  <w:style w:customStyle="1" w:styleId="BodyTextChar" w:type="character">
    <w:name w:val="Body Text Char"/>
    <w:basedOn w:val="DefaultParagraphFont"/>
    <w:link w:val="BodyText"/>
    <w:rsid w:val="00FD547C"/>
    <w:rPr>
      <w:sz w:val="20"/>
      <w:szCs w:val="20"/>
    </w:rPr>
  </w:style>
  <w:style w:customStyle="1" w:styleId="HeaderChar" w:type="character">
    <w:name w:val="Header Char"/>
    <w:basedOn w:val="DefaultParagraphFont"/>
    <w:link w:val="Header"/>
    <w:rsid w:val="00275A44"/>
    <w:rPr>
      <w:sz w:val="20"/>
      <w:szCs w:val="20"/>
    </w:rPr>
  </w:style>
  <w:style w:styleId="Footer" w:type="paragraph">
    <w:name w:val="footer"/>
    <w:basedOn w:val="Normal"/>
    <w:link w:val="FooterChar"/>
    <w:unhideWhenUsed/>
    <w:rsid w:val="00275A44"/>
    <w:pPr>
      <w:tabs>
        <w:tab w:pos="4680" w:val="center"/>
        <w:tab w:pos="9360" w:val="right"/>
      </w:tabs>
      <w:spacing w:after="0" w:before="0" w:line="240" w:lineRule="auto"/>
    </w:pPr>
  </w:style>
  <w:style w:customStyle="1" w:styleId="FooterChar" w:type="character">
    <w:name w:val="Footer Char"/>
    <w:basedOn w:val="DefaultParagraphFont"/>
    <w:link w:val="Footer"/>
    <w:rsid w:val="00275A4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hyperlink" Id="rId43" Target="https://quarto.org/" TargetMode="External" /><Relationship Type="http://schemas.openxmlformats.org/officeDocument/2006/relationships/hyperlink" Id="rId22" Target="https://www.fisheries.noaa.gov/foss/f?p=215:200:660844904940::NO:RP::" TargetMode="External" /></Relationships>
</file>

<file path=word/_rels/footnotes.xml.rels><?xml version="1.0" encoding="UTF-8"?><Relationships xmlns="http://schemas.openxmlformats.org/package/2006/relationships"><Relationship Type="http://schemas.openxmlformats.org/officeDocument/2006/relationships/hyperlink" Id="rId43" Target="https://quarto.org/" TargetMode="External" /><Relationship Type="http://schemas.openxmlformats.org/officeDocument/2006/relationships/hyperlink" Id="rId22" Target="https://www.fisheries.noaa.gov/foss/f?p=215:200:660844904940::NO:R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template.dotx</Template>
  <TotalTime>2</TotalTime>
  <Pages>9</Pages>
  <Words>1351</Words>
  <Characters>7705</Characters>
  <Application>Microsoft Office Word</Application>
  <DocSecurity>0</DocSecurity>
  <Lines>64</Lines>
  <Paragraphs>18</Paragraphs>
  <ScaleCrop>false</ScaleCrop>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NOAA quarto book</dc:title>
  <dc:creator>Mandy Karnauskas</dc:creator>
  <cp:keywords/>
  <dcterms:created xsi:type="dcterms:W3CDTF">2025-01-24T23:18:58Z</dcterms:created>
  <dcterms:modified xsi:type="dcterms:W3CDTF">2025-01-24T23:18:58Z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emplate-partials">
    <vt:lpwstr/>
  </property>
  <property fmtid="{D5CDD505-2E9C-101B-9397-08002B2CF9AE}" pid="16" name="toc-title">
    <vt:lpwstr>Table of contents</vt:lpwstr>
  </property>
</Properties>
</file>