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74.png" ContentType="image/png"/>
  <Override PartName="/word/media/rId178.png" ContentType="image/png"/>
  <Override PartName="/word/media/rId181.png" ContentType="image/png"/>
  <Override PartName="/word/media/rId185.png" ContentType="image/png"/>
  <Override PartName="/word/media/rId188.png" ContentType="image/png"/>
  <Override PartName="/word/media/rId192.png" ContentType="image/png"/>
  <Override PartName="/word/media/rId195.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309.png" ContentType="image/png"/>
  <Override PartName="/word/media/rId312.png" ContentType="image/png"/>
  <Override PartName="/word/media/rId290.png" ContentType="image/png"/>
  <Override PartName="/word/media/rId293.png" ContentType="image/png"/>
  <Override PartName="/word/media/rId296.png" ContentType="image/png"/>
  <Override PartName="/word/media/rId300.png" ContentType="image/png"/>
  <Override PartName="/word/media/rId303.png" ContentType="image/png"/>
  <Override PartName="/word/media/rId276.png" ContentType="image/png"/>
  <Override PartName="/word/media/rId279.png" ContentType="image/png"/>
  <Override PartName="/word/media/rId282.png" ContentType="image/png"/>
  <Override PartName="/word/media/rId286.png" ContentType="image/png"/>
  <Override PartName="/word/media/rId164.png" ContentType="image/png"/>
  <Override PartName="/word/media/rId167.png" ContentType="image/png"/>
  <Override PartName="/word/media/rId140.png" ContentType="image/png"/>
  <Override PartName="/word/media/rId145.png" ContentType="image/png"/>
  <Override PartName="/word/media/rId148.png" ContentType="image/png"/>
  <Override PartName="/word/media/rId153.png" ContentType="image/png"/>
  <Override PartName="/word/media/rId156.png" ContentType="image/png"/>
  <Override PartName="/word/media/rId159.png" ContentType="image/png"/>
  <Override PartName="/word/media/rId125.png" ContentType="image/png"/>
  <Override PartName="/word/media/rId129.png" ContentType="image/png"/>
  <Override PartName="/word/media/rId133.png" ContentType="image/png"/>
  <Override PartName="/word/media/rId254.png" ContentType="image/png"/>
  <Override PartName="/word/media/rId258.png" ContentType="image/png"/>
  <Override PartName="/word/media/rId262.png" ContentType="image/png"/>
  <Override PartName="/word/media/rId266.png" ContentType="image/png"/>
  <Override PartName="/word/media/rId270.png" ContentType="image/png"/>
  <Override PartName="/word/media/rId219.png" ContentType="image/png"/>
  <Override PartName="/word/media/rId222.png" ContentType="image/png"/>
  <Override PartName="/word/media/rId213.png" ContentType="image/png"/>
  <Override PartName="/word/media/rId216.png" ContentType="image/png"/>
  <Override PartName="/word/media/rId201.png" ContentType="image/png"/>
  <Override PartName="/word/media/rId205.png" ContentType="image/png"/>
  <Override PartName="/word/media/rId86.png" ContentType="image/png"/>
  <Override PartName="/word/media/rId229.png" ContentType="image/png"/>
  <Override PartName="/word/media/rId232.png" ContentType="image/png"/>
  <Override PartName="/word/media/rId237.png" ContentType="image/png"/>
  <Override PartName="/word/media/rId240.png" ContentType="image/png"/>
  <Override PartName="/word/media/rId244.png" ContentType="image/png"/>
  <Override PartName="/word/media/rId247.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13.png" ContentType="image/png"/>
  <Override PartName="/word/media/rId11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12"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landings-by-area-and-sector"/>
    <w:p>
      <w:pPr>
        <w:pStyle w:val="Heading2"/>
      </w:pPr>
      <w:r>
        <w:t xml:space="preserve">9.3 Partition landings by area and sector</w:t>
      </w:r>
    </w:p>
    <w:p>
      <w:pPr>
        <w:pStyle w:val="FirstParagraph"/>
      </w:pPr>
      <w:r>
        <w:t xml:space="preserve">Now we will partition out the total landings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landings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landings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SourceCode"/>
      </w:pPr>
      <w:r>
        <w:rPr>
          <w:rStyle w:val="CommentTok"/>
        </w:rPr>
        <w:t xml:space="preserve"># output discarding rates for later use</w:t>
      </w:r>
      <w:r>
        <w:br/>
      </w:r>
      <w:r>
        <w:rPr>
          <w:rStyle w:val="NormalTok"/>
        </w:rPr>
        <w:t xml:space="preserve">dismat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rownames</w:t>
      </w:r>
      <w:r>
        <w:rPr>
          <w:rStyle w:val="NormalTok"/>
        </w:rPr>
        <w:t xml:space="preserve">(dis), dis[, , </w:t>
      </w:r>
      <w:r>
        <w:rPr>
          <w:rStyle w:val="DecValTok"/>
        </w:rPr>
        <w:t xml:space="preserve">1</w:t>
      </w:r>
      <w:r>
        <w:rPr>
          <w:rStyle w:val="NormalTok"/>
        </w:rPr>
        <w:t xml:space="preserve">], dis[, , </w:t>
      </w:r>
      <w:r>
        <w:rPr>
          <w:rStyle w:val="DecValTok"/>
        </w:rPr>
        <w:t xml:space="preserve">2</w:t>
      </w:r>
      <w:r>
        <w:rPr>
          <w:rStyle w:val="NormalTok"/>
        </w:rPr>
        <w:t xml:space="preserve">])</w:t>
      </w:r>
      <w:r>
        <w:br/>
      </w:r>
      <w:r>
        <w:rPr>
          <w:rStyle w:val="FunctionTok"/>
        </w:rPr>
        <w:t xml:space="preserve">names</w:t>
      </w:r>
      <w:r>
        <w:rPr>
          <w:rStyle w:val="NormalTok"/>
        </w:rPr>
        <w:t xml:space="preserve">(dismat)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FunctionTok"/>
        </w:rPr>
        <w:t xml:space="preserve">paste0</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head</w:t>
      </w:r>
      <w:r>
        <w:rPr>
          <w:rStyle w:val="NormalTok"/>
        </w:rPr>
        <w:t xml:space="preserve">(dismat)</w:t>
      </w:r>
    </w:p>
    <w:p>
      <w:pPr>
        <w:pStyle w:val="SourceCode"/>
      </w:pPr>
      <w:r>
        <w:rPr>
          <w:rStyle w:val="VerbatimChar"/>
        </w:rPr>
        <w:t xml:space="preserve">     year    Hire_FLK Hire_NCFL Hire_NNC  Hire_VBM    Rec_FLK Rec_NCFL Rec_NNC</w:t>
      </w:r>
      <w:r>
        <w:br/>
      </w:r>
      <w:r>
        <w:rPr>
          <w:rStyle w:val="VerbatimChar"/>
        </w:rPr>
        <w:t xml:space="preserve">1981 1981 0.034610012       NaN        0       NaN 0.15103009        0      NA</w:t>
      </w:r>
      <w:r>
        <w:br/>
      </w:r>
      <w:r>
        <w:rPr>
          <w:rStyle w:val="VerbatimChar"/>
        </w:rPr>
        <w:t xml:space="preserve">1982 1982 0.009591116       NaN        0       NaN 0.06317636        0     0.0</w:t>
      </w:r>
      <w:r>
        <w:br/>
      </w:r>
      <w:r>
        <w:rPr>
          <w:rStyle w:val="VerbatimChar"/>
        </w:rPr>
        <w:t xml:space="preserve">1983 1983 0.004050805         0        0 0.0000000 0.04475684        0     0.0</w:t>
      </w:r>
      <w:r>
        <w:br/>
      </w:r>
      <w:r>
        <w:rPr>
          <w:rStyle w:val="VerbatimChar"/>
        </w:rPr>
        <w:t xml:space="preserve">1984 1984 0.010592562         0       NA       NaN 0.01764697        0      NA</w:t>
      </w:r>
      <w:r>
        <w:br/>
      </w:r>
      <w:r>
        <w:rPr>
          <w:rStyle w:val="VerbatimChar"/>
        </w:rPr>
        <w:t xml:space="preserve">1985 1985 0.008499863         0        0 0.1111111 0.00000000        0     0.0</w:t>
      </w:r>
      <w:r>
        <w:br/>
      </w:r>
      <w:r>
        <w:rPr>
          <w:rStyle w:val="VerbatimChar"/>
        </w:rPr>
        <w:t xml:space="preserve">1986 1986 0.020944661         0        0 0.0000000 0.05868540        0     0.5</w:t>
      </w:r>
      <w:r>
        <w:br/>
      </w:r>
      <w:r>
        <w:rPr>
          <w:rStyle w:val="VerbatimChar"/>
        </w:rPr>
        <w:t xml:space="preserve">        Rec_VBM</w:t>
      </w:r>
      <w:r>
        <w:br/>
      </w:r>
      <w:r>
        <w:rPr>
          <w:rStyle w:val="VerbatimChar"/>
        </w:rPr>
        <w:t xml:space="preserve">1981         NA</w:t>
      </w:r>
      <w:r>
        <w:br/>
      </w:r>
      <w:r>
        <w:rPr>
          <w:rStyle w:val="VerbatimChar"/>
        </w:rPr>
        <w:t xml:space="preserve">1982 0.00000000</w:t>
      </w:r>
      <w:r>
        <w:br/>
      </w:r>
      <w:r>
        <w:rPr>
          <w:rStyle w:val="VerbatimChar"/>
        </w:rPr>
        <w:t xml:space="preserve">1983 0.00000000</w:t>
      </w:r>
      <w:r>
        <w:br/>
      </w:r>
      <w:r>
        <w:rPr>
          <w:rStyle w:val="VerbatimChar"/>
        </w:rPr>
        <w:t xml:space="preserve">1984 1.00000000</w:t>
      </w:r>
      <w:r>
        <w:br/>
      </w:r>
      <w:r>
        <w:rPr>
          <w:rStyle w:val="VerbatimChar"/>
        </w:rPr>
        <w:t xml:space="preserve">1985 0.00000000</w:t>
      </w:r>
      <w:r>
        <w:br/>
      </w:r>
      <w:r>
        <w:rPr>
          <w:rStyle w:val="VerbatimChar"/>
        </w:rPr>
        <w:t xml:space="preserve">1986 0.07934897</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07" w:name="split-the-landings-by-season"/>
    <w:p>
      <w:pPr>
        <w:pStyle w:val="Heading2"/>
      </w:pPr>
      <w:r>
        <w:t xml:space="preserve">9.5 Split the landings by season</w:t>
      </w:r>
    </w:p>
    <w:p>
      <w:pPr>
        <w:pStyle w:val="FirstParagraph"/>
      </w:pPr>
      <w:r>
        <w:t xml:space="preserve">The dolphin MSE operates on a seasonal time step and thus the landings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landings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landings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landings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landings,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landings are known proportion * NA wave landings</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landings</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landings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landings</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landings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landings are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landings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bookmarkEnd w:id="107"/>
    <w:bookmarkStart w:id="111" w:name="add-the-post-release-discard-mortality"/>
    <w:p>
      <w:pPr>
        <w:pStyle w:val="Heading2"/>
      </w:pPr>
      <w:r>
        <w:t xml:space="preserve">9.6 Add the post-release discard mortality</w:t>
      </w:r>
    </w:p>
    <w:p>
      <w:pPr>
        <w:pStyle w:val="FirstParagraph"/>
      </w:pPr>
      <w:r>
        <w:t xml:space="preserve">Lastly, we integrate post-release discard mortality into the total catch. MRIP reports dead discards not available for inspection within its B1 category, but there is also mortality in a proportion of fish that are released alive (B2 catch). The percent of fish released alive by year and area was calculated in section 3.4. These B2 catch estimates are only available in numbers, not weight, so in applying these percentages to the landings we must assume that fish released alive are on average the same weight as retained fish. Individual fish may be released alive if they are smaller in size or if they fall under the size limit (only Florida to South Carolina); hence it should be noted that this assumption could bias the post-release mortality estimates in weight high. We use the discard mortality rate of 0.25 as estimated by Rudershausen et al. (2019) and apply it to the percentage of live discards (B2 / total catch).</w:t>
      </w:r>
    </w:p>
    <w:p>
      <w:pPr>
        <w:pStyle w:val="SourceCode"/>
      </w:pPr>
      <w:r>
        <w:rPr>
          <w:rStyle w:val="FunctionTok"/>
        </w:rPr>
        <w:t xml:space="preserve">names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names</w:t>
      </w:r>
      <w:r>
        <w:rPr>
          <w:rStyle w:val="NormalTok"/>
        </w:rPr>
        <w:t xml:space="preserve">(dismat)[</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check columns are the same</w:t>
      </w:r>
    </w:p>
    <w:p>
      <w:pPr>
        <w:pStyle w:val="SourceCode"/>
      </w:pPr>
      <w:r>
        <w:rPr>
          <w:rStyle w:val="VerbatimChar"/>
        </w:rPr>
        <w:t xml:space="preserve">[1] TRUE TRUE TRUE TRUE TRUE TRUE TRUE TRUE</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w:t>
      </w:r>
      <w:r>
        <w:br/>
      </w:r>
      <w:r>
        <w:rPr>
          <w:rStyle w:val="NormalTok"/>
        </w:rPr>
        <w:t xml:space="preserve">findat_disc </w:t>
      </w:r>
      <w:r>
        <w:rPr>
          <w:rStyle w:val="OtherTok"/>
        </w:rPr>
        <w:t xml:space="preserve">&lt;-</w:t>
      </w:r>
      <w:r>
        <w:rPr>
          <w:rStyle w:val="NormalTok"/>
        </w:rPr>
        <w:t xml:space="preserve"> findat</w:t>
      </w:r>
      <w:r>
        <w:br/>
      </w:r>
      <w:r>
        <w:br/>
      </w:r>
      <w:r>
        <w:rPr>
          <w:rStyle w:val="CommentTok"/>
        </w:rPr>
        <w:t xml:space="preserve"># loop through rows and apply discarding rate * 0.25 discard mortality rate</w:t>
      </w:r>
      <w:r>
        <w:br/>
      </w:r>
      <w:r>
        <w:rPr>
          <w:rStyle w:val="CommentTok"/>
        </w:rPr>
        <w:t xml:space="preserve"># LRP is Live Release Proportion = B2 / (AB1 + B2)</w:t>
      </w:r>
      <w:r>
        <w:br/>
      </w:r>
      <w:r>
        <w:rPr>
          <w:rStyle w:val="CommentTok"/>
        </w:rPr>
        <w:t xml:space="preserve"># solving to isolate B2 (fish released alive)</w:t>
      </w:r>
      <w:r>
        <w:br/>
      </w:r>
      <w:r>
        <w:rPr>
          <w:rStyle w:val="CommentTok"/>
        </w:rPr>
        <w:t xml:space="preserve"># B2 = (LRP * AB1) / (1 - LRP)</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(findat)) {</w:t>
      </w:r>
      <w:r>
        <w:br/>
      </w:r>
      <w:r>
        <w:rPr>
          <w:rStyle w:val="NormalTok"/>
        </w:rPr>
        <w:t xml:space="preserve">  LRP </w:t>
      </w:r>
      <w:r>
        <w:rPr>
          <w:rStyle w:val="OtherTok"/>
        </w:rPr>
        <w:t xml:space="preserve">&lt;-</w:t>
      </w:r>
      <w:r>
        <w:rPr>
          <w:rStyle w:val="NormalTok"/>
        </w:rPr>
        <w:t xml:space="preserve"> dismat[</w:t>
      </w:r>
      <w:r>
        <w:rPr>
          <w:rStyle w:val="FunctionTok"/>
        </w:rPr>
        <w:t xml:space="preserve">which</w:t>
      </w:r>
      <w:r>
        <w:rPr>
          <w:rStyle w:val="NormalTok"/>
        </w:rPr>
        <w:t xml:space="preserve">(dismat</w:t>
      </w:r>
      <w:r>
        <w:rPr>
          <w:rStyle w:val="SpecialCharTok"/>
        </w:rPr>
        <w:t xml:space="preserve">$</w:t>
      </w:r>
      <w:r>
        <w:rPr>
          <w:rStyle w:val="NormalTok"/>
        </w:rPr>
        <w:t xml:space="preserve">year </w:t>
      </w:r>
      <w:r>
        <w:rPr>
          <w:rStyle w:val="SpecialCharTok"/>
        </w:rPr>
        <w:t xml:space="preserve">==</w:t>
      </w:r>
      <w:r>
        <w:rPr>
          <w:rStyle w:val="NormalTok"/>
        </w:rPr>
        <w:t xml:space="preserve"> findat</w:t>
      </w:r>
      <w:r>
        <w:rPr>
          <w:rStyle w:val="SpecialCharTok"/>
        </w:rPr>
        <w:t xml:space="preserve">$</w:t>
      </w:r>
      <w:r>
        <w:rPr>
          <w:rStyle w:val="NormalTok"/>
        </w:rPr>
        <w:t xml:space="preserve">year[i]), </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live release proportion</w:t>
      </w:r>
      <w:r>
        <w:br/>
      </w:r>
      <w:r>
        <w:rPr>
          <w:rStyle w:val="NormalTok"/>
        </w:rPr>
        <w:t xml:space="preserve">  AB1 </w:t>
      </w:r>
      <w:r>
        <w:rPr>
          <w:rStyle w:val="OtherTok"/>
        </w:rPr>
        <w:t xml:space="preserve">&lt;-</w:t>
      </w:r>
      <w:r>
        <w:rPr>
          <w:rStyle w:val="NormalTok"/>
        </w:rPr>
        <w:t xml:space="preserve"> findat[i, </w:t>
      </w:r>
      <w:r>
        <w:rPr>
          <w:rStyle w:val="DecValTok"/>
        </w:rPr>
        <w:t xml:space="preserve">3</w:t>
      </w:r>
      <w:r>
        <w:rPr>
          <w:rStyle w:val="SpecialCharTok"/>
        </w:rPr>
        <w:t xml:space="preserve">:</w:t>
      </w:r>
      <w:r>
        <w:rPr>
          <w:rStyle w:val="DecValTok"/>
        </w:rPr>
        <w:t xml:space="preserve">10</w:t>
      </w:r>
      <w:r>
        <w:rPr>
          <w:rStyle w:val="NormalTok"/>
        </w:rPr>
        <w:t xml:space="preserve">]                                    </w:t>
      </w:r>
      <w:r>
        <w:rPr>
          <w:rStyle w:val="CommentTok"/>
        </w:rPr>
        <w:t xml:space="preserve"># AB1 catch in weight</w:t>
      </w:r>
      <w:r>
        <w:br/>
      </w:r>
      <w:r>
        <w:rPr>
          <w:rStyle w:val="NormalTok"/>
        </w:rPr>
        <w:t xml:space="preserve">  B2 </w:t>
      </w:r>
      <w:r>
        <w:rPr>
          <w:rStyle w:val="OtherTok"/>
        </w:rPr>
        <w:t xml:space="preserve">&lt;-</w:t>
      </w:r>
      <w:r>
        <w:rPr>
          <w:rStyle w:val="NormalTok"/>
        </w:rPr>
        <w:t xml:space="preserve"> (LRP </w:t>
      </w:r>
      <w:r>
        <w:rPr>
          <w:rStyle w:val="SpecialCharTok"/>
        </w:rPr>
        <w:t xml:space="preserve">*</w:t>
      </w:r>
      <w:r>
        <w:rPr>
          <w:rStyle w:val="NormalTok"/>
        </w:rPr>
        <w:t xml:space="preserve"> AB1)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LRP)                             </w:t>
      </w:r>
      <w:r>
        <w:rPr>
          <w:rStyle w:val="CommentTok"/>
        </w:rPr>
        <w:t xml:space="preserve"># B2 discards in weight</w:t>
      </w:r>
      <w:r>
        <w:br/>
      </w:r>
      <w:r>
        <w:rPr>
          <w:rStyle w:val="NormalTok"/>
        </w:rPr>
        <w:t xml:space="preserve">  B2_dead </w:t>
      </w:r>
      <w:r>
        <w:rPr>
          <w:rStyle w:val="OtherTok"/>
        </w:rPr>
        <w:t xml:space="preserve">&lt;-</w:t>
      </w:r>
      <w:r>
        <w:rPr>
          <w:rStyle w:val="NormalTok"/>
        </w:rPr>
        <w:t xml:space="preserve"> B2 </w:t>
      </w:r>
      <w:r>
        <w:rPr>
          <w:rStyle w:val="SpecialCharTok"/>
        </w:rPr>
        <w:t xml:space="preserve">*</w:t>
      </w:r>
      <w:r>
        <w:rPr>
          <w:rStyle w:val="NormalTok"/>
        </w:rPr>
        <w:t xml:space="preserve"> </w:t>
      </w:r>
      <w:r>
        <w:rPr>
          <w:rStyle w:val="FloatTok"/>
        </w:rPr>
        <w:t xml:space="preserve">0.25</w:t>
      </w:r>
      <w:r>
        <w:rPr>
          <w:rStyle w:val="NormalTok"/>
        </w:rPr>
        <w:t xml:space="preserve">                                      </w:t>
      </w:r>
      <w:r>
        <w:rPr>
          <w:rStyle w:val="CommentTok"/>
        </w:rPr>
        <w:t xml:space="preserve"># B2 * 0.25 is estimated dead discards in weight</w:t>
      </w:r>
      <w:r>
        <w:br/>
      </w:r>
      <w:r>
        <w:rPr>
          <w:rStyle w:val="NormalTok"/>
        </w:rPr>
        <w:t xml:space="preserve">  findat_disc[i, </w:t>
      </w:r>
      <w:r>
        <w:rPr>
          <w:rStyle w:val="DecValTok"/>
        </w:rPr>
        <w:t xml:space="preserve">3</w:t>
      </w:r>
      <w:r>
        <w:rPr>
          <w:rStyle w:val="SpecialCharTok"/>
        </w:rPr>
        <w:t xml:space="preserve">:</w:t>
      </w:r>
      <w:r>
        <w:rPr>
          <w:rStyle w:val="DecValTok"/>
        </w:rPr>
        <w:t xml:space="preserve">10</w:t>
      </w:r>
      <w:r>
        <w:rPr>
          <w:rStyle w:val="NormalTok"/>
        </w:rPr>
        <w:t xml:space="preserve">] </w:t>
      </w:r>
      <w:r>
        <w:rPr>
          <w:rStyle w:val="OtherTok"/>
        </w:rPr>
        <w:t xml:space="preserve">&lt;-</w:t>
      </w:r>
      <w:r>
        <w:rPr>
          <w:rStyle w:val="NormalTok"/>
        </w:rPr>
        <w:t xml:space="preserve"> AB1 </w:t>
      </w:r>
      <w:r>
        <w:rPr>
          <w:rStyle w:val="SpecialCharTok"/>
        </w:rPr>
        <w:t xml:space="preserve">+</w:t>
      </w:r>
      <w:r>
        <w:rPr>
          <w:rStyle w:val="NormalTok"/>
        </w:rPr>
        <w:t xml:space="preserve"> B2_dead                     </w:t>
      </w:r>
      <w:r>
        <w:rPr>
          <w:rStyle w:val="CommentTok"/>
        </w:rPr>
        <w:t xml:space="preserve"># total death is AB1 + dead proportion of B2</w:t>
      </w:r>
      <w:r>
        <w:br/>
      </w:r>
      <w:r>
        <w:rPr>
          <w:rStyle w:val="NormalTok"/>
        </w:rPr>
        <w:t xml:space="preserve">  } </w:t>
      </w:r>
      <w:r>
        <w:br/>
      </w:r>
      <w:r>
        <w:br/>
      </w:r>
      <w:r>
        <w:rPr>
          <w:rStyle w:val="CommentTok"/>
        </w:rPr>
        <w:t xml:space="preserve"># look at catch with discards</w:t>
      </w:r>
      <w:r>
        <w:br/>
      </w:r>
      <w:r>
        <w:rPr>
          <w:rStyle w:val="FunctionTok"/>
        </w:rPr>
        <w:t xml:space="preserve">par</w:t>
      </w:r>
      <w:r>
        <w:rPr>
          <w:rStyle w:val="NormalTok"/>
        </w:rPr>
        <w:t xml:space="preserve">(</w:t>
      </w:r>
      <w:r>
        <w:rPr>
          <w:rStyle w:val="AttributeTok"/>
        </w:rPr>
        <w:t xml:space="preserve">mfcol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 </w:t>
      </w:r>
      <w:r>
        <w:br/>
      </w:r>
      <w:r>
        <w:rPr>
          <w:rStyle w:val="FunctionTok"/>
        </w:rPr>
        <w:t xml:space="preserve">barplot</w:t>
      </w:r>
      <w:r>
        <w:rPr>
          <w:rStyle w:val="NormalTok"/>
        </w:rPr>
        <w:t xml:space="preserve">(</w:t>
      </w:r>
      <w:r>
        <w:rPr>
          <w:rStyle w:val="FunctionTok"/>
        </w:rPr>
        <w:t xml:space="preserve">rbind</w:t>
      </w:r>
      <w:r>
        <w:rPr>
          <w:rStyle w:val="NormalTok"/>
        </w:rPr>
        <w:t xml:space="preserve">(</w:t>
      </w:r>
      <w:r>
        <w:rPr>
          <w:rStyle w:val="FunctionTok"/>
        </w:rPr>
        <w:t xml:space="preserve">tapply</w:t>
      </w:r>
      <w:r>
        <w:rPr>
          <w:rStyle w:val="NormalTok"/>
        </w:rPr>
        <w:t xml:space="preserve">(findat[, j], findat</w:t>
      </w:r>
      <w:r>
        <w:rPr>
          <w:rStyle w:val="SpecialCharTok"/>
        </w:rPr>
        <w:t xml:space="preserve">$</w:t>
      </w:r>
      <w:r>
        <w:rPr>
          <w:rStyle w:val="NormalTok"/>
        </w:rPr>
        <w:t xml:space="preserve">year, sum), </w:t>
      </w:r>
      <w:r>
        <w:rPr>
          <w:rStyle w:val="FunctionTok"/>
        </w:rPr>
        <w:t xml:space="preserve">tapply</w:t>
      </w:r>
      <w:r>
        <w:rPr>
          <w:rStyle w:val="NormalTok"/>
        </w:rPr>
        <w:t xml:space="preserve">(findat_disc[, j], findat_disc</w:t>
      </w:r>
      <w:r>
        <w:rPr>
          <w:rStyle w:val="SpecialCharTok"/>
        </w:rPr>
        <w:t xml:space="preserve">$</w:t>
      </w:r>
      <w:r>
        <w:rPr>
          <w:rStyle w:val="NormalTok"/>
        </w:rPr>
        <w:t xml:space="preserve">year, sum))</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beside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CommentTok"/>
        </w:rPr>
        <w:t xml:space="preserve"># legend.text = c("without discard mortality", "including discard mortality"), </w:t>
      </w:r>
      <w:r>
        <w:br/>
      </w:r>
      <w:r>
        <w:rPr>
          <w:rStyle w:val="NormalTok"/>
        </w:rPr>
        <w:t xml:space="preserve">        </w:t>
      </w:r>
      <w:r>
        <w:rPr>
          <w:rStyle w:val="AttributeTok"/>
        </w:rPr>
        <w:t xml:space="preserve">main =</w:t>
      </w:r>
      <w:r>
        <w:rPr>
          <w:rStyle w:val="NormalTok"/>
        </w:rPr>
        <w:t xml:space="preserve"> </w:t>
      </w:r>
      <w:r>
        <w:rPr>
          <w:rStyle w:val="FunctionTok"/>
        </w:rPr>
        <w:t xml:space="preserve">names</w:t>
      </w:r>
      <w:r>
        <w:rPr>
          <w:rStyle w:val="NormalTok"/>
        </w:rPr>
        <w:t xml:space="preserve">(findat)[j], </w:t>
      </w:r>
      <w:r>
        <w:rPr>
          <w:rStyle w:val="AttributeTok"/>
        </w:rPr>
        <w:t xml:space="preserve">ylab =</w:t>
      </w:r>
      <w:r>
        <w:rPr>
          <w:rStyle w:val="NormalTok"/>
        </w:rPr>
        <w:t xml:space="preserve"> </w:t>
      </w:r>
      <w:r>
        <w:rPr>
          <w:rStyle w:val="StringTok"/>
        </w:rPr>
        <w:t xml:space="preserve">"millions of pounds"</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"without discard mortality"</w:t>
      </w:r>
      <w:r>
        <w:rPr>
          <w:rStyle w:val="NormalTok"/>
        </w:rPr>
        <w:t xml:space="preserve">, </w:t>
      </w:r>
      <w:r>
        <w:rPr>
          <w:rStyle w:val="StringTok"/>
        </w:rPr>
        <w:t xml:space="preserve">"including discard mortality"</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p>
    <w:p>
      <w:pPr>
        <w:pStyle w:val="FirstParagraph"/>
      </w:pPr>
      <w:r>
        <w:drawing>
          <wp:inline>
            <wp:extent cx="4620126" cy="13860378"/>
            <wp:effectExtent b="0" l="0" r="0" t="0"/>
            <wp:docPr descr="" title="" id="109" name="Picture"/>
            <a:graphic>
              <a:graphicData uri="http://schemas.openxmlformats.org/drawingml/2006/picture">
                <pic:pic>
                  <pic:nvPicPr>
                    <pic:cNvPr descr="MRIP_files/figure-docx/unnamed-chunk-9-1.png" id="110" name="Picture"/>
                    <pic:cNvPicPr>
                      <a:picLocks noChangeArrowheads="1" noChangeAspect="1"/>
                    </pic:cNvPicPr>
                  </pic:nvPicPr>
                  <pic:blipFill>
                    <a:blip r:embed="rId108"/>
                    <a:stretch>
                      <a:fillRect/>
                    </a:stretch>
                  </pic:blipFill>
                  <pic:spPr bwMode="auto">
                    <a:xfrm>
                      <a:off x="0" y="0"/>
                      <a:ext cx="4620126" cy="13860378"/>
                    </a:xfrm>
                    <a:prstGeom prst="rect">
                      <a:avLst/>
                    </a:prstGeom>
                    <a:noFill/>
                    <a:ln w="9525">
                      <a:noFill/>
                      <a:headEnd/>
                      <a:tailEnd/>
                    </a:ln>
                  </pic:spPr>
                </pic:pic>
              </a:graphicData>
            </a:graphic>
          </wp:inline>
        </w:drawing>
      </w:r>
    </w:p>
    <w:p>
      <w:pPr>
        <w:pStyle w:val="SourceCode"/>
      </w:pPr>
      <w:r>
        <w:rPr>
          <w:rStyle w:val="CommentTok"/>
        </w:rPr>
        <w:t xml:space="preserve"># check calculations - LRP = (B2_dead * 4) / (AB1 + B2_dead * 4)</w:t>
      </w:r>
      <w:r>
        <w:br/>
      </w:r>
      <w:r>
        <w:rPr>
          <w:rStyle w:val="NormalTok"/>
        </w:rPr>
        <w:t xml:space="preserve">out </w:t>
      </w:r>
      <w:r>
        <w:rPr>
          <w:rStyle w:val="OtherTok"/>
        </w:rPr>
        <w:t xml:space="preserve">&lt;-</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CommentTok"/>
        </w:rPr>
        <w:t xml:space="preserve"># recalc LRP</w:t>
      </w:r>
      <w:r>
        <w:br/>
      </w:r>
      <w:r>
        <w:rPr>
          <w:rStyle w:val="FunctionTok"/>
        </w:rPr>
        <w:t xml:space="preserve">round</w:t>
      </w:r>
      <w:r>
        <w:rPr>
          <w:rStyle w:val="NormalTok"/>
        </w:rPr>
        <w:t xml:space="preserve">(dismat[</w:t>
      </w:r>
      <w:r>
        <w:rPr>
          <w:rStyle w:val="DecValTok"/>
        </w:rPr>
        <w:t xml:space="preserve">5</w:t>
      </w:r>
      <w:r>
        <w:rPr>
          <w:rStyle w:val="NormalTok"/>
        </w:rPr>
        <w:t xml:space="preserve">,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DecValTok"/>
        </w:rPr>
        <w:t xml:space="preserve">2</w:t>
      </w:r>
      <w:r>
        <w:rPr>
          <w:rStyle w:val="NormalTok"/>
        </w:rPr>
        <w:t xml:space="preserve">,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1985     TRUE      TRUE     TRUE     TRUE    TRUE     TRUE    TRUE    TRUE</w:t>
      </w:r>
    </w:p>
    <w:p>
      <w:pPr>
        <w:pStyle w:val="SourceCode"/>
      </w:pPr>
      <w:r>
        <w:rPr>
          <w:rStyle w:val="FunctionTok"/>
        </w:rPr>
        <w:t xml:space="preserve">round</w:t>
      </w:r>
      <w:r>
        <w:rPr>
          <w:rStyle w:val="NormalTok"/>
        </w:rPr>
        <w:t xml:space="preserve">(dismat[</w:t>
      </w:r>
      <w:r>
        <w:rPr>
          <w:rStyle w:val="FunctionTok"/>
        </w:rPr>
        <w:t xml:space="preserve">nrow</w:t>
      </w:r>
      <w:r>
        <w:rPr>
          <w:rStyle w:val="NormalTok"/>
        </w:rPr>
        <w:t xml:space="preserve">(dismat),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FunctionTok"/>
        </w:rPr>
        <w:t xml:space="preserve">nrow</w:t>
      </w:r>
      <w:r>
        <w:rPr>
          <w:rStyle w:val="NormalTok"/>
        </w:rPr>
        <w:t xml:space="preserve">(out),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2024     TRUE      TRUE     TRUE     TRUE    TRUE     TRUE      NA    TRUE</w:t>
      </w:r>
    </w:p>
    <w:p>
      <w:pPr>
        <w:pStyle w:val="SourceCode"/>
      </w:pPr>
      <w:r>
        <w:rPr>
          <w:rStyle w:val="CommentTok"/>
        </w:rPr>
        <w:t xml:space="preserve"># calculate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2.78      1.63      0.30      0.98      5.72      3.68      2.38      3.98 </w:t>
      </w:r>
    </w:p>
    <w:p>
      <w:pPr>
        <w:pStyle w:val="SourceCode"/>
      </w:pPr>
      <w:r>
        <w:rPr>
          <w:rStyle w:val="CommentTok"/>
        </w:rPr>
        <w:t xml:space="preserve"># calculate recent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8.02      4.12      0.09      1.64     15.10      2.84      0.10      7.32 </w:t>
      </w:r>
    </w:p>
    <w:p>
      <w:pPr>
        <w:pStyle w:val="SourceCode"/>
      </w:pPr>
      <w:r>
        <w:rPr>
          <w:rStyle w:val="CommentTok"/>
        </w:rPr>
        <w:t xml:space="preserve"># calculate overall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4.34</w:t>
      </w:r>
    </w:p>
    <w:p>
      <w:pPr>
        <w:pStyle w:val="SourceCode"/>
      </w:pPr>
      <w:r>
        <w:rPr>
          <w:rStyle w:val="CommentTok"/>
        </w:rPr>
        <w:t xml:space="preserve"># calculate recent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8.52</w:t>
      </w:r>
    </w:p>
    <w:p>
      <w:pPr>
        <w:pStyle w:val="FirstParagraph"/>
      </w:pPr>
      <w:r>
        <w:t xml:space="preserve">Here we will format the data for input to the operating model.</w:t>
      </w:r>
    </w:p>
    <w:p>
      <w:pPr>
        <w:pStyle w:val="SourceCode"/>
      </w:pPr>
      <w:r>
        <w:rPr>
          <w:rStyle w:val="CommentTok"/>
        </w:rPr>
        <w:t xml:space="preserve"># tab3 &lt;- findat  # previous version - this is catch with no post-release discard mortality </w:t>
      </w:r>
      <w:r>
        <w:br/>
      </w:r>
      <w:r>
        <w:rPr>
          <w:rStyle w:val="NormalTok"/>
        </w:rPr>
        <w:t xml:space="preserve">tab3 </w:t>
      </w:r>
      <w:r>
        <w:rPr>
          <w:rStyle w:val="OtherTok"/>
        </w:rPr>
        <w:t xml:space="preserve">&lt;-</w:t>
      </w:r>
      <w:r>
        <w:rPr>
          <w:rStyle w:val="NormalTok"/>
        </w:rPr>
        <w:t xml:space="preserve"> findat_disc  </w:t>
      </w:r>
      <w:r>
        <w:rPr>
          <w:rStyle w:val="CommentTok"/>
        </w:rPr>
        <w:t xml:space="preserve"># this is catch including post-release discard mortality </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4471.653</w:t>
      </w:r>
      <w:r>
        <w:br/>
      </w:r>
      <w:r>
        <w:rPr>
          <w:rStyle w:val="VerbatimChar"/>
        </w:rPr>
        <w:t xml:space="preserve">2 1985       2  Hire  FLK 254030.649</w:t>
      </w:r>
      <w:r>
        <w:br/>
      </w:r>
      <w:r>
        <w:rPr>
          <w:rStyle w:val="VerbatimChar"/>
        </w:rPr>
        <w:t xml:space="preserve">3 1985       3  Hire  FLK 381627.520</w:t>
      </w:r>
      <w:r>
        <w:br/>
      </w:r>
      <w:r>
        <w:rPr>
          <w:rStyle w:val="VerbatimChar"/>
        </w:rPr>
        <w:t xml:space="preserve">4 1985       4  Hire  FLK  41558.870</w:t>
      </w:r>
      <w:r>
        <w:br/>
      </w:r>
      <w:r>
        <w:rPr>
          <w:rStyle w:val="VerbatimChar"/>
        </w:rPr>
        <w:t xml:space="preserve">5 1986       1  Hire  FLK  40762.254</w:t>
      </w:r>
      <w:r>
        <w:br/>
      </w:r>
      <w:r>
        <w:rPr>
          <w:rStyle w:val="VerbatimChar"/>
        </w:rPr>
        <w:t xml:space="preserve">6 1986       2  Hire  FLK 503865.031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55478644 377580042</w:t>
      </w:r>
      <w:r>
        <w:br/>
      </w:r>
      <w:r>
        <w:rPr>
          <w:rStyle w:val="VerbatimChar"/>
        </w:rPr>
        <w:t xml:space="preserve">NCFL 16800175  68063202</w:t>
      </w:r>
      <w:r>
        <w:br/>
      </w:r>
      <w:r>
        <w:rPr>
          <w:rStyle w:val="VerbatimChar"/>
        </w:rPr>
        <w:t xml:space="preserve">NNC  56269610  32971138</w:t>
      </w:r>
      <w:r>
        <w:br/>
      </w:r>
      <w:r>
        <w:rPr>
          <w:rStyle w:val="VerbatimChar"/>
        </w:rPr>
        <w:t xml:space="preserve">VBM   5792004  39150014</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11"/>
    <w:bookmarkEnd w:id="112"/>
    <w:bookmarkStart w:id="121"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6"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landings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landings occurring in each season, for each region of the operating model." title="" id="114" name="Picture"/>
            <a:graphic>
              <a:graphicData uri="http://schemas.openxmlformats.org/drawingml/2006/picture">
                <pic:pic>
                  <pic:nvPicPr>
                    <pic:cNvPr descr="plots/PLL_seasonality.png" id="115" name="Picture"/>
                    <pic:cNvPicPr>
                      <a:picLocks noChangeArrowheads="1" noChangeAspect="1"/>
                    </pic:cNvPicPr>
                  </pic:nvPicPr>
                  <pic:blipFill>
                    <a:blip r:embed="rId113"/>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landings occurring in each season, for each region of the operating model.</w:t>
      </w:r>
    </w:p>
    <w:bookmarkEnd w:id="116"/>
    <w:bookmarkStart w:id="120"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landings by year, area and quarter, we use the commercial trip ticket data compiled by NOAA Fisheries. These are the same data used for quota monitoring and thus are the best representation of the total landings.</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landings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landings).</w:t>
      </w:r>
    </w:p>
    <w:p>
      <w:pPr>
        <w:numPr>
          <w:ilvl w:val="0"/>
          <w:numId w:val="1003"/>
        </w:numPr>
      </w:pPr>
      <w:r>
        <w:t xml:space="preserve">Sum landings by year from the original data file and the final outputs to ensure that data were processed correctly and no landings are missing.</w:t>
      </w:r>
    </w:p>
    <w:p>
      <w:pPr>
        <w:pStyle w:val="CaptionedFigure"/>
      </w:pPr>
      <w:r>
        <w:drawing>
          <wp:inline>
            <wp:extent cx="5943600" cy="2971800"/>
            <wp:effectExtent b="0" l="0" r="0" t="0"/>
            <wp:docPr descr="Seasonality of the commercial dolphin landings according to the trip ticket data. Figure shows the proportion of dolphin landings occurring in each season, for each region of the operating model." title="" id="118" name="Picture"/>
            <a:graphic>
              <a:graphicData uri="http://schemas.openxmlformats.org/drawingml/2006/picture">
                <pic:pic>
                  <pic:nvPicPr>
                    <pic:cNvPr descr="plots/tripticket_seasonality.png" id="119" name="Picture"/>
                    <pic:cNvPicPr>
                      <a:picLocks noChangeArrowheads="1" noChangeAspect="1"/>
                    </pic:cNvPicPr>
                  </pic:nvPicPr>
                  <pic:blipFill>
                    <a:blip r:embed="rId11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landings according to the trip ticket data. Figure shows the proportion of dolphin landings occurring in each season, for each region of the operating model.</w:t>
      </w:r>
    </w:p>
    <w:bookmarkEnd w:id="120"/>
    <w:bookmarkEnd w:id="121"/>
    <w:bookmarkStart w:id="137"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22">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4"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23">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4"/>
    <w:bookmarkStart w:id="128"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6" name="Picture"/>
            <a:graphic>
              <a:graphicData uri="http://schemas.openxmlformats.org/drawingml/2006/picture">
                <pic:pic>
                  <pic:nvPicPr>
                    <pic:cNvPr descr="SAU_highseas_files/figure-docx/unnamed-chunk-2-1.png" id="127" name="Picture"/>
                    <pic:cNvPicPr>
                      <a:picLocks noChangeArrowheads="1" noChangeAspect="1"/>
                    </pic:cNvPicPr>
                  </pic:nvPicPr>
                  <pic:blipFill>
                    <a:blip r:embed="rId125"/>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8"/>
    <w:bookmarkStart w:id="132" w:name="summarize-the-high-seas-landings"/>
    <w:p>
      <w:pPr>
        <w:pStyle w:val="Heading2"/>
      </w:pPr>
      <w:r>
        <w:t xml:space="preserve">11.3 Summarize the high seas landings</w:t>
      </w:r>
    </w:p>
    <w:p>
      <w:pPr>
        <w:pStyle w:val="FirstParagraph"/>
      </w:pPr>
      <w:r>
        <w:t xml:space="preserve">We plot the annual landings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landings"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SAU_highseas_files/figure-docx/unnamed-chunk-3-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landings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32"/>
    <w:bookmarkStart w:id="136"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landings and do not have any month or season associated with them. However, the MSE operating model requires seasonal landings. The majority of the international landings are caught by longline, so we will assume that the fleet distribution of the U.S. pelagic longline is representative of the seasonality of the international high seas fleets. Now we parse the annual landings according to the seasonality of the U.S. fleet.</w:t>
      </w:r>
    </w:p>
    <w:p>
      <w:pPr>
        <w:pStyle w:val="BodyText"/>
      </w:pPr>
      <w:r>
        <w:t xml:space="preserve">At the time of analysis, the SAU database only contained landings to 2019, so we interpolated the 2019 values to cover years 2020 - 2022.</w:t>
      </w:r>
    </w:p>
    <w:p>
      <w:pPr>
        <w:pStyle w:val="SourceCode"/>
      </w:pPr>
      <w:r>
        <w:rPr>
          <w:rStyle w:val="CommentTok"/>
        </w:rPr>
        <w:t xml:space="preserve"># read in the percentage of the landings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landings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landings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landings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4" name="Picture"/>
            <a:graphic>
              <a:graphicData uri="http://schemas.openxmlformats.org/drawingml/2006/picture">
                <pic:pic>
                  <pic:nvPicPr>
                    <pic:cNvPr descr="SAU_highseas_files/figure-docx/unnamed-chunk-5-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landings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landings must be combined with international landings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6"/>
    <w:bookmarkEnd w:id="137"/>
    <w:bookmarkStart w:id="172" w:name="X22894ae36b77d4b708e65cbe2e86c5924bd53b9"/>
    <w:p>
      <w:pPr>
        <w:pStyle w:val="Heading1"/>
      </w:pPr>
      <w:r>
        <w:t xml:space="preserve">12. Analysis of international catches in territorial waters</w:t>
      </w:r>
    </w:p>
    <w:bookmarkStart w:id="139"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8">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9"/>
    <w:bookmarkStart w:id="143"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41" name="Picture"/>
            <a:graphic>
              <a:graphicData uri="http://schemas.openxmlformats.org/drawingml/2006/picture">
                <pic:pic>
                  <pic:nvPicPr>
                    <pic:cNvPr descr="SAU_EEZs_files/figure-docx/unnamed-chunk-2-1.png" id="142" name="Picture"/>
                    <pic:cNvPicPr>
                      <a:picLocks noChangeArrowheads="1" noChangeAspect="1"/>
                    </pic:cNvPicPr>
                  </pic:nvPicPr>
                  <pic:blipFill>
                    <a:blip r:embed="rId140"/>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43"/>
    <w:bookmarkStart w:id="144"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4"/>
    <w:bookmarkStart w:id="151"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6" name="Picture"/>
            <a:graphic>
              <a:graphicData uri="http://schemas.openxmlformats.org/drawingml/2006/picture">
                <pic:pic>
                  <pic:nvPicPr>
                    <pic:cNvPr descr="SAU_EEZs_files/figure-docx/unnamed-chunk-5-1.png" id="147" name="Picture"/>
                    <pic:cNvPicPr>
                      <a:picLocks noChangeArrowheads="1" noChangeAspect="1"/>
                    </pic:cNvPicPr>
                  </pic:nvPicPr>
                  <pic:blipFill>
                    <a:blip r:embed="rId145"/>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9" name="Picture"/>
            <a:graphic>
              <a:graphicData uri="http://schemas.openxmlformats.org/drawingml/2006/picture">
                <pic:pic>
                  <pic:nvPicPr>
                    <pic:cNvPr descr="SAU_EEZs_files/figure-docx/unnamed-chunk-6-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51"/>
    <w:bookmarkStart w:id="163"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5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4" name="Picture"/>
            <a:graphic>
              <a:graphicData uri="http://schemas.openxmlformats.org/drawingml/2006/picture">
                <pic:pic>
                  <pic:nvPicPr>
                    <pic:cNvPr descr="SAU_EEZs_files/figure-docx/unnamed-chunk-7-1.png" id="155" name="Picture"/>
                    <pic:cNvPicPr>
                      <a:picLocks noChangeArrowheads="1" noChangeAspect="1"/>
                    </pic:cNvPicPr>
                  </pic:nvPicPr>
                  <pic:blipFill>
                    <a:blip r:embed="rId153"/>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7" name="Picture"/>
            <a:graphic>
              <a:graphicData uri="http://schemas.openxmlformats.org/drawingml/2006/picture">
                <pic:pic>
                  <pic:nvPicPr>
                    <pic:cNvPr descr="SAU_EEZs_files/figure-docx/unnamed-chunk-8-1.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60" name="Picture"/>
            <a:graphic>
              <a:graphicData uri="http://schemas.openxmlformats.org/drawingml/2006/picture">
                <pic:pic>
                  <pic:nvPicPr>
                    <pic:cNvPr descr="SAU_EEZs_files/figure-docx/unnamed-chunk-9-1.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6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63"/>
    <w:bookmarkStart w:id="170" w:name="additional-error-in-curacao-catches"/>
    <w:p>
      <w:pPr>
        <w:pStyle w:val="Heading2"/>
      </w:pPr>
      <w:r>
        <w:t xml:space="preserve">12.6 Additional error in Curacao catches</w:t>
      </w:r>
    </w:p>
    <w:p>
      <w:pPr>
        <w:pStyle w:val="FirstParagraph"/>
      </w:pPr>
      <w:r>
        <w:t xml:space="preserve">During the MSE review in August 2026, we uncovered a similar error in the database in the catch history for Curacao. Here also, we find catches attributed to a U.S. fleet operating within the EEZ. These catches seem unreasonable given no known commercial U.S. fleets operating in the small island nation and the overall magnitude of the catches given the very small EEZ.</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rPr>
          <w:rStyle w:val="NormalTok"/>
        </w:rPr>
        <w:t xml:space="preserve"> </w:t>
      </w:r>
      <w:r>
        <w:rPr>
          <w:rStyle w:val="CommentTok"/>
        </w:rPr>
        <w:t xml:space="preserve"># convert tonnes to pounds </w:t>
      </w:r>
      <w:r>
        <w:br/>
      </w:r>
      <w:r>
        <w:br/>
      </w:r>
      <w:r>
        <w:rPr>
          <w:rStyle w:val="NormalTok"/>
        </w:rPr>
        <w:t xml:space="preserve">v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65" name="Picture"/>
            <a:graphic>
              <a:graphicData uri="http://schemas.openxmlformats.org/drawingml/2006/picture">
                <pic:pic>
                  <pic:nvPicPr>
                    <pic:cNvPr descr="SAU_EEZs_files/figure-docx/unnamed-chunk-10-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summarize Curacao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Curacao's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p>
    <w:p>
      <w:pPr>
        <w:pStyle w:val="FirstParagraph"/>
      </w:pPr>
      <w:r>
        <w:drawing>
          <wp:inline>
            <wp:extent cx="4620126" cy="3696101"/>
            <wp:effectExtent b="0" l="0" r="0" t="0"/>
            <wp:docPr descr="" title="" id="168" name="Picture"/>
            <a:graphic>
              <a:graphicData uri="http://schemas.openxmlformats.org/drawingml/2006/picture">
                <pic:pic>
                  <pic:nvPicPr>
                    <pic:cNvPr descr="SAU_EEZs_files/figure-docx/unnamed-chunk-10-2.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Given the sharp increase appearing in the same year (2013), we suspect that these data also appear in the database due to the spatially reshuffled landing reports to ICCAT from</w:t>
      </w:r>
      <w:r>
        <w:t xml:space="preserve"> </w:t>
      </w:r>
      <w:hyperlink r:id="rId162">
        <w:r>
          <w:rPr>
            <w:rStyle w:val="Hyperlink"/>
          </w:rPr>
          <w:t xml:space="preserve">Coulter et al. (2020)</w:t>
        </w:r>
      </w:hyperlink>
      <w:r>
        <w:t xml:space="preserve">. We remove these catches from subsequent analysis given the likely error.</w:t>
      </w:r>
    </w:p>
    <w:bookmarkEnd w:id="170"/>
    <w:bookmarkStart w:id="171" w:name="references"/>
    <w:p>
      <w:pPr>
        <w:pStyle w:val="Heading2"/>
      </w:pPr>
      <w:r>
        <w:t xml:space="preserve">12.7 References</w:t>
      </w:r>
    </w:p>
    <w:p>
      <w:pPr>
        <w:pStyle w:val="FirstParagraph"/>
      </w:pPr>
      <w:r>
        <w:t xml:space="preserve">Pauly D., Zeller D., Palomares M.L.D. (Editors), 2020. Sea Around Us Concepts, Design and Data (seaaroundus.org).</w:t>
      </w:r>
    </w:p>
    <w:bookmarkEnd w:id="171"/>
    <w:bookmarkEnd w:id="172"/>
    <w:bookmarkStart w:id="200" w:name="X032778beb1e95ef7b49f3fa5df62927bf0ccb2a"/>
    <w:p>
      <w:pPr>
        <w:pStyle w:val="Heading1"/>
      </w:pPr>
      <w:r>
        <w:t xml:space="preserve">13. Compilation of international catches from FAO</w:t>
      </w:r>
    </w:p>
    <w:p>
      <w:pPr>
        <w:pStyle w:val="FirstParagraph"/>
      </w:pPr>
      <w:r>
        <w:t xml:space="preserve">The Food and Agriculture Organization (FAO) is a specialized agency of the United Nations that monitors global agriculture, forestry, and fisheries. Its fisheries database provides one of the most comprehensive long-term records of international wild-capture fishing, drawing directly from official national reporting and standardized estimation models. Unlike the Sea Around Us (SAU) database, the FAO database contains only data officially declared by member countries and does not apply any catch algorithms to fill in missing data. However, as a transparent and standardized database it offers a useful comparison to the SAU database.</w:t>
      </w:r>
    </w:p>
    <w:p>
      <w:pPr>
        <w:pStyle w:val="BodyText"/>
      </w:pPr>
      <w:r>
        <w:t xml:space="preserve">Annual catch data for common dolphinfish (Coryphaena hippurus) were pulled from the</w:t>
      </w:r>
      <w:r>
        <w:t xml:space="preserve"> </w:t>
      </w:r>
      <w:hyperlink r:id="rId173">
        <w:r>
          <w:rPr>
            <w:rStyle w:val="Hyperlink"/>
          </w:rPr>
          <w:t xml:space="preserve">FAO Global Capture Production database</w:t>
        </w:r>
      </w:hyperlink>
      <w:r>
        <w:t xml:space="preserve"> </w:t>
      </w:r>
      <w:r>
        <w:t xml:space="preserve">(FAO, 2024). We filtered the dataset for FAO Fishing Areas 21 (Northwest Atlantic) and 31 (Western Central Atlantic) using the 3-alpha species code DOL. The code for the data pull is in the FAO_access_data.R file; the data are saved and accessed locally here.</w:t>
      </w:r>
    </w:p>
    <w:bookmarkStart w:id="177" w:name="download-fao-data-and-summarize"/>
    <w:p>
      <w:pPr>
        <w:pStyle w:val="Heading2"/>
      </w:pPr>
      <w:r>
        <w:t xml:space="preserve">13.1 Download FAO data and summarize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libraries</w:t>
      </w:r>
      <w:r>
        <w:br/>
      </w:r>
      <w:r>
        <w:rPr>
          <w:rStyle w:val="FunctionTok"/>
        </w:rPr>
        <w:t xml:space="preserve">library</w:t>
      </w:r>
      <w:r>
        <w:rPr>
          <w:rStyle w:val="NormalTok"/>
        </w:rPr>
        <w:t xml:space="preserve">(pals)</w:t>
      </w:r>
      <w:r>
        <w:br/>
      </w:r>
      <w:r>
        <w:br/>
      </w: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"data/FAO_dolphin_data.csv"</w:t>
      </w:r>
      <w:r>
        <w:rPr>
          <w:rStyle w:val="NormalTok"/>
        </w:rPr>
        <w:t xml:space="preserve">)  </w:t>
      </w:r>
      <w:r>
        <w:rPr>
          <w:rStyle w:val="CommentTok"/>
        </w:rPr>
        <w:t xml:space="preserve"># open the FAO data file</w:t>
      </w:r>
      <w:r>
        <w:br/>
      </w:r>
      <w:r>
        <w:rPr>
          <w:rStyle w:val="FunctionTok"/>
        </w:rPr>
        <w:t xml:space="preserve">head</w:t>
      </w:r>
      <w:r>
        <w:rPr>
          <w:rStyle w:val="NormalTok"/>
        </w:rPr>
        <w:t xml:space="preserve">(df)</w:t>
      </w:r>
    </w:p>
    <w:p>
      <w:pPr>
        <w:pStyle w:val="SourceCode"/>
      </w:pPr>
      <w:r>
        <w:rPr>
          <w:rStyle w:val="VerbatimChar"/>
        </w:rPr>
        <w:t xml:space="preserve">                        JURISDICTION AREA     SCIENTIFIC_NAME YEAR</w:t>
      </w:r>
      <w:r>
        <w:br/>
      </w:r>
      <w:r>
        <w:rPr>
          <w:rStyle w:val="VerbatimChar"/>
        </w:rPr>
        <w:t xml:space="preserve">1                             Belize   21 Coryphaena hippurus 2022</w:t>
      </w:r>
      <w:r>
        <w:br/>
      </w:r>
      <w:r>
        <w:rPr>
          <w:rStyle w:val="VerbatimChar"/>
        </w:rPr>
        <w:t xml:space="preserve">2                             Canada   21 Coryphaena hippurus 2022</w:t>
      </w:r>
      <w:r>
        <w:br/>
      </w:r>
      <w:r>
        <w:rPr>
          <w:rStyle w:val="VerbatimChar"/>
        </w:rPr>
        <w:t xml:space="preserve">3                              Spain   21 Coryphaena hippurus 2022</w:t>
      </w:r>
      <w:r>
        <w:br/>
      </w:r>
      <w:r>
        <w:rPr>
          <w:rStyle w:val="VerbatimChar"/>
        </w:rPr>
        <w:t xml:space="preserve">4           United States of America   21 Coryphaena hippurus 2022</w:t>
      </w:r>
      <w:r>
        <w:br/>
      </w:r>
      <w:r>
        <w:rPr>
          <w:rStyle w:val="VerbatimChar"/>
        </w:rPr>
        <w:t xml:space="preserve">5 Venezuela (Bolivarian Republic of)   21 Coryphaena hippurus 2022</w:t>
      </w:r>
      <w:r>
        <w:br/>
      </w:r>
      <w:r>
        <w:rPr>
          <w:rStyle w:val="VerbatimChar"/>
        </w:rPr>
        <w:t xml:space="preserve">6                Antigua and Barbuda   31 Coryphaena hippurus 2022</w:t>
      </w:r>
      <w:r>
        <w:br/>
      </w:r>
      <w:r>
        <w:rPr>
          <w:rStyle w:val="VerbatimChar"/>
        </w:rPr>
        <w:t xml:space="preserve">  Landings_Tonnes</w:t>
      </w:r>
      <w:r>
        <w:br/>
      </w:r>
      <w:r>
        <w:rPr>
          <w:rStyle w:val="VerbatimChar"/>
        </w:rPr>
        <w:t xml:space="preserve">1          20.051</w:t>
      </w:r>
      <w:r>
        <w:br/>
      </w:r>
      <w:r>
        <w:rPr>
          <w:rStyle w:val="VerbatimChar"/>
        </w:rPr>
        <w:t xml:space="preserve">2           2.545</w:t>
      </w:r>
      <w:r>
        <w:br/>
      </w:r>
      <w:r>
        <w:rPr>
          <w:rStyle w:val="VerbatimChar"/>
        </w:rPr>
        <w:t xml:space="preserve">3           0.439</w:t>
      </w:r>
      <w:r>
        <w:br/>
      </w:r>
      <w:r>
        <w:rPr>
          <w:rStyle w:val="VerbatimChar"/>
        </w:rPr>
        <w:t xml:space="preserve">4          25.000</w:t>
      </w:r>
      <w:r>
        <w:br/>
      </w:r>
      <w:r>
        <w:rPr>
          <w:rStyle w:val="VerbatimChar"/>
        </w:rPr>
        <w:t xml:space="preserve">5           0.000</w:t>
      </w:r>
      <w:r>
        <w:br/>
      </w:r>
      <w:r>
        <w:rPr>
          <w:rStyle w:val="VerbatimChar"/>
        </w:rPr>
        <w:t xml:space="preserve">6          25.000</w:t>
      </w:r>
    </w:p>
    <w:p>
      <w:pPr>
        <w:pStyle w:val="SourceCode"/>
      </w:pPr>
      <w:r>
        <w:rPr>
          <w:rStyle w:val="FunctionTok"/>
        </w:rPr>
        <w:t xml:space="preserve">apply</w:t>
      </w:r>
      <w:r>
        <w:rPr>
          <w:rStyle w:val="NormalTok"/>
        </w:rPr>
        <w:t xml:space="preserve">(df[, </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$JURISDICTION</w:t>
      </w:r>
      <w:r>
        <w:br/>
      </w:r>
      <w:r>
        <w:br/>
      </w:r>
      <w:r>
        <w:rPr>
          <w:rStyle w:val="VerbatimChar"/>
        </w:rPr>
        <w:t xml:space="preserve">               Antigua and Barbuda                           Barbados </w:t>
      </w:r>
      <w:r>
        <w:br/>
      </w:r>
      <w:r>
        <w:rPr>
          <w:rStyle w:val="VerbatimChar"/>
        </w:rPr>
        <w:t xml:space="preserve">                                22                                 73 </w:t>
      </w:r>
      <w:r>
        <w:br/>
      </w:r>
      <w:r>
        <w:rPr>
          <w:rStyle w:val="VerbatimChar"/>
        </w:rPr>
        <w:t xml:space="preserve">                            Belize                            Bermuda </w:t>
      </w:r>
      <w:r>
        <w:br/>
      </w:r>
      <w:r>
        <w:rPr>
          <w:rStyle w:val="VerbatimChar"/>
        </w:rPr>
        <w:t xml:space="preserve">                                84                                 73 </w:t>
      </w:r>
      <w:r>
        <w:br/>
      </w:r>
      <w:r>
        <w:rPr>
          <w:rStyle w:val="VerbatimChar"/>
        </w:rPr>
        <w:t xml:space="preserve">            British Virgin Islands                             Canada </w:t>
      </w:r>
      <w:r>
        <w:br/>
      </w:r>
      <w:r>
        <w:rPr>
          <w:rStyle w:val="VerbatimChar"/>
        </w:rPr>
        <w:t xml:space="preserve">                                29                                 73 </w:t>
      </w:r>
      <w:r>
        <w:br/>
      </w:r>
      <w:r>
        <w:rPr>
          <w:rStyle w:val="VerbatimChar"/>
        </w:rPr>
        <w:t xml:space="preserve">                        Costa Rica                               Cuba </w:t>
      </w:r>
      <w:r>
        <w:br/>
      </w:r>
      <w:r>
        <w:rPr>
          <w:rStyle w:val="VerbatimChar"/>
        </w:rPr>
        <w:t xml:space="preserve">                                73                                 52 </w:t>
      </w:r>
      <w:r>
        <w:br/>
      </w:r>
      <w:r>
        <w:rPr>
          <w:rStyle w:val="VerbatimChar"/>
        </w:rPr>
        <w:t xml:space="preserve">                          Dominica                 Dominican Republic </w:t>
      </w:r>
      <w:r>
        <w:br/>
      </w:r>
      <w:r>
        <w:rPr>
          <w:rStyle w:val="VerbatimChar"/>
        </w:rPr>
        <w:t xml:space="preserve">                                21                                 55 </w:t>
      </w:r>
      <w:r>
        <w:br/>
      </w:r>
      <w:r>
        <w:rPr>
          <w:rStyle w:val="VerbatimChar"/>
        </w:rPr>
        <w:t xml:space="preserve">                            France                            Grenada </w:t>
      </w:r>
      <w:r>
        <w:br/>
      </w:r>
      <w:r>
        <w:rPr>
          <w:rStyle w:val="VerbatimChar"/>
        </w:rPr>
        <w:t xml:space="preserve">                                72                                 59 </w:t>
      </w:r>
      <w:r>
        <w:br/>
      </w:r>
      <w:r>
        <w:rPr>
          <w:rStyle w:val="VerbatimChar"/>
        </w:rPr>
        <w:t xml:space="preserve">                        Guadeloupe                         Martinique </w:t>
      </w:r>
      <w:r>
        <w:br/>
      </w:r>
      <w:r>
        <w:rPr>
          <w:rStyle w:val="VerbatimChar"/>
        </w:rPr>
        <w:t xml:space="preserve">                                73                                 73 </w:t>
      </w:r>
      <w:r>
        <w:br/>
      </w:r>
      <w:r>
        <w:rPr>
          <w:rStyle w:val="VerbatimChar"/>
        </w:rPr>
        <w:t xml:space="preserve">                            Mexico                          Nicaragua </w:t>
      </w:r>
      <w:r>
        <w:br/>
      </w:r>
      <w:r>
        <w:rPr>
          <w:rStyle w:val="VerbatimChar"/>
        </w:rPr>
        <w:t xml:space="preserve">                                59                                  1 </w:t>
      </w:r>
      <w:r>
        <w:br/>
      </w:r>
      <w:r>
        <w:rPr>
          <w:rStyle w:val="VerbatimChar"/>
        </w:rPr>
        <w:t xml:space="preserve">                         Other NEI                           Portugal </w:t>
      </w:r>
      <w:r>
        <w:br/>
      </w:r>
      <w:r>
        <w:rPr>
          <w:rStyle w:val="VerbatimChar"/>
        </w:rPr>
        <w:t xml:space="preserve">                                70                                  1 </w:t>
      </w:r>
      <w:r>
        <w:br/>
      </w:r>
      <w:r>
        <w:rPr>
          <w:rStyle w:val="VerbatimChar"/>
        </w:rPr>
        <w:t xml:space="preserve">                       Puerto Rico              Saint Kitts and Nevis </w:t>
      </w:r>
      <w:r>
        <w:br/>
      </w:r>
      <w:r>
        <w:rPr>
          <w:rStyle w:val="VerbatimChar"/>
        </w:rPr>
        <w:t xml:space="preserve">                                24                                 28 </w:t>
      </w:r>
      <w:r>
        <w:br/>
      </w:r>
      <w:r>
        <w:rPr>
          <w:rStyle w:val="VerbatimChar"/>
        </w:rPr>
        <w:t xml:space="preserve">                       Saint Lucia   Saint Vincent and the Grenadines </w:t>
      </w:r>
      <w:r>
        <w:br/>
      </w:r>
      <w:r>
        <w:rPr>
          <w:rStyle w:val="VerbatimChar"/>
        </w:rPr>
        <w:t xml:space="preserve">                                29                                 73 </w:t>
      </w:r>
      <w:r>
        <w:br/>
      </w:r>
      <w:r>
        <w:rPr>
          <w:rStyle w:val="VerbatimChar"/>
        </w:rPr>
        <w:t xml:space="preserve">                             Spain                Trinidad and Tobago </w:t>
      </w:r>
      <w:r>
        <w:br/>
      </w:r>
      <w:r>
        <w:rPr>
          <w:rStyle w:val="VerbatimChar"/>
        </w:rPr>
        <w:t xml:space="preserve">                                76                                 11 </w:t>
      </w:r>
      <w:r>
        <w:br/>
      </w:r>
      <w:r>
        <w:rPr>
          <w:rStyle w:val="VerbatimChar"/>
        </w:rPr>
        <w:t xml:space="preserve">          United States of America       United States Virgin Islands </w:t>
      </w:r>
      <w:r>
        <w:br/>
      </w:r>
      <w:r>
        <w:rPr>
          <w:rStyle w:val="VerbatimChar"/>
        </w:rPr>
        <w:t xml:space="preserve">                               146                                 20 </w:t>
      </w:r>
      <w:r>
        <w:br/>
      </w:r>
      <w:r>
        <w:rPr>
          <w:rStyle w:val="VerbatimChar"/>
        </w:rPr>
        <w:t xml:space="preserve">Venezuela (Bolivarian Republic of) </w:t>
      </w:r>
      <w:r>
        <w:br/>
      </w:r>
      <w:r>
        <w:rPr>
          <w:rStyle w:val="VerbatimChar"/>
        </w:rPr>
        <w:t xml:space="preserve">                                39 </w:t>
      </w:r>
      <w:r>
        <w:br/>
      </w:r>
      <w:r>
        <w:br/>
      </w:r>
      <w:r>
        <w:rPr>
          <w:rStyle w:val="VerbatimChar"/>
        </w:rPr>
        <w:t xml:space="preserve">$AREA</w:t>
      </w:r>
      <w:r>
        <w:br/>
      </w:r>
      <w:r>
        <w:br/>
      </w:r>
      <w:r>
        <w:rPr>
          <w:rStyle w:val="VerbatimChar"/>
        </w:rPr>
        <w:t xml:space="preserve">  21   31 </w:t>
      </w:r>
      <w:r>
        <w:br/>
      </w:r>
      <w:r>
        <w:rPr>
          <w:rStyle w:val="VerbatimChar"/>
        </w:rPr>
        <w:t xml:space="preserve"> 242 1167 </w:t>
      </w:r>
      <w:r>
        <w:br/>
      </w:r>
      <w:r>
        <w:br/>
      </w:r>
      <w:r>
        <w:rPr>
          <w:rStyle w:val="VerbatimChar"/>
        </w:rPr>
        <w:t xml:space="preserve">$SCIENTIFIC_NAME</w:t>
      </w:r>
      <w:r>
        <w:br/>
      </w:r>
      <w:r>
        <w:br/>
      </w:r>
      <w:r>
        <w:rPr>
          <w:rStyle w:val="VerbatimChar"/>
        </w:rPr>
        <w:t xml:space="preserve">Coryphaena hippurus </w:t>
      </w:r>
      <w:r>
        <w:br/>
      </w:r>
      <w:r>
        <w:rPr>
          <w:rStyle w:val="VerbatimChar"/>
        </w:rPr>
        <w:t xml:space="preserve">               1409 </w:t>
      </w:r>
      <w:r>
        <w:br/>
      </w:r>
      <w:r>
        <w:br/>
      </w:r>
      <w:r>
        <w:rPr>
          <w:rStyle w:val="VerbatimChar"/>
        </w:rPr>
        <w:t xml:space="preserve">$YEAR</w:t>
      </w:r>
      <w:r>
        <w:br/>
      </w:r>
      <w:r>
        <w:br/>
      </w:r>
      <w:r>
        <w:rPr>
          <w:rStyle w:val="VerbatimChar"/>
        </w:rPr>
        <w:t xml:space="preserve">1950 1951 1952 1953 1954 1955 1956 1957 1958 1959 1960 1961 1962 1963 1964 1965 </w:t>
      </w:r>
      <w:r>
        <w:br/>
      </w:r>
      <w:r>
        <w:rPr>
          <w:rStyle w:val="VerbatimChar"/>
        </w:rPr>
        <w:t xml:space="preserve">  13   13   13   13   13   13   13   13   13   13   13   13   13   13   15   15 </w:t>
      </w:r>
      <w:r>
        <w:br/>
      </w:r>
      <w:r>
        <w:rPr>
          <w:rStyle w:val="VerbatimChar"/>
        </w:rPr>
        <w:t xml:space="preserve">1966 1967 1968 1969 1970 1971 1972 1973 1974 1975 1976 1977 1978 1979 1980 1981 </w:t>
      </w:r>
      <w:r>
        <w:br/>
      </w:r>
      <w:r>
        <w:rPr>
          <w:rStyle w:val="VerbatimChar"/>
        </w:rPr>
        <w:t xml:space="preserve">  15   16   16   16   17   17   17   17   17   17   17   17   17   17   17   17 </w:t>
      </w:r>
      <w:r>
        <w:br/>
      </w:r>
      <w:r>
        <w:rPr>
          <w:rStyle w:val="VerbatimChar"/>
        </w:rPr>
        <w:t xml:space="preserve">1982 1983 1984 1985 1986 1987 1988 1989 1990 1991 1992 1993 1994 1995 1996 1997 </w:t>
      </w:r>
      <w:r>
        <w:br/>
      </w:r>
      <w:r>
        <w:rPr>
          <w:rStyle w:val="VerbatimChar"/>
        </w:rPr>
        <w:t xml:space="preserve">  17   17   17   17   17   17   17   17   18   18   18   18   20   21   20   20 </w:t>
      </w:r>
      <w:r>
        <w:br/>
      </w:r>
      <w:r>
        <w:rPr>
          <w:rStyle w:val="VerbatimChar"/>
        </w:rPr>
        <w:t xml:space="preserve">1998 1999 2000 2001 2002 2003 2004 2005 2006 2007 2008 2009 2010 2011 2012 2013 </w:t>
      </w:r>
      <w:r>
        <w:br/>
      </w:r>
      <w:r>
        <w:rPr>
          <w:rStyle w:val="VerbatimChar"/>
        </w:rPr>
        <w:t xml:space="preserve">  19   22   22   22   23   25   25   25   24   25   25   25   25   25   28   28 </w:t>
      </w:r>
      <w:r>
        <w:br/>
      </w:r>
      <w:r>
        <w:rPr>
          <w:rStyle w:val="VerbatimChar"/>
        </w:rPr>
        <w:t xml:space="preserve">2014 2015 2016 2017 2018 2019 2020 2021 2022 </w:t>
      </w:r>
      <w:r>
        <w:br/>
      </w:r>
      <w:r>
        <w:rPr>
          <w:rStyle w:val="VerbatimChar"/>
        </w:rPr>
        <w:t xml:space="preserve">  28   28   28   28   28   28   28   29   28 </w:t>
      </w:r>
    </w:p>
    <w:p>
      <w:pPr>
        <w:pStyle w:val="SourceCode"/>
      </w:pPr>
      <w:r>
        <w:rPr>
          <w:rStyle w:val="NormalTok"/>
        </w:rPr>
        <w:t xml:space="preserve">df</w:t>
      </w:r>
      <w:r>
        <w:rPr>
          <w:rStyle w:val="SpecialCharTok"/>
        </w:rPr>
        <w:t xml:space="preserve">$</w:t>
      </w:r>
      <w:r>
        <w:rPr>
          <w:rStyle w:val="NormalTok"/>
        </w:rPr>
        <w:t xml:space="preserve">lbs </w:t>
      </w:r>
      <w:r>
        <w:rPr>
          <w:rStyle w:val="OtherTok"/>
        </w:rPr>
        <w:t xml:space="preserve">&lt;-</w:t>
      </w:r>
      <w:r>
        <w:rPr>
          <w:rStyle w:val="NormalTok"/>
        </w:rPr>
        <w:t xml:space="preserve"> df</w:t>
      </w:r>
      <w:r>
        <w:rPr>
          <w:rStyle w:val="SpecialCharTok"/>
        </w:rPr>
        <w:t xml:space="preserve">$</w:t>
      </w:r>
      <w:r>
        <w:rPr>
          <w:rStyle w:val="NormalTok"/>
        </w:rPr>
        <w:t xml:space="preserve">Landings_Tonnes </w:t>
      </w:r>
      <w:r>
        <w:rPr>
          <w:rStyle w:val="SpecialCharTok"/>
        </w:rPr>
        <w:t xml:space="preserve">*</w:t>
      </w:r>
      <w:r>
        <w:rPr>
          <w:rStyle w:val="NormalTok"/>
        </w:rPr>
        <w:t xml:space="preserve"> </w:t>
      </w:r>
      <w:r>
        <w:rPr>
          <w:rStyle w:val="FloatTok"/>
        </w:rPr>
        <w:t xml:space="preserve">2204.62</w:t>
      </w:r>
    </w:p>
    <w:p>
      <w:pPr>
        <w:pStyle w:val="FirstParagraph"/>
      </w:pPr>
      <w:r>
        <w:t xml:space="preserve">We first look at the major countries reporting dolphin catches in the FAO database, for the historical period and the recent period. Note that only commercial catches are included for the United States.</w:t>
      </w:r>
    </w:p>
    <w:p>
      <w:pPr>
        <w:pStyle w:val="SourceCode"/>
      </w:pPr>
      <w:r>
        <w:rPr>
          <w:rStyle w:val="NormalTok"/>
        </w:rPr>
        <w:t xml:space="preserve">df_recent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2015</w:t>
      </w:r>
      <w:r>
        <w:rPr>
          <w:rStyle w:val="NormalTok"/>
        </w:rPr>
        <w:t xml:space="preserve">), ]</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(FAO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(df_recent</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df_recent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(FAO 2015 - 2022)"</w:t>
      </w:r>
      <w:r>
        <w:rPr>
          <w:rStyle w:val="NormalTok"/>
        </w:rPr>
        <w:t xml:space="preserve">)</w:t>
      </w:r>
    </w:p>
    <w:p>
      <w:pPr>
        <w:pStyle w:val="FirstParagraph"/>
      </w:pPr>
      <w:r>
        <w:drawing>
          <wp:inline>
            <wp:extent cx="5943600" cy="7429500"/>
            <wp:effectExtent b="0" l="0" r="0" t="0"/>
            <wp:docPr descr="" title="" id="175" name="Picture"/>
            <a:graphic>
              <a:graphicData uri="http://schemas.openxmlformats.org/drawingml/2006/picture">
                <pic:pic>
                  <pic:nvPicPr>
                    <pic:cNvPr descr="FAO_files/figure-docx/unnamed-chunk-2-1.png" id="176" name="Picture"/>
                    <pic:cNvPicPr>
                      <a:picLocks noChangeArrowheads="1" noChangeAspect="1"/>
                    </pic:cNvPicPr>
                  </pic:nvPicPr>
                  <pic:blipFill>
                    <a:blip r:embed="rId174"/>
                    <a:stretch>
                      <a:fillRect/>
                    </a:stretch>
                  </pic:blipFill>
                  <pic:spPr bwMode="auto">
                    <a:xfrm>
                      <a:off x="0" y="0"/>
                      <a:ext cx="5943600" cy="7429500"/>
                    </a:xfrm>
                    <a:prstGeom prst="rect">
                      <a:avLst/>
                    </a:prstGeom>
                    <a:noFill/>
                    <a:ln w="9525">
                      <a:noFill/>
                      <a:headEnd/>
                      <a:tailEnd/>
                    </a:ln>
                  </pic:spPr>
                </pic:pic>
              </a:graphicData>
            </a:graphic>
          </wp:inline>
        </w:drawing>
      </w:r>
    </w:p>
    <w:bookmarkEnd w:id="177"/>
    <w:bookmarkStart w:id="184" w:name="compare-fao-to-sau-database"/>
    <w:p>
      <w:pPr>
        <w:pStyle w:val="Heading2"/>
      </w:pPr>
      <w:r>
        <w:t xml:space="preserve">13.2 Compare FAO to SAU database</w:t>
      </w:r>
    </w:p>
    <w:p>
      <w:pPr>
        <w:pStyle w:val="FirstParagraph"/>
      </w:pPr>
      <w:r>
        <w:t xml:space="preserve">Now we will compare the international catches from FAO with the SAU catches compiled in the previous section.</w:t>
      </w:r>
    </w:p>
    <w:p>
      <w:pPr>
        <w:pStyle w:val="SourceCode"/>
      </w:pPr>
      <w:r>
        <w:rPr>
          <w:rStyle w:val="NormalTok"/>
        </w:rPr>
        <w:t xml:space="preserve">df_int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JURISDICTION </w:t>
      </w:r>
      <w:r>
        <w:rPr>
          <w:rStyle w:val="SpecialCharTok"/>
        </w:rPr>
        <w:t xml:space="preserve">!=</w:t>
      </w:r>
      <w:r>
        <w:rPr>
          <w:rStyle w:val="NormalTok"/>
        </w:rPr>
        <w:t xml:space="preserve"> </w:t>
      </w:r>
      <w:r>
        <w:rPr>
          <w:rStyle w:val="StringTok"/>
        </w:rPr>
        <w:t xml:space="preserve">"United States of America"</w:t>
      </w:r>
      <w:r>
        <w:rPr>
          <w:rStyle w:val="NormalTok"/>
        </w:rPr>
        <w:t xml:space="preserve">), ]</w:t>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(df_int</w:t>
      </w:r>
      <w:r>
        <w:rPr>
          <w:rStyle w:val="SpecialCharTok"/>
        </w:rPr>
        <w:t xml:space="preserve">$</w:t>
      </w:r>
      <w:r>
        <w:rPr>
          <w:rStyle w:val="NormalTok"/>
        </w:rPr>
        <w:t xml:space="preserve">lbs, df_int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decreasing =</w:t>
      </w:r>
      <w:r>
        <w:rPr>
          <w:rStyle w:val="NormalTok"/>
        </w:rPr>
        <w:t xml:space="preserve"> T))</w:t>
      </w:r>
      <w:r>
        <w:br/>
      </w:r>
      <w:r>
        <w:rPr>
          <w:rStyle w:val="NormalTok"/>
        </w:rPr>
        <w:t xml:space="preserve">df_int</w:t>
      </w:r>
      <w:r>
        <w:rPr>
          <w:rStyle w:val="SpecialCharTok"/>
        </w:rPr>
        <w:t xml:space="preserve">$</w:t>
      </w:r>
      <w:r>
        <w:rPr>
          <w:rStyle w:val="NormalTok"/>
        </w:rPr>
        <w:t xml:space="preserve">JURISDICTION </w:t>
      </w:r>
      <w:r>
        <w:rPr>
          <w:rStyle w:val="OtherTok"/>
        </w:rPr>
        <w:t xml:space="preserve">&lt;-</w:t>
      </w:r>
      <w:r>
        <w:rPr>
          <w:rStyle w:val="NormalTok"/>
        </w:rPr>
        <w:t xml:space="preserve"> </w:t>
      </w:r>
      <w:r>
        <w:rPr>
          <w:rStyle w:val="FunctionTok"/>
        </w:rPr>
        <w:t xml:space="preserve">factor</w:t>
      </w:r>
      <w:r>
        <w:rPr>
          <w:rStyle w:val="NormalTok"/>
        </w:rPr>
        <w:t xml:space="preserve">(df_int</w:t>
      </w:r>
      <w:r>
        <w:rPr>
          <w:rStyle w:val="SpecialCharTok"/>
        </w:rPr>
        <w:t xml:space="preserve">$</w:t>
      </w:r>
      <w:r>
        <w:rPr>
          <w:rStyle w:val="NormalTok"/>
        </w:rPr>
        <w:t xml:space="preserve">JURISDICTION, </w:t>
      </w:r>
      <w:r>
        <w:rPr>
          <w:rStyle w:val="AttributeTok"/>
        </w:rPr>
        <w:t xml:space="preserve">levels =</w:t>
      </w:r>
      <w:r>
        <w:rPr>
          <w:rStyle w:val="NormalTok"/>
        </w:rPr>
        <w:t xml:space="preserve"> lis)</w:t>
      </w:r>
      <w:r>
        <w:br/>
      </w:r>
      <w:r>
        <w:br/>
      </w:r>
      <w:r>
        <w:rPr>
          <w:rStyle w:val="NormalTok"/>
        </w:rPr>
        <w:t xml:space="preserve">fao </w:t>
      </w:r>
      <w:r>
        <w:rPr>
          <w:rStyle w:val="OtherTok"/>
        </w:rPr>
        <w:t xml:space="preserve">&lt;-</w:t>
      </w:r>
      <w:r>
        <w:rPr>
          <w:rStyle w:val="NormalTok"/>
        </w:rPr>
        <w:t xml:space="preserve"> </w:t>
      </w:r>
      <w:r>
        <w:rPr>
          <w:rStyle w:val="FunctionTok"/>
        </w:rPr>
        <w:t xml:space="preserve">tapply</w:t>
      </w:r>
      <w:r>
        <w:rPr>
          <w:rStyle w:val="NormalTok"/>
        </w:rPr>
        <w:t xml:space="preserve">(df_int</w:t>
      </w:r>
      <w:r>
        <w:rPr>
          <w:rStyle w:val="SpecialCharTok"/>
        </w:rPr>
        <w:t xml:space="preserve">$</w:t>
      </w:r>
      <w:r>
        <w:rPr>
          <w:rStyle w:val="NormalTok"/>
        </w:rPr>
        <w:t xml:space="preserve">lbs, </w:t>
      </w:r>
      <w:r>
        <w:rPr>
          <w:rStyle w:val="FunctionTok"/>
        </w:rPr>
        <w:t xml:space="preserve">list</w:t>
      </w:r>
      <w:r>
        <w:rPr>
          <w:rStyle w:val="NormalTok"/>
        </w:rPr>
        <w:t xml:space="preserve">(df_int</w:t>
      </w:r>
      <w:r>
        <w:rPr>
          <w:rStyle w:val="SpecialCharTok"/>
        </w:rPr>
        <w:t xml:space="preserve">$</w:t>
      </w:r>
      <w:r>
        <w:rPr>
          <w:rStyle w:val="NormalTok"/>
        </w:rPr>
        <w:t xml:space="preserve">JURISDICTION, df_int</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fao[</w:t>
      </w:r>
      <w:r>
        <w:rPr>
          <w:rStyle w:val="FunctionTok"/>
        </w:rPr>
        <w:t xml:space="preserve">is.na</w:t>
      </w:r>
      <w:r>
        <w:rPr>
          <w:rStyle w:val="NormalTok"/>
        </w:rPr>
        <w:t xml:space="preserve">(fao)] </w:t>
      </w:r>
      <w:r>
        <w:rPr>
          <w:rStyle w:val="OtherTok"/>
        </w:rPr>
        <w:t xml:space="preserve">&lt;-</w:t>
      </w:r>
      <w:r>
        <w:rPr>
          <w:rStyle w:val="NormalTok"/>
        </w:rPr>
        <w:t xml:space="preserve"> </w:t>
      </w:r>
      <w:r>
        <w:rPr>
          <w:rStyle w:val="DecValTok"/>
        </w:rPr>
        <w:t xml:space="preserve">0</w:t>
      </w:r>
      <w:r>
        <w:br/>
      </w:r>
      <w:r>
        <w:br/>
      </w:r>
      <w:r>
        <w:rPr>
          <w:rStyle w:val="CommentTok"/>
        </w:rPr>
        <w:t xml:space="preserve"># plot FAO vs SAU</w:t>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(fao</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"FAO reported landings by jurisdiction"</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FunctionTok"/>
        </w:rPr>
        <w:t xml:space="preserve">rownames</w:t>
      </w:r>
      <w:r>
        <w:rPr>
          <w:rStyle w:val="NormalTok"/>
        </w:rPr>
        <w:t xml:space="preserve">(fao),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"FAO landings"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ds </w:t>
      </w:r>
      <w:r>
        <w:rPr>
          <w:rStyle w:val="OtherTok"/>
        </w:rPr>
        <w:t xml:space="preserve">&lt;-</w:t>
      </w:r>
      <w:r>
        <w:rPr>
          <w:rStyle w:val="NormalTok"/>
        </w:rPr>
        <w:t xml:space="preserve"> dwest</w:t>
      </w:r>
      <w:r>
        <w:br/>
      </w:r>
      <w:r>
        <w:br/>
      </w:r>
      <w:r>
        <w:rPr>
          <w:rStyle w:val="CommentTok"/>
        </w:rPr>
        <w:t xml:space="preserve"># remove bad catches from the database prior to summarizing</w:t>
      </w:r>
      <w:r>
        <w:br/>
      </w:r>
      <w:r>
        <w:rPr>
          <w:rStyle w:val="CommentTok"/>
        </w:rPr>
        <w:t xml:space="preserve">#dim(ds)</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#dim(ds)</w:t>
      </w:r>
      <w:r>
        <w:br/>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ds</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CommentTok"/>
        </w:rPr>
        <w:t xml:space="preserve"># total catch from SAU</w:t>
      </w:r>
      <w:r>
        <w:br/>
      </w:r>
      <w:r>
        <w:rPr>
          <w:rStyle w:val="NormalTok"/>
        </w:rPr>
        <w:t xml:space="preserve">xs </w:t>
      </w:r>
      <w:r>
        <w:rPr>
          <w:rStyle w:val="OtherTok"/>
        </w:rPr>
        <w:t xml:space="preserve">&lt;-</w:t>
      </w:r>
      <w:r>
        <w:rPr>
          <w:rStyle w:val="NormalTok"/>
        </w:rPr>
        <w:t xml:space="preserve"> b[</w:t>
      </w:r>
      <w:r>
        <w:rPr>
          <w:rStyle w:val="FunctionTok"/>
        </w:rPr>
        <w:t xml:space="preserve">which</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SpecialCharTok"/>
        </w:rPr>
        <w:t xml:space="preserve">&lt;=</w:t>
      </w:r>
      <w:r>
        <w:rPr>
          <w:rStyle w:val="NormalTok"/>
        </w:rPr>
        <w:t xml:space="preserve"> </w:t>
      </w:r>
      <w:r>
        <w:rPr>
          <w:rStyle w:val="DecValTok"/>
        </w:rPr>
        <w:t xml:space="preserve">2019</w:t>
      </w:r>
      <w:r>
        <w:rPr>
          <w:rStyle w:val="NormalTok"/>
        </w:rPr>
        <w:t xml:space="preserve">)]</w:t>
      </w:r>
      <w:r>
        <w:br/>
      </w:r>
      <w:r>
        <w:br/>
      </w:r>
      <w:r>
        <w:rPr>
          <w:rStyle w:val="NormalTok"/>
        </w:rPr>
        <w:t xml:space="preserve">tab_ds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catch_type, ds</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CommentTok"/>
        </w:rPr>
        <w:t xml:space="preserve">#tail(tab_ds)</w:t>
      </w:r>
      <w:r>
        <w:br/>
      </w:r>
      <w:r>
        <w:rPr>
          <w:rStyle w:val="NormalTok"/>
        </w:rPr>
        <w:t xml:space="preserve">repSAU </w:t>
      </w:r>
      <w:r>
        <w:rPr>
          <w:rStyle w:val="OtherTok"/>
        </w:rPr>
        <w:t xml:space="preserve">&lt;-</w:t>
      </w:r>
      <w:r>
        <w:rPr>
          <w:rStyle w:val="NormalTok"/>
        </w:rPr>
        <w:t xml:space="preserve"> tab_ds[,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reported catch from SAU</w:t>
      </w:r>
      <w:r>
        <w:br/>
      </w:r>
      <w:r>
        <w:rPr>
          <w:rStyle w:val="CommentTok"/>
        </w:rPr>
        <w:t xml:space="preserve">#unrepSAU &lt;- tab_ds[, 2, 2]                     # repSAU + unrepSAU is total - discards (very small)</w:t>
      </w:r>
      <w:r>
        <w:br/>
      </w:r>
      <w:r>
        <w:br/>
      </w:r>
      <w:r>
        <w:rPr>
          <w:rStyle w:val="FunctionTok"/>
        </w:rPr>
        <w:t xml:space="preserve">lines</w:t>
      </w:r>
      <w:r>
        <w:rPr>
          <w:rStyle w:val="NormalTok"/>
        </w:rPr>
        <w:t xml:space="preserve">(xs, 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"#00000070"</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lines</w:t>
      </w:r>
      <w:r>
        <w:rPr>
          <w:rStyle w:val="NormalTok"/>
        </w:rPr>
        <w:t xml:space="preserve">(xs, repSAU</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"left"</w:t>
      </w:r>
      <w:r>
        <w:rPr>
          <w:rStyle w:val="NormalTok"/>
        </w:rPr>
        <w:t xml:space="preserve">, </w:t>
      </w:r>
      <w:r>
        <w:rPr>
          <w:rStyle w:val="FunctionTok"/>
        </w:rPr>
        <w:t xml:space="preserve">c</w:t>
      </w:r>
      <w:r>
        <w:rPr>
          <w:rStyle w:val="NormalTok"/>
        </w:rPr>
        <w:t xml:space="preserve">(</w:t>
      </w:r>
      <w:r>
        <w:rPr>
          <w:rStyle w:val="StringTok"/>
        </w:rPr>
        <w:t xml:space="preserve">"reported + unreported"</w:t>
      </w:r>
      <w:r>
        <w:rPr>
          <w:rStyle w:val="NormalTok"/>
        </w:rPr>
        <w:t xml:space="preserve">, </w:t>
      </w:r>
      <w:r>
        <w:rPr>
          <w:rStyle w:val="StringTok"/>
        </w:rPr>
        <w:t xml:space="preserve">"reported"</w:t>
      </w:r>
      <w:r>
        <w:rPr>
          <w:rStyle w:val="NormalTok"/>
        </w:rPr>
        <w:t xml:space="preserve">), </w:t>
      </w:r>
      <w:r>
        <w:rPr>
          <w:rStyle w:val="AttributeTok"/>
        </w:rPr>
        <w:t xml:space="preserve">title =</w:t>
      </w:r>
      <w:r>
        <w:rPr>
          <w:rStyle w:val="NormalTok"/>
        </w:rPr>
        <w:t xml:space="preserve"> </w:t>
      </w:r>
      <w:r>
        <w:rPr>
          <w:rStyle w:val="StringTok"/>
        </w:rPr>
        <w:t xml:space="preserve">"SAU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"#00000070"</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5349240"/>
            <wp:effectExtent b="0" l="0" r="0" t="0"/>
            <wp:docPr descr="" title="" id="179" name="Picture"/>
            <a:graphic>
              <a:graphicData uri="http://schemas.openxmlformats.org/drawingml/2006/picture">
                <pic:pic>
                  <pic:nvPicPr>
                    <pic:cNvPr descr="FAO_files/figure-docx/unnamed-chunk-3-1.png" id="180" name="Picture"/>
                    <pic:cNvPicPr>
                      <a:picLocks noChangeArrowheads="1" noChangeAspect="1"/>
                    </pic:cNvPicPr>
                  </pic:nvPicPr>
                  <pic:blipFill>
                    <a:blip r:embed="rId178"/>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We see that the FAO landings track quite closely with respect to the overall trends in the SAU reported landings, which is what we would expect since the SAU reported landings do not include any reconstructions. In general, the FAO landings are higher than the SAU reported landings, although in some years the SAU reported landings are higher. The total SAU landings (including reconstructions of unreported data) are generally much higher than the FAO estimates, though in some years very high landings in the early 2010s the estimates from FAO exceed SAU. Of note, there is a very steep decline in FAO catches in the last three years of the database (2020 - 2022), driven primarily by a decline in reported catches from Venezuela. As the SAU database only goes up to 2019, we lack the ability to compare these years.</w:t>
      </w:r>
    </w:p>
    <w:p>
      <w:pPr>
        <w:pStyle w:val="BodyText"/>
      </w:pPr>
      <w:r>
        <w:t xml:space="preserve">We compare the SAU and FAO estimates at the individual jurisdictional level to better understand the differences between databases.</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reporting_status, ds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sau[</w:t>
      </w:r>
      <w:r>
        <w:rPr>
          <w:rStyle w:val="FunctionTok"/>
        </w:rPr>
        <w:t xml:space="preserve">is.na</w:t>
      </w:r>
      <w:r>
        <w:rPr>
          <w:rStyle w:val="NormalTok"/>
        </w:rPr>
        <w:t xml:space="preserve">(sau)] </w:t>
      </w:r>
      <w:r>
        <w:rPr>
          <w:rStyle w:val="OtherTok"/>
        </w:rPr>
        <w:t xml:space="preserve">&lt;-</w:t>
      </w:r>
      <w:r>
        <w:rPr>
          <w:rStyle w:val="NormalTok"/>
        </w:rPr>
        <w:t xml:space="preserve"> </w:t>
      </w:r>
      <w:r>
        <w:rPr>
          <w:rStyle w:val="DecValTok"/>
        </w:rPr>
        <w:t xml:space="preserve">0</w:t>
      </w:r>
      <w:r>
        <w:br/>
      </w:r>
      <w:r>
        <w:br/>
      </w:r>
      <w:r>
        <w:rPr>
          <w:rStyle w:val="NormalTok"/>
        </w:rPr>
        <w:t xml:space="preserve">lk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"data/FAO_SAU_lookup.csv"</w:t>
      </w:r>
      <w:r>
        <w:rPr>
          <w:rStyle w:val="NormalTok"/>
        </w:rPr>
        <w:t xml:space="preserve">, </w:t>
      </w:r>
      <w:r>
        <w:rPr>
          <w:rStyle w:val="AttributeTok"/>
        </w:rPr>
        <w:t xml:space="preserve">fileEncoding =</w:t>
      </w:r>
      <w:r>
        <w:rPr>
          <w:rStyle w:val="NormalTok"/>
        </w:rPr>
        <w:t xml:space="preserve"> </w:t>
      </w:r>
      <w:r>
        <w:rPr>
          <w:rStyle w:val="StringTok"/>
        </w:rPr>
        <w:t xml:space="preserve">"Windows-1252"</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(sau)[</w:t>
      </w:r>
      <w:r>
        <w:rPr>
          <w:rStyle w:val="DecValTok"/>
        </w:rPr>
        <w:t xml:space="preserve">3</w:t>
      </w:r>
      <w:r>
        <w:rPr>
          <w:rStyle w:val="NormalTok"/>
        </w:rPr>
        <w:t xml:space="preserve">])  {                           </w:t>
      </w:r>
      <w:r>
        <w:rPr>
          <w:rStyle w:val="CommentTok"/>
        </w:rPr>
        <w:t xml:space="preserve"># for each jurisdicion </w:t>
      </w:r>
      <w:r>
        <w:br/>
      </w:r>
      <w:r>
        <w:rPr>
          <w:rStyle w:val="NormalTok"/>
        </w:rPr>
        <w:t xml:space="preserve">    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CommentTok"/>
        </w:rPr>
        <w:t xml:space="preserve"># plot reported and unreported SAU data</w:t>
      </w:r>
      <w:r>
        <w:br/>
      </w:r>
      <w:r>
        <w:rPr>
          <w:rStyle w:val="NormalTok"/>
        </w:rPr>
        <w:t xml:space="preserve">          </w:t>
      </w:r>
      <w:r>
        <w:rPr>
          <w:rStyle w:val="AttributeTok"/>
        </w:rPr>
        <w:t xml:space="preserve">names.arg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          </w:t>
      </w:r>
      <w:r>
        <w:rPr>
          <w:rStyle w:val="AttributeTok"/>
        </w:rPr>
        <w:t xml:space="preserve">beside =</w:t>
      </w:r>
      <w:r>
        <w:rPr>
          <w:rStyle w:val="NormalTok"/>
        </w:rPr>
        <w:t xml:space="preserve"> F,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space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repunrep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rowMeans</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70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shorten main labels</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match to FAO name with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w:t>
      </w:r>
      <w:r>
        <w:rPr>
          <w:rStyle w:val="DecValTok"/>
        </w:rPr>
        <w:t xml:space="preserve">1</w:t>
      </w:r>
      <w:r>
        <w:rPr>
          <w:rStyle w:val="SpecialCharTok"/>
        </w:rPr>
        <w:t xml:space="preserve">:</w:t>
      </w:r>
      <w:r>
        <w:rPr>
          <w:rStyle w:val="DecValTok"/>
        </w:rPr>
        <w:t xml:space="preserve">70</w:t>
      </w:r>
      <w:r>
        <w:rPr>
          <w:rStyle w:val="NormalTok"/>
        </w:rPr>
        <w:t xml:space="preserve">]</w:t>
      </w:r>
      <w:r>
        <w:br/>
      </w:r>
      <w:r>
        <w:rPr>
          <w:rStyle w:val="NormalTok"/>
        </w:rPr>
        <w:t xml:space="preserve">    </w:t>
      </w:r>
      <w:r>
        <w:rPr>
          <w:rStyle w:val="FunctionTok"/>
        </w:rPr>
        <w:t xml:space="preserve">lines</w:t>
      </w:r>
      <w:r>
        <w:rPr>
          <w:rStyle w:val="NormalTok"/>
        </w:rPr>
        <w:t xml:space="preserve">(b, f</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repunrep[</w:t>
      </w:r>
      <w:r>
        <w:rPr>
          <w:rStyle w:val="DecValTok"/>
        </w:rPr>
        <w:t xml:space="preserve">3</w:t>
      </w:r>
      <w:r>
        <w:rPr>
          <w:rStyle w:val="NormalTok"/>
        </w:rPr>
        <w:t xml:space="preserve">]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(f,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lpos </w:t>
      </w:r>
      <w:r>
        <w:rPr>
          <w:rStyle w:val="OtherTok"/>
        </w:rPr>
        <w:t xml:space="preserve">&lt;-</w:t>
      </w:r>
      <w:r>
        <w:rPr>
          <w:rStyle w:val="NormalTok"/>
        </w:rPr>
        <w:t xml:space="preserve"> </w:t>
      </w:r>
      <w:r>
        <w:rPr>
          <w:rStyle w:val="StringTok"/>
        </w:rPr>
        <w:t xml:space="preserve">"topleft"</w:t>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w:t>
      </w:r>
      <w:r>
        <w:rPr>
          <w:rStyle w:val="DecValTok"/>
        </w:rPr>
        <w:t xml:space="preserve">5</w:t>
      </w:r>
      <w:r>
        <w:rPr>
          <w:rStyle w:val="NormalTok"/>
        </w:rPr>
        <w:t xml:space="preserve">) { lpos </w:t>
      </w:r>
      <w:r>
        <w:rPr>
          <w:rStyle w:val="OtherTok"/>
        </w:rPr>
        <w:t xml:space="preserve">=</w:t>
      </w:r>
      <w:r>
        <w:rPr>
          <w:rStyle w:val="NormalTok"/>
        </w:rPr>
        <w:t xml:space="preserve"> </w:t>
      </w:r>
      <w:r>
        <w:rPr>
          <w:rStyle w:val="StringTok"/>
        </w:rPr>
        <w:t xml:space="preserve">"topright"</w:t>
      </w:r>
      <w:r>
        <w:rPr>
          <w:rStyle w:val="NormalTok"/>
        </w:rPr>
        <w:t xml:space="preserve">}</w:t>
      </w:r>
      <w:r>
        <w:br/>
      </w:r>
      <w:r>
        <w:rPr>
          <w:rStyle w:val="NormalTok"/>
        </w:rPr>
        <w:t xml:space="preserve">  </w:t>
      </w:r>
      <w:r>
        <w:rPr>
          <w:rStyle w:val="FunctionTok"/>
        </w:rPr>
        <w:t xml:space="preserve">legend</w:t>
      </w:r>
      <w:r>
        <w:rPr>
          <w:rStyle w:val="NormalTok"/>
        </w:rPr>
        <w:t xml:space="preserve">(lpos, </w:t>
      </w:r>
      <w:r>
        <w:rPr>
          <w:rStyle w:val="FunctionTok"/>
        </w:rPr>
        <w:t xml:space="preserve">as.character</w:t>
      </w:r>
      <w:r>
        <w:rPr>
          <w:rStyle w:val="NormalTok"/>
        </w:rPr>
        <w:t xml:space="preserve">(repunrep)[</w:t>
      </w:r>
      <w:r>
        <w:rPr>
          <w:rStyle w:val="DecValTok"/>
        </w:rPr>
        <w:t xml:space="preserve">3</w:t>
      </w:r>
      <w:r>
        <w:rPr>
          <w:rStyle w:val="SpecialCharTok"/>
        </w:rPr>
        <w:t xml:space="preserve">:</w:t>
      </w:r>
      <w:r>
        <w:rPr>
          <w:rStyle w:val="DecValTok"/>
        </w:rPr>
        <w:t xml:space="preserve">1</w:t>
      </w:r>
      <w:r>
        <w:rPr>
          <w:rStyle w:val="NormalTok"/>
        </w:rPr>
        <w:t xml:space="preserve">], </w:t>
      </w:r>
      <w:r>
        <w:rPr>
          <w:rStyle w:val="AttributeTok"/>
        </w:rPr>
        <w:t xml:space="preserve">text.col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FunctionTok"/>
        </w:rPr>
        <w:t xml:space="preserve">plot.new</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FunctionTok"/>
        </w:rPr>
        <w:t xml:space="preserve">c</w:t>
      </w:r>
      <w:r>
        <w:rPr>
          <w:rStyle w:val="NormalTok"/>
        </w:rPr>
        <w:t xml:space="preserve">(</w:t>
      </w:r>
      <w:r>
        <w:rPr>
          <w:rStyle w:val="StringTok"/>
        </w:rPr>
        <w:t xml:space="preserve">"FAO"</w:t>
      </w:r>
      <w:r>
        <w:rPr>
          <w:rStyle w:val="NormalTok"/>
        </w:rPr>
        <w:t xml:space="preserve">, </w:t>
      </w:r>
      <w:r>
        <w:rPr>
          <w:rStyle w:val="StringTok"/>
        </w:rPr>
        <w:t xml:space="preserve">"SAU unreported"</w:t>
      </w:r>
      <w:r>
        <w:rPr>
          <w:rStyle w:val="NormalTok"/>
        </w:rPr>
        <w:t xml:space="preserve">, </w:t>
      </w:r>
      <w:r>
        <w:rPr>
          <w:rStyle w:val="StringTok"/>
        </w:rPr>
        <w:t xml:space="preserve">"SAU reported"</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15</w:t>
      </w:r>
      <w:r>
        <w:rPr>
          <w:rStyle w:val="NormalTok"/>
        </w:rPr>
        <w:t xml:space="preserve">, </w:t>
      </w:r>
      <w:r>
        <w:rPr>
          <w:rStyle w:val="DecValTok"/>
        </w:rPr>
        <w:t xml:space="preserve">15</w:t>
      </w:r>
      <w:r>
        <w:rPr>
          <w:rStyle w:val="NormalTok"/>
        </w:rPr>
        <w:t xml:space="preserve">))</w:t>
      </w:r>
    </w:p>
    <w:p>
      <w:pPr>
        <w:pStyle w:val="FirstParagraph"/>
      </w:pPr>
      <w:r>
        <w:drawing>
          <wp:inline>
            <wp:extent cx="5943600" cy="7132320"/>
            <wp:effectExtent b="0" l="0" r="0" t="0"/>
            <wp:docPr descr="" title="" id="182" name="Picture"/>
            <a:graphic>
              <a:graphicData uri="http://schemas.openxmlformats.org/drawingml/2006/picture">
                <pic:pic>
                  <pic:nvPicPr>
                    <pic:cNvPr descr="FAO_files/figure-docx/unnamed-chunk-4-1.png" id="183" name="Picture"/>
                    <pic:cNvPicPr>
                      <a:picLocks noChangeArrowheads="1" noChangeAspect="1"/>
                    </pic:cNvPicPr>
                  </pic:nvPicPr>
                  <pic:blipFill>
                    <a:blip r:embed="rId181"/>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The figure shows a stacked barplot of the reported (in green) and unreported (in red) landings from the SAU database, with the FAO landings overlaid (black line). The numbers in the upper left corner are the average landings over the entire time series (in millions of pounds per year; green = reported SAU, red = unreported SAU, black = FAO); panels with missing numbers indicate that no data were available.</w:t>
      </w:r>
    </w:p>
    <w:p>
      <w:pPr>
        <w:pStyle w:val="BodyText"/>
      </w:pPr>
      <w:r>
        <w:t xml:space="preserve">The comparison of FAO versus SAU databases reveals notable differences and some similarities. In a few cases, the SAU reported estimates line up closely or exactly with the FAO estimates for parts of the time series (Guadeloupe, Martinique, Saint Lucia, Venezuela). The majority of the jurisdictions have very small amounts of landings in the SAU database and no FAO reporting. Bahamas has substantial reconstructed catches and Haiti has a high number of</w:t>
      </w:r>
      <w:r>
        <w:t xml:space="preserve"> </w:t>
      </w:r>
      <w:r>
        <w:t xml:space="preserve">“reported”</w:t>
      </w:r>
      <w:r>
        <w:t xml:space="preserve"> </w:t>
      </w:r>
      <w:r>
        <w:t xml:space="preserve">catches in the SAU database, but neither of these countries have any reporting in the FAO database. In some cases, the FAO database contains significant landings that do not appear in the SAU database (Barbados, Cuba, French Guiana, and more recent years in Guadeloupe and Venezuela.)</w:t>
      </w:r>
    </w:p>
    <w:bookmarkEnd w:id="184"/>
    <w:bookmarkStart w:id="191" w:name="X048165fd87bbc822e0b89c51b96e8406a9766ad"/>
    <w:p>
      <w:pPr>
        <w:pStyle w:val="Heading2"/>
      </w:pPr>
      <w:r>
        <w:t xml:space="preserve">13.3 Create a new maximum landings scenario dataset</w:t>
      </w:r>
    </w:p>
    <w:p>
      <w:pPr>
        <w:pStyle w:val="FirstParagraph"/>
      </w:pPr>
      <w:r>
        <w:t xml:space="preserve">Given the discrepancies revealed by the jurisdiction-level comparison, it seems likely that both SAU and FAO could potentially be missing key aspects of the international fishing. A maximum estimate of total international landings could be compiled by summarizing the maximum reported value of landings for each year, within each jurisdiction. We calculate these maxima at this resolution and recompile the data.</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CommentTok"/>
        </w:rPr>
        <w:t xml:space="preserve"># summary of SAU </w:t>
      </w:r>
      <w:r>
        <w:br/>
      </w:r>
      <w:r>
        <w:rPr>
          <w:rStyle w:val="NormalTok"/>
        </w:rPr>
        <w:t xml:space="preserve">maxland </w:t>
      </w:r>
      <w:r>
        <w:rPr>
          <w:rStyle w:val="OtherTok"/>
        </w:rPr>
        <w:t xml:space="preserve">&lt;-</w:t>
      </w:r>
      <w:r>
        <w:rPr>
          <w:rStyle w:val="NormalTok"/>
        </w:rPr>
        <w:t xml:space="preserve"> SAU</w:t>
      </w:r>
      <w:r>
        <w:br/>
      </w:r>
      <w:r>
        <w:rPr>
          <w:rStyle w:val="CommentTok"/>
        </w:rPr>
        <w:t xml:space="preserve"># dim(maxland)</w:t>
      </w:r>
      <w:r>
        <w:br/>
      </w:r>
      <w:r>
        <w:rPr>
          <w:rStyle w:val="NormalTok"/>
        </w:rPr>
        <w:t xml:space="preserve">maxland[</w:t>
      </w:r>
      <w:r>
        <w:rPr>
          <w:rStyle w:val="FunctionTok"/>
        </w:rPr>
        <w:t xml:space="preserve">is.na</w:t>
      </w:r>
      <w:r>
        <w:rPr>
          <w:rStyle w:val="NormalTok"/>
        </w:rPr>
        <w:t xml:space="preserve">(maxland)]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placeholder for maximum landings</w:t>
      </w:r>
      <w:r>
        <w:br/>
      </w:r>
      <w:r>
        <w:br/>
      </w:r>
      <w:r>
        <w:rPr>
          <w:rStyle w:val="CommentTok"/>
        </w:rPr>
        <w:t xml:space="preserve"># add 2020 - 2022 to SAU data (assume same as 2019 levels)</w:t>
      </w:r>
      <w:r>
        <w:br/>
      </w:r>
      <w:r>
        <w:rPr>
          <w:rStyle w:val="NormalTok"/>
        </w:rPr>
        <w:t xml:space="preserve">maxland </w:t>
      </w:r>
      <w:r>
        <w:rPr>
          <w:rStyle w:val="OtherTok"/>
        </w:rPr>
        <w:t xml:space="preserve">&lt;-</w:t>
      </w:r>
      <w:r>
        <w:rPr>
          <w:rStyle w:val="NormalTok"/>
        </w:rPr>
        <w:t xml:space="preserve"> </w:t>
      </w:r>
      <w:r>
        <w:rPr>
          <w:rStyle w:val="FunctionTok"/>
        </w:rPr>
        <w:t xml:space="preserve">rbind</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(maxland))  {                                 </w:t>
      </w:r>
      <w:r>
        <w:rPr>
          <w:rStyle w:val="CommentTok"/>
        </w:rPr>
        <w:t xml:space="preserve"># for each jurisdiction in SAU</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(maxland)[[</w:t>
      </w:r>
      <w:r>
        <w:rPr>
          <w:rStyle w:val="DecValTok"/>
        </w:rPr>
        <w:t xml:space="preserve">2</w:t>
      </w:r>
      <w:r>
        <w:rPr>
          <w:rStyle w:val="NormalTok"/>
        </w:rPr>
        <w:t xml:space="preserve">]][i])]  </w:t>
      </w:r>
      <w:r>
        <w:rPr>
          <w:rStyle w:val="CommentTok"/>
        </w:rPr>
        <w:t xml:space="preserve"># match names using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rPr>
          <w:rStyle w:val="CommentTok"/>
        </w:rPr>
        <w:t xml:space="preserve"># if there is a match</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                    </w:t>
      </w:r>
      <w:r>
        <w:rPr>
          <w:rStyle w:val="CommentTok"/>
        </w:rPr>
        <w:t xml:space="preserve"># get the FAO data</w:t>
      </w:r>
      <w:r>
        <w:br/>
      </w:r>
      <w:r>
        <w:rPr>
          <w:rStyle w:val="NormalTok"/>
        </w:rPr>
        <w:t xml:space="preserve">  temp </w:t>
      </w:r>
      <w:r>
        <w:rPr>
          <w:rStyle w:val="OtherTok"/>
        </w:rPr>
        <w:t xml:space="preserve">&lt;-</w:t>
      </w:r>
      <w:r>
        <w:rPr>
          <w:rStyle w:val="NormalTok"/>
        </w:rPr>
        <w:t xml:space="preserve"> </w:t>
      </w:r>
      <w:r>
        <w:rPr>
          <w:rStyle w:val="FunctionTok"/>
        </w:rPr>
        <w:t xml:space="preserve">cbind</w:t>
      </w:r>
      <w:r>
        <w:rPr>
          <w:rStyle w:val="NormalTok"/>
        </w:rPr>
        <w:t xml:space="preserve">(f, maxland[, i])                                  </w:t>
      </w:r>
      <w:r>
        <w:br/>
      </w:r>
      <w:r>
        <w:rPr>
          <w:rStyle w:val="NormalTok"/>
        </w:rPr>
        <w:t xml:space="preserve">  maxl </w:t>
      </w:r>
      <w:r>
        <w:rPr>
          <w:rStyle w:val="OtherTok"/>
        </w:rPr>
        <w:t xml:space="preserve">&lt;-</w:t>
      </w:r>
      <w:r>
        <w:rPr>
          <w:rStyle w:val="NormalTok"/>
        </w:rPr>
        <w:t xml:space="preserve"> </w:t>
      </w:r>
      <w:r>
        <w:rPr>
          <w:rStyle w:val="FunctionTok"/>
        </w:rPr>
        <w:t xml:space="preserve">apply</w:t>
      </w:r>
      <w:r>
        <w:rPr>
          <w:rStyle w:val="NormalTok"/>
        </w:rPr>
        <w:t xml:space="preserve">(temp, </w:t>
      </w:r>
      <w:r>
        <w:rPr>
          <w:rStyle w:val="DecValTok"/>
        </w:rPr>
        <w:t xml:space="preserve">1</w:t>
      </w:r>
      <w:r>
        <w:rPr>
          <w:rStyle w:val="NormalTok"/>
        </w:rPr>
        <w:t xml:space="preserve">, max,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calculate the maximum value by year</w:t>
      </w:r>
      <w:r>
        <w:br/>
      </w:r>
      <w:r>
        <w:rPr>
          <w:rStyle w:val="NormalTok"/>
        </w:rPr>
        <w:t xml:space="preserve">  maxland[, i] </w:t>
      </w:r>
      <w:r>
        <w:rPr>
          <w:rStyle w:val="OtherTok"/>
        </w:rPr>
        <w:t xml:space="preserve">&lt;-</w:t>
      </w:r>
      <w:r>
        <w:rPr>
          <w:rStyle w:val="NormalTok"/>
        </w:rPr>
        <w:t xml:space="preserve"> maxl                                        </w:t>
      </w:r>
      <w:r>
        <w:rPr>
          <w:rStyle w:val="CommentTok"/>
        </w:rPr>
        <w:t xml:space="preserve"># replace data with the maximum value</w:t>
      </w:r>
      <w:r>
        <w:br/>
      </w:r>
      <w:r>
        <w:rPr>
          <w:rStyle w:val="NormalTok"/>
        </w:rPr>
        <w:t xml:space="preserve">  }</w:t>
      </w:r>
      <w:r>
        <w:br/>
      </w:r>
      <w:r>
        <w:rPr>
          <w:rStyle w:val="NormalTok"/>
        </w:rPr>
        <w:t xml:space="preserve">}</w:t>
      </w:r>
      <w:r>
        <w:br/>
      </w:r>
      <w:r>
        <w:rPr>
          <w:rStyle w:val="CommentTok"/>
        </w:rPr>
        <w:t xml:space="preserve"># now plot the maximum landings time series by jurisdiction</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(maxland)[</w:t>
      </w:r>
      <w:r>
        <w:rPr>
          <w:rStyle w:val="DecValTok"/>
        </w:rPr>
        <w:t xml:space="preserve">2</w:t>
      </w:r>
      <w:r>
        <w:rPr>
          <w:rStyle w:val="NormalTok"/>
        </w:rPr>
        <w:t xml:space="preserve">])  { </w:t>
      </w:r>
      <w:r>
        <w:br/>
      </w:r>
      <w:r>
        <w:rPr>
          <w:rStyle w:val="NormalTok"/>
        </w:rPr>
        <w:t xml:space="preserve">  </w:t>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maxland[,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1960</w:t>
      </w:r>
      <w:r>
        <w:rPr>
          <w:rStyle w:val="NormalTok"/>
        </w:rPr>
        <w:t xml:space="preserve">, </w:t>
      </w:r>
      <w:r>
        <w:rPr>
          <w:rStyle w:val="DecValTok"/>
        </w:rPr>
        <w:t xml:space="preserve">2020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br/>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p>
    <w:p>
      <w:pPr>
        <w:pStyle w:val="FirstParagraph"/>
      </w:pPr>
      <w:r>
        <w:drawing>
          <wp:inline>
            <wp:extent cx="5943600" cy="4754880"/>
            <wp:effectExtent b="0" l="0" r="0" t="0"/>
            <wp:docPr descr="" title="" id="186" name="Picture"/>
            <a:graphic>
              <a:graphicData uri="http://schemas.openxmlformats.org/drawingml/2006/picture">
                <pic:pic>
                  <pic:nvPicPr>
                    <pic:cNvPr descr="FAO_files/figure-docx/unnamed-chunk-5-1.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landings time series plotted here now represent the maximum reported value in either data base.</w:t>
      </w:r>
    </w:p>
    <w:p>
      <w:pPr>
        <w:pStyle w:val="BodyText"/>
      </w:pPr>
      <w:r>
        <w:t xml:space="preserve">We look at which jurisdictions are contributing to the landings, for the entire time series and more recent years, based on this new maximum assumption data set.</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FloatTok"/>
        </w:rPr>
        <w:t xml:space="preserve">0.75</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(maximum of FAO or SAU,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(maxland, </w:t>
      </w:r>
      <w:r>
        <w:rPr>
          <w:rStyle w:val="DecValTok"/>
        </w:rPr>
        <w:t xml:space="preserve">8</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(maximum of FAO or SAU, 2015 - 2022)"</w:t>
      </w:r>
      <w:r>
        <w:rPr>
          <w:rStyle w:val="NormalTok"/>
        </w:rPr>
        <w:t xml:space="preserve">)</w:t>
      </w:r>
    </w:p>
    <w:p>
      <w:pPr>
        <w:pStyle w:val="FirstParagraph"/>
      </w:pPr>
      <w:r>
        <w:drawing>
          <wp:inline>
            <wp:extent cx="5943600" cy="7429500"/>
            <wp:effectExtent b="0" l="0" r="0" t="0"/>
            <wp:docPr descr="" title="" id="189" name="Picture"/>
            <a:graphic>
              <a:graphicData uri="http://schemas.openxmlformats.org/drawingml/2006/picture">
                <pic:pic>
                  <pic:nvPicPr>
                    <pic:cNvPr descr="FAO_files/figure-docx/unnamed-chunk-6-1.png" id="190" name="Picture"/>
                    <pic:cNvPicPr>
                      <a:picLocks noChangeArrowheads="1" noChangeAspect="1"/>
                    </pic:cNvPicPr>
                  </pic:nvPicPr>
                  <pic:blipFill>
                    <a:blip r:embed="rId188"/>
                    <a:stretch>
                      <a:fillRect/>
                    </a:stretch>
                  </pic:blipFill>
                  <pic:spPr bwMode="auto">
                    <a:xfrm>
                      <a:off x="0" y="0"/>
                      <a:ext cx="5943600" cy="7429500"/>
                    </a:xfrm>
                    <a:prstGeom prst="rect">
                      <a:avLst/>
                    </a:prstGeom>
                    <a:noFill/>
                    <a:ln w="9525">
                      <a:noFill/>
                      <a:headEnd/>
                      <a:tailEnd/>
                    </a:ln>
                  </pic:spPr>
                </pic:pic>
              </a:graphicData>
            </a:graphic>
          </wp:inline>
        </w:drawing>
      </w:r>
    </w:p>
    <w:p>
      <w:pPr>
        <w:pStyle w:val="BodyText"/>
      </w:pPr>
      <w:r>
        <w:t xml:space="preserve">The top contributors to landings overall, according to this new combined data set, are: Barbardos (substantial landings from FAO but limited reported landings from SAU), Bahamas (no FAO data, with mostly unreported reconstructed SAU landings), and Guadeloupe (exactly the same landings reported in SAU and FAO from 1950 - 2007 with significant divergence in recent years).</w:t>
      </w:r>
    </w:p>
    <w:bookmarkEnd w:id="191"/>
    <w:bookmarkStart w:id="198" w:name="compare-landings-scenarios"/>
    <w:p>
      <w:pPr>
        <w:pStyle w:val="Heading2"/>
      </w:pPr>
      <w:r>
        <w:t xml:space="preserve">13.4 Compare landings scenarios</w:t>
      </w:r>
    </w:p>
    <w:p>
      <w:pPr>
        <w:pStyle w:val="FirstParagraph"/>
      </w:pPr>
      <w:r>
        <w:t xml:space="preserve">We compare the three different time series: FAO landings, SAU landings, and maximum landings, across the entire time series.</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(SAU,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2019</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rPr>
          <w:rStyle w:val="StringTok"/>
        </w:rPr>
        <w:t xml:space="preserve">"FAO (Food and Agriculture Organization)"</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p>
    <w:p>
      <w:pPr>
        <w:pStyle w:val="FirstParagraph"/>
      </w:pPr>
      <w:r>
        <w:drawing>
          <wp:inline>
            <wp:extent cx="5943600" cy="3714750"/>
            <wp:effectExtent b="0" l="0" r="0" t="0"/>
            <wp:docPr descr="" title="" id="193" name="Picture"/>
            <a:graphic>
              <a:graphicData uri="http://schemas.openxmlformats.org/drawingml/2006/picture">
                <pic:pic>
                  <pic:nvPicPr>
                    <pic:cNvPr descr="FAO_files/figure-docx/unnamed-chunk-7-1.png" id="194" name="Picture"/>
                    <pic:cNvPicPr>
                      <a:picLocks noChangeArrowheads="1" noChangeAspect="1"/>
                    </pic:cNvPicPr>
                  </pic:nvPicPr>
                  <pic:blipFill>
                    <a:blip r:embed="rId192"/>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three different time series are similar in magnitude and trend during the first several decades, and grow increasingly divergent in time. The numbers on the plot show the total landings from each time series in the terminal year of data.</w:t>
      </w:r>
    </w:p>
    <w:p>
      <w:pPr>
        <w:pStyle w:val="BodyText"/>
      </w:pPr>
      <w:r>
        <w:t xml:space="preserve">We take a closer look at the years of data used in the dolphin operating model.</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"#00FF0030"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"#FF00FF30"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br/>
      </w:r>
      <w:r>
        <w:rPr>
          <w:rStyle w:val="NormalTok"/>
        </w:rPr>
        <w:t xml:space="preserve">                   </w:t>
      </w:r>
      <w:r>
        <w:rPr>
          <w:rStyle w:val="StringTok"/>
        </w:rPr>
        <w:t xml:space="preserve">"FAO (Food and Agriculture Organization)"</w:t>
      </w:r>
      <w:r>
        <w:rPr>
          <w:rStyle w:val="NormalTok"/>
        </w:rPr>
        <w:t xml:space="preserve">, </w:t>
      </w:r>
      <w:r>
        <w:rPr>
          <w:rStyle w:val="StringTok"/>
        </w:rPr>
        <w:t xml:space="preserve">"average over time series"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StringTok"/>
        </w:rPr>
        <w:t xml:space="preserve">"#00000030"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3714750"/>
            <wp:effectExtent b="0" l="0" r="0" t="0"/>
            <wp:docPr descr="" title="" id="196" name="Picture"/>
            <a:graphic>
              <a:graphicData uri="http://schemas.openxmlformats.org/drawingml/2006/picture">
                <pic:pic>
                  <pic:nvPicPr>
                    <pic:cNvPr descr="FAO_files/figure-docx/unnamed-chunk-8-1.png" id="197" name="Picture"/>
                    <pic:cNvPicPr>
                      <a:picLocks noChangeArrowheads="1" noChangeAspect="1"/>
                    </pic:cNvPicPr>
                  </pic:nvPicPr>
                  <pic:blipFill>
                    <a:blip r:embed="rId195"/>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more recent data show that assumptions regarding levels of international catches vary quite widely depending on the data source. The maximum landings data suggest that catches have increased significantly from 1986 to 2011, followed by a substantial decrease with the most recent landings just below the average of the time series. The SAU data suggest an increase from 1986 to the late 1990s, with relatively stable landings over the last 20 years. Finally, the FAO data suggests an increase in the early years with a large peak in 2011, followed by a significant decline, with the most recent landings falling back to the late 1980s levels.</w:t>
      </w:r>
    </w:p>
    <w:bookmarkEnd w:id="198"/>
    <w:bookmarkStart w:id="199" w:name="references-1"/>
    <w:p>
      <w:pPr>
        <w:pStyle w:val="Heading2"/>
      </w:pPr>
      <w:r>
        <w:t xml:space="preserve">13.5 References</w:t>
      </w:r>
    </w:p>
    <w:p>
      <w:pPr>
        <w:pStyle w:val="FirstParagraph"/>
      </w:pPr>
      <w:r>
        <w:t xml:space="preserve">FAO. (2024). Fisheries and Aquaculture Division: Global Capture Production 1950–2022 (Release 2024.1.0) [Data set]. Food and Agriculture Organization of the United Nations. https://www.fao.org/fishery/collection/capture/en</w:t>
      </w:r>
    </w:p>
    <w:bookmarkEnd w:id="199"/>
    <w:bookmarkEnd w:id="200"/>
    <w:bookmarkStart w:id="209" w:name="compilation-of-international-catches"/>
    <w:p>
      <w:pPr>
        <w:pStyle w:val="Heading1"/>
      </w:pPr>
      <w:r>
        <w:t xml:space="preserve">14. Compilation of international catches</w:t>
      </w:r>
    </w:p>
    <w:bookmarkStart w:id="204" w:name="Xa4071d6dd69ef065c2cc64b04b016ed89c37a9a"/>
    <w:p>
      <w:pPr>
        <w:pStyle w:val="Heading2"/>
      </w:pPr>
      <w:r>
        <w:t xml:space="preserve">14.1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remove those erroneous catches identified previously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9324873</w:t>
      </w:r>
      <w:r>
        <w:br/>
      </w:r>
      <w:r>
        <w:rPr>
          <w:rStyle w:val="VerbatimChar"/>
        </w:rPr>
        <w:t xml:space="preserve">2015       NA 10425753</w:t>
      </w:r>
      <w:r>
        <w:br/>
      </w:r>
      <w:r>
        <w:rPr>
          <w:rStyle w:val="VerbatimChar"/>
        </w:rPr>
        <w:t xml:space="preserve">2016       NA 10003833</w:t>
      </w:r>
      <w:r>
        <w:br/>
      </w:r>
      <w:r>
        <w:rPr>
          <w:rStyle w:val="VerbatimChar"/>
        </w:rPr>
        <w:t xml:space="preserve">2017       NA 10128483</w:t>
      </w:r>
      <w:r>
        <w:br/>
      </w:r>
      <w:r>
        <w:rPr>
          <w:rStyle w:val="VerbatimChar"/>
        </w:rPr>
        <w:t xml:space="preserve">2018       NA  9507877</w:t>
      </w:r>
      <w:r>
        <w:br/>
      </w:r>
      <w:r>
        <w:rPr>
          <w:rStyle w:val="VerbatimChar"/>
        </w:rPr>
        <w:t xml:space="preserve">2019       NA  9332567</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02" name="Picture"/>
            <a:graphic>
              <a:graphicData uri="http://schemas.openxmlformats.org/drawingml/2006/picture">
                <pic:pic>
                  <pic:nvPicPr>
                    <pic:cNvPr descr="compile_intl_files/figure-docx/unnamed-chunk-2-1.png" id="203" name="Picture"/>
                    <pic:cNvPicPr>
                      <a:picLocks noChangeArrowheads="1" noChangeAspect="1"/>
                    </pic:cNvPicPr>
                  </pic:nvPicPr>
                  <pic:blipFill>
                    <a:blip r:embed="rId20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0.62</w:t>
      </w:r>
    </w:p>
    <w:p>
      <w:pPr>
        <w:pStyle w:val="FirstParagraph"/>
      </w:pPr>
      <w:r>
        <w:t xml:space="preserve">Note that the Caribbean unreported discards in the database are negligible (&lt; 1%) and we exclude them from further analysis.</w:t>
      </w:r>
    </w:p>
    <w:bookmarkEnd w:id="204"/>
    <w:bookmarkStart w:id="208" w:name="Xd02c6c83c025b0e2d0f9a3a3d471b82a398288e"/>
    <w:p>
      <w:pPr>
        <w:pStyle w:val="Heading2"/>
      </w:pPr>
      <w:r>
        <w:t xml:space="preserve">14.2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272388267</w:t>
      </w:r>
    </w:p>
    <w:p>
      <w:pPr>
        <w:pStyle w:val="SourceCode"/>
      </w:pPr>
      <w:r>
        <w:rPr>
          <w:rStyle w:val="VerbatimChar"/>
        </w:rPr>
        <w:t xml:space="preserve">[1] 272388267</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06" name="Picture"/>
            <a:graphic>
              <a:graphicData uri="http://schemas.openxmlformats.org/drawingml/2006/picture">
                <pic:pic>
                  <pic:nvPicPr>
                    <pic:cNvPr descr="compile_intl_files/figure-docx/unnamed-chunk-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208"/>
    <w:bookmarkEnd w:id="209"/>
    <w:bookmarkStart w:id="226" w:name="X753271a8c396baa574e3f4acbeb6a133e49b438"/>
    <w:p>
      <w:pPr>
        <w:pStyle w:val="Heading1"/>
      </w:pPr>
      <w:r>
        <w:t xml:space="preserve">15.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landings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210" name="Picture"/>
            <a:graphic>
              <a:graphicData uri="http://schemas.openxmlformats.org/drawingml/2006/picture">
                <pic:pic>
                  <pic:nvPicPr>
                    <pic:cNvPr descr="data/eez/new_spatial_zones1.png" id="211"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212" w:name="data-upload"/>
    <w:p>
      <w:pPr>
        <w:pStyle w:val="Heading2"/>
      </w:pPr>
      <w:r>
        <w:t xml:space="preserve">15.1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landings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landings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landings for the NED region (i.e., FAO region 21), also known as the Northwest Atlantic. This includes NED high seas landings, as well as landings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landings for the U.S. commercial fleet, including landings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landings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212"/>
    <w:bookmarkStart w:id="225" w:name="visualizing-the-final-data-set"/>
    <w:p>
      <w:pPr>
        <w:pStyle w:val="Heading2"/>
      </w:pPr>
      <w:r>
        <w:t xml:space="preserve">15.2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landings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landings by 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rPr>
          <w:rStyle w:val="AttributeTok"/>
        </w:rPr>
        <w:t xml:space="preserve">main =</w:t>
      </w:r>
      <w:r>
        <w:rPr>
          <w:rStyle w:val="NormalTok"/>
        </w:rPr>
        <w:t xml:space="preserve"> </w:t>
      </w:r>
      <w:r>
        <w:rPr>
          <w:rStyle w:val="StringTok"/>
        </w:rPr>
        <w:t xml:space="preserve">"Total landings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fleet"</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area"</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5943600" cy="2641600"/>
            <wp:effectExtent b="0" l="0" r="0" t="0"/>
            <wp:docPr descr="" title="" id="214" name="Picture"/>
            <a:graphic>
              <a:graphicData uri="http://schemas.openxmlformats.org/drawingml/2006/picture">
                <pic:pic>
                  <pic:nvPicPr>
                    <pic:cNvPr descr="compile_all_data_files/figure-docx/unnamed-chunk-8-1.png" id="215" name="Picture"/>
                    <pic:cNvPicPr>
                      <a:picLocks noChangeArrowheads="1" noChangeAspect="1"/>
                    </pic:cNvPicPr>
                  </pic:nvPicPr>
                  <pic:blipFill>
                    <a:blip r:embed="rId213"/>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landings in the regions analyzed is highly variable but relatively stable over time with a slight decrease in recent years. Most of the landings are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4620126" cy="3696101"/>
            <wp:effectExtent b="0" l="0" r="0" t="0"/>
            <wp:docPr descr="" title="" id="217" name="Picture"/>
            <a:graphic>
              <a:graphicData uri="http://schemas.openxmlformats.org/drawingml/2006/picture">
                <pic:pic>
                  <pic:nvPicPr>
                    <pic:cNvPr descr="compile_all_data_files/figure-docx/unnamed-chunk-9-1.png" id="218" name="Picture"/>
                    <pic:cNvPicPr>
                      <a:picLocks noChangeArrowheads="1" noChangeAspect="1"/>
                    </pic:cNvPicPr>
                  </pic:nvPicPr>
                  <pic:blipFill>
                    <a:blip r:embed="rId2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landings in the high seas of NCA, CAR and NED regions. International landings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w:t>
      </w:r>
    </w:p>
    <w:p>
      <w:pPr>
        <w:pStyle w:val="FirstParagraph"/>
      </w:pPr>
      <w:r>
        <w:drawing>
          <wp:inline>
            <wp:extent cx="4620126" cy="3696101"/>
            <wp:effectExtent b="0" l="0" r="0" t="0"/>
            <wp:docPr descr="" title="" id="220" name="Picture"/>
            <a:graphic>
              <a:graphicData uri="http://schemas.openxmlformats.org/drawingml/2006/picture">
                <pic:pic>
                  <pic:nvPicPr>
                    <pic:cNvPr descr="compile_all_data_files/figure-docx/unnamed-chunk-10-1.png" id="221" name="Picture"/>
                    <pic:cNvPicPr>
                      <a:picLocks noChangeArrowheads="1" noChangeAspect="1"/>
                    </pic:cNvPicPr>
                  </pic:nvPicPr>
                  <pic:blipFill>
                    <a:blip r:embed="rId21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landings that occurs in each quarter within each area. In the NCA and CAR regions, most of the landings occur in winter, whereas in the U.S. South Atlantic regions, most of the landings occur in spring and summer. In the U.S. Mid-Atlantic the landings also occur largely in spring, and also fall. In the NED region most of the landings occur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landings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223" name="Picture"/>
            <a:graphic>
              <a:graphicData uri="http://schemas.openxmlformats.org/drawingml/2006/picture">
                <pic:pic>
                  <pic:nvPicPr>
                    <pic:cNvPr descr="compile_all_data_files/figure-docx/unnamed-chunk-11-1.png" id="224" name="Picture"/>
                    <pic:cNvPicPr>
                      <a:picLocks noChangeArrowheads="1" noChangeAspect="1"/>
                    </pic:cNvPicPr>
                  </pic:nvPicPr>
                  <pic:blipFill>
                    <a:blip r:embed="rId2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landings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0.202 0.351 4.546 0.668 3.364 1.244 0.104 </w:t>
      </w:r>
    </w:p>
    <w:bookmarkEnd w:id="225"/>
    <w:bookmarkEnd w:id="226"/>
    <w:bookmarkStart w:id="251" w:name="predictive-indices-of-dolphin-abundance"/>
    <w:p>
      <w:pPr>
        <w:pStyle w:val="Heading1"/>
      </w:pPr>
      <w:r>
        <w:t xml:space="preserve">16.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228" w:name="X16ed1638731fc5aed7fa675f744b65dde1d477e"/>
    <w:p>
      <w:pPr>
        <w:pStyle w:val="Heading2"/>
      </w:pPr>
      <w:r>
        <w:t xml:space="preserve">16.1 Recreational landings as a proxy for availability</w:t>
      </w:r>
    </w:p>
    <w:p>
      <w:pPr>
        <w:pStyle w:val="FirstParagraph"/>
      </w:pPr>
      <w:r>
        <w:t xml:space="preserve">Because the recreational landings is generally unconstrained by management (the total quota is rarely reached and landings are on average well below the bag limits), the total recreational landings could serve as a proxy for dolphin availability in South Atlantic waters over time. We take the recreational data from</w:t>
      </w:r>
      <w:r>
        <w:t xml:space="preserve"> </w:t>
      </w:r>
      <w:hyperlink r:id="rId227">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landings because dolphin are not managed in the Gulf region and thus the landings are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228"/>
    <w:bookmarkStart w:id="235" w:name="plot-the-recreational-landings"/>
    <w:p>
      <w:pPr>
        <w:pStyle w:val="Heading2"/>
      </w:pPr>
      <w:r>
        <w:t xml:space="preserve">16.2 Plot the recreational landings</w:t>
      </w:r>
    </w:p>
    <w:p>
      <w:pPr>
        <w:pStyle w:val="FirstParagraph"/>
      </w:pPr>
      <w:r>
        <w:t xml:space="preserve">Plotting the total recreational landings by region and the proportion of landings by region, we can observe that most of the landings in U.S. waters came from the FLK region, particularly in the earlier years. More recently, an increasing proportion of the landings has been coming from NCFL and further north, with FLK composing only about 50% of the landings. Gulf landings have historically been a small proportion of the total landings and have remained small throughout time. Landings in the VBM region were historically very small (~1%) but in recent years have varied between 10-18% of the landings.</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landings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30" name="Picture"/>
            <a:graphic>
              <a:graphicData uri="http://schemas.openxmlformats.org/drawingml/2006/picture">
                <pic:pic>
                  <pic:nvPicPr>
                    <pic:cNvPr descr="indices_intro_files/figure-docx/unnamed-chunk-2-1.png" id="231" name="Picture"/>
                    <pic:cNvPicPr>
                      <a:picLocks noChangeArrowheads="1" noChangeAspect="1"/>
                    </pic:cNvPicPr>
                  </pic:nvPicPr>
                  <pic:blipFill>
                    <a:blip r:embed="rId2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landings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33" name="Picture"/>
            <a:graphic>
              <a:graphicData uri="http://schemas.openxmlformats.org/drawingml/2006/picture">
                <pic:pic>
                  <pic:nvPicPr>
                    <pic:cNvPr descr="indices_intro_files/figure-docx/unnamed-chunk-2-2.png" id="234" name="Picture"/>
                    <pic:cNvPicPr>
                      <a:picLocks noChangeArrowheads="1" noChangeAspect="1"/>
                    </pic:cNvPicPr>
                  </pic:nvPicPr>
                  <pic:blipFill>
                    <a:blip r:embed="rId2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landings and South Atlantic landings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landings in the late 1980s that we suspect is related to some of these changes in methodology. For our data explorations we will use recreational data from 1990 forward as a reference period in which the monitoring was more standardized.</w:t>
      </w:r>
    </w:p>
    <w:bookmarkEnd w:id="235"/>
    <w:bookmarkStart w:id="243" w:name="X28461f42f28d6ade850fbb93d3f00cd10f7cd35"/>
    <w:p>
      <w:pPr>
        <w:pStyle w:val="Heading2"/>
      </w:pPr>
      <w:r>
        <w:t xml:space="preserve">16.3 Potential influence of El Niño Southern Oscillation</w:t>
      </w:r>
    </w:p>
    <w:p>
      <w:pPr>
        <w:pStyle w:val="FirstParagraph"/>
      </w:pPr>
      <w:r>
        <w:t xml:space="preserve">We note that many large peaks in recreational landings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236">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238" name="Picture"/>
            <a:graphic>
              <a:graphicData uri="http://schemas.openxmlformats.org/drawingml/2006/picture">
                <pic:pic>
                  <pic:nvPicPr>
                    <pic:cNvPr descr="indices_intro_files/figure-docx/unnamed-chunk-3-1.png" id="239" name="Picture"/>
                    <pic:cNvPicPr>
                      <a:picLocks noChangeArrowheads="1" noChangeAspect="1"/>
                    </pic:cNvPicPr>
                  </pic:nvPicPr>
                  <pic:blipFill>
                    <a:blip r:embed="rId237"/>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landings. First we compare the annual average ENSO index to the landings from the different regions. We report adjusted R-squared values and p-values for linear regression of the ENSO index versus the landings;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41" name="Picture"/>
            <a:graphic>
              <a:graphicData uri="http://schemas.openxmlformats.org/drawingml/2006/picture">
                <pic:pic>
                  <pic:nvPicPr>
                    <pic:cNvPr descr="indices_intro_files/figure-docx/unnamed-chunk-4-1.png" id="242" name="Picture"/>
                    <pic:cNvPicPr>
                      <a:picLocks noChangeArrowheads="1" noChangeAspect="1"/>
                    </pic:cNvPicPr>
                  </pic:nvPicPr>
                  <pic:blipFill>
                    <a:blip r:embed="rId24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landings across the South Atlantic (driven primarily by landings in the FLK region). The relationship is highly significant and the ENSO index explains 19% of the variation in the total landings.</w:t>
      </w:r>
    </w:p>
    <w:bookmarkEnd w:id="243"/>
    <w:bookmarkStart w:id="250" w:name="X3d195f0230bcb691e495634714b210b53025718"/>
    <w:p>
      <w:pPr>
        <w:pStyle w:val="Heading2"/>
      </w:pPr>
      <w:r>
        <w:t xml:space="preserve">16.4 Seasonal influence of El Niño Southern Oscillation</w:t>
      </w:r>
    </w:p>
    <w:p>
      <w:pPr>
        <w:pStyle w:val="FirstParagraph"/>
      </w:pPr>
      <w:r>
        <w:t xml:space="preserve">Now we will consider the seasonal influence of ENSO, looking at correlations between the index during individual months and the landings. Since the strongest relationship occurs with the total South Atlantic landings, we will use these landings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45" name="Picture"/>
            <a:graphic>
              <a:graphicData uri="http://schemas.openxmlformats.org/drawingml/2006/picture">
                <pic:pic>
                  <pic:nvPicPr>
                    <pic:cNvPr descr="indices_intro_files/figure-docx/unnamed-chunk-5-1.png" id="246" name="Picture"/>
                    <pic:cNvPicPr>
                      <a:picLocks noChangeArrowheads="1" noChangeAspect="1"/>
                    </pic:cNvPicPr>
                  </pic:nvPicPr>
                  <pic:blipFill>
                    <a:blip r:embed="rId24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48" name="Picture"/>
            <a:graphic>
              <a:graphicData uri="http://schemas.openxmlformats.org/drawingml/2006/picture">
                <pic:pic>
                  <pic:nvPicPr>
                    <pic:cNvPr descr="indices_intro_files/figure-docx/unnamed-chunk-6-1.png" id="249" name="Picture"/>
                    <pic:cNvPicPr>
                      <a:picLocks noChangeArrowheads="1" noChangeAspect="1"/>
                    </pic:cNvPicPr>
                  </pic:nvPicPr>
                  <pic:blipFill>
                    <a:blip r:embed="rId247"/>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d$JJ)</w:t>
      </w:r>
      <w:r>
        <w:br/>
      </w:r>
      <w:r>
        <w:br/>
      </w:r>
      <w:r>
        <w:rPr>
          <w:rStyle w:val="VerbatimChar"/>
        </w:rPr>
        <w:t xml:space="preserve">Residuals:</w:t>
      </w:r>
      <w:r>
        <w:br/>
      </w:r>
      <w:r>
        <w:rPr>
          <w:rStyle w:val="VerbatimChar"/>
        </w:rPr>
        <w:t xml:space="preserve">    Min      1Q  Median      3Q     Max </w:t>
      </w:r>
      <w:r>
        <w:br/>
      </w:r>
      <w:r>
        <w:rPr>
          <w:rStyle w:val="VerbatimChar"/>
        </w:rPr>
        <w:t xml:space="preserve">-10.332  -3.886  -0.054   2.320  10.606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17.2374     0.8641  19.949  &lt; 2e-16 ***</w:t>
      </w:r>
      <w:r>
        <w:br/>
      </w:r>
      <w:r>
        <w:rPr>
          <w:rStyle w:val="VerbatimChar"/>
        </w:rPr>
        <w:t xml:space="preserve">d$JJ          3.0873     0.8680   3.557  0.00116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5.046 on 33 degrees of freedom</w:t>
      </w:r>
      <w:r>
        <w:br/>
      </w:r>
      <w:r>
        <w:rPr>
          <w:rStyle w:val="VerbatimChar"/>
        </w:rPr>
        <w:t xml:space="preserve">Multiple R-squared:  0.2771,    Adjusted R-squared:  0.2552 </w:t>
      </w:r>
      <w:r>
        <w:br/>
      </w:r>
      <w:r>
        <w:rPr>
          <w:rStyle w:val="VerbatimChar"/>
        </w:rPr>
        <w:t xml:space="preserve">F-statistic: 12.65 on 1 and 33 DF,  p-value: 0.001161</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50"/>
    <w:bookmarkEnd w:id="251"/>
    <w:bookmarkStart w:id="274" w:name="X37b2f56a97285877764f8984680c7b7f727b0cf"/>
    <w:p>
      <w:pPr>
        <w:pStyle w:val="Heading1"/>
      </w:pPr>
      <w:r>
        <w:t xml:space="preserve">17.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52">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57" w:name="accessing-temperature-data"/>
    <w:p>
      <w:pPr>
        <w:pStyle w:val="Heading2"/>
      </w:pPr>
      <w:r>
        <w:t xml:space="preserve">17.1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53">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55" name="Picture"/>
            <a:graphic>
              <a:graphicData uri="http://schemas.openxmlformats.org/drawingml/2006/picture">
                <pic:pic>
                  <pic:nvPicPr>
                    <pic:cNvPr descr="blue_blob_index_files/figure-docx/unnamed-chunk-1-1.png" id="256" name="Picture"/>
                    <pic:cNvPicPr>
                      <a:picLocks noChangeArrowheads="1" noChangeAspect="1"/>
                    </pic:cNvPicPr>
                  </pic:nvPicPr>
                  <pic:blipFill>
                    <a:blip r:embed="rId254"/>
                    <a:stretch>
                      <a:fillRect/>
                    </a:stretch>
                  </pic:blipFill>
                  <pic:spPr bwMode="auto">
                    <a:xfrm>
                      <a:off x="0" y="0"/>
                      <a:ext cx="4620126" cy="3696101"/>
                    </a:xfrm>
                    <a:prstGeom prst="rect">
                      <a:avLst/>
                    </a:prstGeom>
                    <a:noFill/>
                    <a:ln w="9525">
                      <a:noFill/>
                      <a:headEnd/>
                      <a:tailEnd/>
                    </a:ln>
                  </pic:spPr>
                </pic:pic>
              </a:graphicData>
            </a:graphic>
          </wp:inline>
        </w:drawing>
      </w:r>
    </w:p>
    <w:bookmarkEnd w:id="257"/>
    <w:bookmarkStart w:id="261" w:name="X5f69a659a1cfea5a09326d50698cb8eba51ac4a"/>
    <w:p>
      <w:pPr>
        <w:pStyle w:val="Heading2"/>
      </w:pPr>
      <w:r>
        <w:t xml:space="preserve">17.2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CommentTok"/>
        </w:rPr>
        <w:t xml:space="preserve">#  print(data.frame(tim[k],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59" name="Picture"/>
            <a:graphic>
              <a:graphicData uri="http://schemas.openxmlformats.org/drawingml/2006/picture">
                <pic:pic>
                  <pic:nvPicPr>
                    <pic:cNvPr descr="blue_blob_index_files/figure-docx/unnamed-chunk-2-1.png" id="260" name="Picture"/>
                    <pic:cNvPicPr>
                      <a:picLocks noChangeArrowheads="1" noChangeAspect="1"/>
                    </pic:cNvPicPr>
                  </pic:nvPicPr>
                  <pic:blipFill>
                    <a:blip r:embed="rId258"/>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61"/>
    <w:bookmarkStart w:id="265" w:name="may-temperature-distributions"/>
    <w:p>
      <w:pPr>
        <w:pStyle w:val="Heading2"/>
      </w:pPr>
      <w:r>
        <w:t xml:space="preserve">17.3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3" name="Picture"/>
            <a:graphic>
              <a:graphicData uri="http://schemas.openxmlformats.org/drawingml/2006/picture">
                <pic:pic>
                  <pic:nvPicPr>
                    <pic:cNvPr descr="blue_blob_index_files/figure-docx/unnamed-chunk-3-1.png" id="264" name="Picture"/>
                    <pic:cNvPicPr>
                      <a:picLocks noChangeArrowheads="1" noChangeAspect="1"/>
                    </pic:cNvPicPr>
                  </pic:nvPicPr>
                  <pic:blipFill>
                    <a:blip r:embed="rId26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65"/>
    <w:bookmarkStart w:id="269" w:name="Xc6dfe4afebb92f25370fd29791f3c46eaec0a2d"/>
    <w:p>
      <w:pPr>
        <w:pStyle w:val="Heading2"/>
      </w:pPr>
      <w:r>
        <w:t xml:space="preserve">17.4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7" name="Picture"/>
            <a:graphic>
              <a:graphicData uri="http://schemas.openxmlformats.org/drawingml/2006/picture">
                <pic:pic>
                  <pic:nvPicPr>
                    <pic:cNvPr descr="blue_blob_index_files/figure-docx/unnamed-chunk-4-1.png" id="268" name="Picture"/>
                    <pic:cNvPicPr>
                      <a:picLocks noChangeArrowheads="1" noChangeAspect="1"/>
                    </pic:cNvPicPr>
                  </pic:nvPicPr>
                  <pic:blipFill>
                    <a:blip r:embed="rId266"/>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69"/>
    <w:bookmarkStart w:id="273" w:name="X25b9ef2d28d283293d3b5e8fa940b1ae6028d7a"/>
    <w:p>
      <w:pPr>
        <w:pStyle w:val="Heading2"/>
      </w:pPr>
      <w:r>
        <w:t xml:space="preserve">17.5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71" name="Picture"/>
            <a:graphic>
              <a:graphicData uri="http://schemas.openxmlformats.org/drawingml/2006/picture">
                <pic:pic>
                  <pic:nvPicPr>
                    <pic:cNvPr descr="blue_blob_index_files/figure-docx/unnamed-chunk-5-1.png" id="272" name="Picture"/>
                    <pic:cNvPicPr>
                      <a:picLocks noChangeArrowheads="1" noChangeAspect="1"/>
                    </pic:cNvPicPr>
                  </pic:nvPicPr>
                  <pic:blipFill>
                    <a:blip r:embed="rId27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-9.9082 -3.0254  0.0927  2.6638  9.6171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12.391      1.094  11.324 6.58e-13 ***</w:t>
      </w:r>
      <w:r>
        <w:br/>
      </w:r>
      <w:r>
        <w:rPr>
          <w:rStyle w:val="VerbatimChar"/>
        </w:rPr>
        <w:t xml:space="preserve">d$perar       10.079      1.880   5.361 6.35e-06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4.339 on 33 degrees of freedom</w:t>
      </w:r>
      <w:r>
        <w:br/>
      </w:r>
      <w:r>
        <w:rPr>
          <w:rStyle w:val="VerbatimChar"/>
        </w:rPr>
        <w:t xml:space="preserve">Multiple R-squared:  0.4655,    Adjusted R-squared:  0.4493 </w:t>
      </w:r>
      <w:r>
        <w:br/>
      </w:r>
      <w:r>
        <w:rPr>
          <w:rStyle w:val="VerbatimChar"/>
        </w:rPr>
        <w:t xml:space="preserve">F-statistic: 28.74 on 1 and 33 DF,  p-value: 6.352e-06</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73"/>
    <w:bookmarkEnd w:id="274"/>
    <w:bookmarkStart w:id="307" w:name="puerto-rico-tournament-index"/>
    <w:p>
      <w:pPr>
        <w:pStyle w:val="Heading1"/>
      </w:pPr>
      <w:r>
        <w:t xml:space="preserve">18.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75" w:name="upload-and-clean-data-set"/>
    <w:p>
      <w:pPr>
        <w:pStyle w:val="Heading2"/>
      </w:pPr>
      <w:r>
        <w:t xml:space="preserve">18.1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75"/>
    <w:bookmarkStart w:id="285" w:name="viewing-the-raw-data"/>
    <w:p>
      <w:pPr>
        <w:pStyle w:val="Heading2"/>
      </w:pPr>
      <w:r>
        <w:t xml:space="preserve">18.2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77" name="Picture"/>
            <a:graphic>
              <a:graphicData uri="http://schemas.openxmlformats.org/drawingml/2006/picture">
                <pic:pic>
                  <pic:nvPicPr>
                    <pic:cNvPr descr="PRtournament_files/figure-docx/unnamed-chunk-3-1.png" id="278" name="Picture"/>
                    <pic:cNvPicPr>
                      <a:picLocks noChangeArrowheads="1" noChangeAspect="1"/>
                    </pic:cNvPicPr>
                  </pic:nvPicPr>
                  <pic:blipFill>
                    <a:blip r:embed="rId276"/>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80" name="Picture"/>
            <a:graphic>
              <a:graphicData uri="http://schemas.openxmlformats.org/drawingml/2006/picture">
                <pic:pic>
                  <pic:nvPicPr>
                    <pic:cNvPr descr="PRtournament_files/figure-docx/unnamed-chunk-3-2.png" id="281" name="Picture"/>
                    <pic:cNvPicPr>
                      <a:picLocks noChangeArrowheads="1" noChangeAspect="1"/>
                    </pic:cNvPicPr>
                  </pic:nvPicPr>
                  <pic:blipFill>
                    <a:blip r:embed="rId27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83" name="Picture"/>
            <a:graphic>
              <a:graphicData uri="http://schemas.openxmlformats.org/drawingml/2006/picture">
                <pic:pic>
                  <pic:nvPicPr>
                    <pic:cNvPr descr="PRtournament_files/figure-docx/unnamed-chunk-4-1.png" id="284" name="Picture"/>
                    <pic:cNvPicPr>
                      <a:picLocks noChangeArrowheads="1" noChangeAspect="1"/>
                    </pic:cNvPicPr>
                  </pic:nvPicPr>
                  <pic:blipFill>
                    <a:blip r:embed="rId282"/>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85"/>
    <w:bookmarkStart w:id="289" w:name="data-preparation-for-standardization"/>
    <w:p>
      <w:pPr>
        <w:pStyle w:val="Heading2"/>
      </w:pPr>
      <w:r>
        <w:t xml:space="preserve">18.3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2000</w:t>
      </w:r>
      <w:r>
        <w:rPr>
          <w:rStyle w:val="SpecialCharTok"/>
        </w:rPr>
        <w:t xml:space="preserve">:</w:t>
      </w:r>
      <w:r>
        <w:rPr>
          <w:rStyle w:val="DecValTok"/>
        </w:rPr>
        <w:t xml:space="preserve">2020</w:t>
      </w:r>
      <w:r>
        <w:rPr>
          <w:rStyle w:val="NormalTok"/>
        </w:rPr>
        <w:t xml:space="preserve">, </w:t>
      </w:r>
      <w:r>
        <w:rPr>
          <w:rStyle w:val="DecValTok"/>
        </w:rPr>
        <w:t xml:space="preserve">2022</w:t>
      </w:r>
      <w:r>
        <w:rPr>
          <w:rStyle w:val="NormalTok"/>
        </w:rPr>
        <w:t xml:space="preserve">)</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87" name="Picture"/>
            <a:graphic>
              <a:graphicData uri="http://schemas.openxmlformats.org/drawingml/2006/picture">
                <pic:pic>
                  <pic:nvPicPr>
                    <pic:cNvPr descr="PRtournament_files/figure-docx/unnamed-chunk-9-1.png" id="288" name="Picture"/>
                    <pic:cNvPicPr>
                      <a:picLocks noChangeArrowheads="1" noChangeAspect="1"/>
                    </pic:cNvPicPr>
                  </pic:nvPicPr>
                  <pic:blipFill>
                    <a:blip r:embed="rId28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89"/>
    <w:bookmarkStart w:id="299" w:name="analyze-the-nominal-cpue-trends"/>
    <w:p>
      <w:pPr>
        <w:pStyle w:val="Heading2"/>
      </w:pPr>
      <w:r>
        <w:t xml:space="preserve">18.4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91" name="Picture"/>
            <a:graphic>
              <a:graphicData uri="http://schemas.openxmlformats.org/drawingml/2006/picture">
                <pic:pic>
                  <pic:nvPicPr>
                    <pic:cNvPr descr="PRtournament_files/figure-docx/unnamed-chunk-10-1.png" id="292" name="Picture"/>
                    <pic:cNvPicPr>
                      <a:picLocks noChangeArrowheads="1" noChangeAspect="1"/>
                    </pic:cNvPicPr>
                  </pic:nvPicPr>
                  <pic:blipFill>
                    <a:blip r:embed="rId290"/>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month"</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zone"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94" name="Picture"/>
            <a:graphic>
              <a:graphicData uri="http://schemas.openxmlformats.org/drawingml/2006/picture">
                <pic:pic>
                  <pic:nvPicPr>
                    <pic:cNvPr descr="PRtournament_files/figure-docx/unnamed-chunk-10-2.png" id="295" name="Picture"/>
                    <pic:cNvPicPr>
                      <a:picLocks noChangeArrowheads="1" noChangeAspect="1"/>
                    </pic:cNvPicPr>
                  </pic:nvPicPr>
                  <pic:blipFill>
                    <a:blip r:embed="rId293"/>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4620126" cy="4620126"/>
            <wp:effectExtent b="0" l="0" r="0" t="0"/>
            <wp:docPr descr="" title="" id="297" name="Picture"/>
            <a:graphic>
              <a:graphicData uri="http://schemas.openxmlformats.org/drawingml/2006/picture">
                <pic:pic>
                  <pic:nvPicPr>
                    <pic:cNvPr descr="PRtournament_files/figure-docx/unnamed-chunk-11-1.png" id="298" name="Picture"/>
                    <pic:cNvPicPr>
                      <a:picLocks noChangeArrowheads="1" noChangeAspect="1"/>
                    </pic:cNvPicPr>
                  </pic:nvPicPr>
                  <pic:blipFill>
                    <a:blip r:embed="rId296"/>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0.8957364</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99"/>
    <w:bookmarkStart w:id="306" w:name="calculate-standardized-cpue-trends"/>
    <w:p>
      <w:pPr>
        <w:pStyle w:val="Heading2"/>
      </w:pPr>
      <w:r>
        <w:t xml:space="preserve">18.5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-1.40759    0.99693  -1.412    0.161</w:t>
      </w:r>
      <w:r>
        <w:br/>
      </w:r>
      <w:r>
        <w:rPr>
          <w:rStyle w:val="VerbatimChar"/>
        </w:rPr>
        <w:t xml:space="preserve">dat$year2001  0.28181    0.83836   0.336    0.738</w:t>
      </w:r>
      <w:r>
        <w:br/>
      </w:r>
      <w:r>
        <w:rPr>
          <w:rStyle w:val="VerbatimChar"/>
        </w:rPr>
        <w:t xml:space="preserve">dat$year2002  0.48350    0.85421   0.566    0.573</w:t>
      </w:r>
      <w:r>
        <w:br/>
      </w:r>
      <w:r>
        <w:rPr>
          <w:rStyle w:val="VerbatimChar"/>
        </w:rPr>
        <w:t xml:space="preserve">dat$year2003 -0.52084    0.85383  -0.610    0.543</w:t>
      </w:r>
      <w:r>
        <w:br/>
      </w:r>
      <w:r>
        <w:rPr>
          <w:rStyle w:val="VerbatimChar"/>
        </w:rPr>
        <w:t xml:space="preserve">dat$year2004 -0.14562    0.85154  -0.171    0.865</w:t>
      </w:r>
      <w:r>
        <w:br/>
      </w:r>
      <w:r>
        <w:rPr>
          <w:rStyle w:val="VerbatimChar"/>
        </w:rPr>
        <w:t xml:space="preserve">dat$year2005 -0.18291    0.92692  -0.197    0.844</w:t>
      </w:r>
      <w:r>
        <w:br/>
      </w:r>
      <w:r>
        <w:rPr>
          <w:rStyle w:val="VerbatimChar"/>
        </w:rPr>
        <w:t xml:space="preserve">dat$year2006  0.02815    0.88439   0.032    0.975</w:t>
      </w:r>
      <w:r>
        <w:br/>
      </w:r>
      <w:r>
        <w:rPr>
          <w:rStyle w:val="VerbatimChar"/>
        </w:rPr>
        <w:t xml:space="preserve">dat$year2007  0.83641    0.86104   0.971    0.334</w:t>
      </w:r>
      <w:r>
        <w:br/>
      </w:r>
      <w:r>
        <w:rPr>
          <w:rStyle w:val="VerbatimChar"/>
        </w:rPr>
        <w:t xml:space="preserve">dat$year2008  0.13978    0.85457   0.164    0.870</w:t>
      </w:r>
      <w:r>
        <w:br/>
      </w:r>
      <w:r>
        <w:rPr>
          <w:rStyle w:val="VerbatimChar"/>
        </w:rPr>
        <w:t xml:space="preserve">dat$year2009  0.55629    0.84928   0.655    0.514</w:t>
      </w:r>
      <w:r>
        <w:br/>
      </w:r>
      <w:r>
        <w:rPr>
          <w:rStyle w:val="VerbatimChar"/>
        </w:rPr>
        <w:t xml:space="preserve">dat$year2010 -0.10216    0.86124  -0.119    0.906</w:t>
      </w:r>
      <w:r>
        <w:br/>
      </w:r>
      <w:r>
        <w:rPr>
          <w:rStyle w:val="VerbatimChar"/>
        </w:rPr>
        <w:t xml:space="preserve">dat$year2011  0.45982    0.86863   0.529    0.598</w:t>
      </w:r>
      <w:r>
        <w:br/>
      </w:r>
      <w:r>
        <w:rPr>
          <w:rStyle w:val="VerbatimChar"/>
        </w:rPr>
        <w:t xml:space="preserve">dat$year2012  0.83088    0.86131   0.965    0.337</w:t>
      </w:r>
      <w:r>
        <w:br/>
      </w:r>
      <w:r>
        <w:rPr>
          <w:rStyle w:val="VerbatimChar"/>
        </w:rPr>
        <w:t xml:space="preserve">dat$year2013  0.32462    0.89425   0.363    0.717</w:t>
      </w:r>
      <w:r>
        <w:br/>
      </w:r>
      <w:r>
        <w:rPr>
          <w:rStyle w:val="VerbatimChar"/>
        </w:rPr>
        <w:t xml:space="preserve">dat$year2014  0.74916    0.87838   0.853    0.396</w:t>
      </w:r>
      <w:r>
        <w:br/>
      </w:r>
      <w:r>
        <w:rPr>
          <w:rStyle w:val="VerbatimChar"/>
        </w:rPr>
        <w:t xml:space="preserve">dat$year2015  1.15411    0.88386   1.306    0.195</w:t>
      </w:r>
      <w:r>
        <w:br/>
      </w:r>
      <w:r>
        <w:rPr>
          <w:rStyle w:val="VerbatimChar"/>
        </w:rPr>
        <w:t xml:space="preserve">dat$year2016 -0.87199    0.84836  -1.028    0.307</w:t>
      </w:r>
      <w:r>
        <w:br/>
      </w:r>
      <w:r>
        <w:rPr>
          <w:rStyle w:val="VerbatimChar"/>
        </w:rPr>
        <w:t xml:space="preserve">dat$year2017 -0.09821    0.85408  -0.115    0.909</w:t>
      </w:r>
      <w:r>
        <w:br/>
      </w:r>
      <w:r>
        <w:rPr>
          <w:rStyle w:val="VerbatimChar"/>
        </w:rPr>
        <w:t xml:space="preserve">dat$year2018  0.56177    1.16405   0.483    0.630</w:t>
      </w:r>
      <w:r>
        <w:br/>
      </w:r>
      <w:r>
        <w:rPr>
          <w:rStyle w:val="VerbatimChar"/>
        </w:rPr>
        <w:t xml:space="preserve">dat$year2019  0.29081    0.87708   0.332    0.741</w:t>
      </w:r>
      <w:r>
        <w:br/>
      </w:r>
      <w:r>
        <w:rPr>
          <w:rStyle w:val="VerbatimChar"/>
        </w:rPr>
        <w:t xml:space="preserve">dat$year2020 -0.66680    0.91493  -0.729    0.468</w:t>
      </w:r>
      <w:r>
        <w:br/>
      </w:r>
      <w:r>
        <w:rPr>
          <w:rStyle w:val="VerbatimChar"/>
        </w:rPr>
        <w:t xml:space="preserve">dat$year2022  0.78828    0.91415   0.862    0.391</w:t>
      </w:r>
      <w:r>
        <w:br/>
      </w:r>
      <w:r>
        <w:rPr>
          <w:rStyle w:val="VerbatimChar"/>
        </w:rPr>
        <w:t xml:space="preserve">dat$mon1     -0.31971    0.39283  -0.814    0.418</w:t>
      </w:r>
      <w:r>
        <w:br/>
      </w:r>
      <w:r>
        <w:rPr>
          <w:rStyle w:val="VerbatimChar"/>
        </w:rPr>
        <w:t xml:space="preserve">dat$mon2     -0.06351    0.38114  -0.167    0.868</w:t>
      </w:r>
      <w:r>
        <w:br/>
      </w:r>
      <w:r>
        <w:rPr>
          <w:rStyle w:val="VerbatimChar"/>
        </w:rPr>
        <w:t xml:space="preserve">dat$mon3     -0.12341    0.40595  -0.304    0.762</w:t>
      </w:r>
      <w:r>
        <w:br/>
      </w:r>
      <w:r>
        <w:rPr>
          <w:rStyle w:val="VerbatimChar"/>
        </w:rPr>
        <w:t xml:space="preserve">dat$zone1     0.12877    0.47137   0.273    0.785</w:t>
      </w:r>
      <w:r>
        <w:br/>
      </w:r>
      <w:r>
        <w:rPr>
          <w:rStyle w:val="VerbatimChar"/>
        </w:rPr>
        <w:t xml:space="preserve">dat$zone2     0.68527    0.49968   1.371    0.174</w:t>
      </w:r>
      <w:r>
        <w:br/>
      </w:r>
      <w:r>
        <w:rPr>
          <w:rStyle w:val="VerbatimChar"/>
        </w:rPr>
        <w:t xml:space="preserve">dat$zone3     0.38090    0.55850   0.682    0.497</w:t>
      </w:r>
      <w:r>
        <w:br/>
      </w:r>
      <w:r>
        <w:rPr>
          <w:rStyle w:val="VerbatimChar"/>
        </w:rPr>
        <w:t xml:space="preserve">dat$zone4    -0.12452    0.47920  -0.260    0.796</w:t>
      </w:r>
      <w:r>
        <w:br/>
      </w:r>
      <w:r>
        <w:br/>
      </w:r>
      <w:r>
        <w:rPr>
          <w:rStyle w:val="VerbatimChar"/>
        </w:rPr>
        <w:t xml:space="preserve">(Dispersion parameter for gaussian family taken to be 0.6226789)</w:t>
      </w:r>
      <w:r>
        <w:br/>
      </w:r>
      <w:r>
        <w:br/>
      </w:r>
      <w:r>
        <w:rPr>
          <w:rStyle w:val="VerbatimChar"/>
        </w:rPr>
        <w:t xml:space="preserve">    Null deviance: 103.767  on 122  degrees of freedom</w:t>
      </w:r>
      <w:r>
        <w:br/>
      </w:r>
      <w:r>
        <w:rPr>
          <w:rStyle w:val="VerbatimChar"/>
        </w:rPr>
        <w:t xml:space="preserve">Residual deviance:  58.532  on  94  degrees of freedom</w:t>
      </w:r>
      <w:r>
        <w:br/>
      </w:r>
      <w:r>
        <w:rPr>
          <w:rStyle w:val="VerbatimChar"/>
        </w:rPr>
        <w:t xml:space="preserve">AIC: 317.72</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122    103.767                     </w:t>
      </w:r>
      <w:r>
        <w:br/>
      </w:r>
      <w:r>
        <w:rPr>
          <w:rStyle w:val="VerbatimChar"/>
        </w:rPr>
        <w:t xml:space="preserve">dat$year 21   34.426       101     69.341 2.6327 0.0007729 ***</w:t>
      </w:r>
      <w:r>
        <w:br/>
      </w:r>
      <w:r>
        <w:rPr>
          <w:rStyle w:val="VerbatimChar"/>
        </w:rPr>
        <w:t xml:space="preserve">dat$mon   3    2.382        98     66.959 1.2752 0.2874289    </w:t>
      </w:r>
      <w:r>
        <w:br/>
      </w:r>
      <w:r>
        <w:rPr>
          <w:rStyle w:val="VerbatimChar"/>
        </w:rPr>
        <w:t xml:space="preserve">dat$zone  4    8.427        94     58.532 3.3835 0.0124215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301" name="Picture"/>
            <a:graphic>
              <a:graphicData uri="http://schemas.openxmlformats.org/drawingml/2006/picture">
                <pic:pic>
                  <pic:nvPicPr>
                    <pic:cNvPr descr="PRtournament_files/figure-docx/unnamed-chunk-13-1.png" id="302" name="Picture"/>
                    <pic:cNvPicPr>
                      <a:picLocks noChangeArrowheads="1" noChangeAspect="1"/>
                    </pic:cNvPicPr>
                  </pic:nvPicPr>
                  <pic:blipFill>
                    <a:blip r:embed="rId30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0.9068784</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-8.2004 -2.2964 -0.8387  2.2794  8.8767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12.535      2.066   6.067 6.26e-06 ***</w:t>
      </w:r>
      <w:r>
        <w:br/>
      </w:r>
      <w:r>
        <w:rPr>
          <w:rStyle w:val="VerbatimChar"/>
        </w:rPr>
        <w:t xml:space="preserve">d$response     8.131      4.941   1.646    0.115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4.195 on 20 degrees of freedom</w:t>
      </w:r>
      <w:r>
        <w:br/>
      </w:r>
      <w:r>
        <w:rPr>
          <w:rStyle w:val="VerbatimChar"/>
        </w:rPr>
        <w:t xml:space="preserve">Multiple R-squared:  0.1193,    Adjusted R-squared:  0.07524 </w:t>
      </w:r>
      <w:r>
        <w:br/>
      </w:r>
      <w:r>
        <w:rPr>
          <w:rStyle w:val="VerbatimChar"/>
        </w:rPr>
        <w:t xml:space="preserve">F-statistic: 2.709 on 1 and 20 DF,  p-value: 0.1154</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304" name="Picture"/>
            <a:graphic>
              <a:graphicData uri="http://schemas.openxmlformats.org/drawingml/2006/picture">
                <pic:pic>
                  <pic:nvPicPr>
                    <pic:cNvPr descr="PRtournament_files/figure-docx/unnamed-chunk-14-1.png" id="305" name="Picture"/>
                    <pic:cNvPicPr>
                      <a:picLocks noChangeArrowheads="1" noChangeAspect="1"/>
                    </pic:cNvPicPr>
                  </pic:nvPicPr>
                  <pic:blipFill>
                    <a:blip r:embed="rId303"/>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306"/>
    <w:bookmarkEnd w:id="307"/>
    <w:bookmarkStart w:id="316" w:name="wintertime-pelagic-longline-index"/>
    <w:p>
      <w:pPr>
        <w:pStyle w:val="Heading1"/>
      </w:pPr>
      <w:r>
        <w:t xml:space="preserve">19.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308" w:name="analysis-of-logbook-data-1"/>
    <w:p>
      <w:pPr>
        <w:pStyle w:val="Heading2"/>
      </w:pPr>
      <w:r>
        <w:t xml:space="preserve">19.1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308"/>
    <w:bookmarkStart w:id="315" w:name="model-results"/>
    <w:p>
      <w:pPr>
        <w:pStyle w:val="Heading2"/>
      </w:pPr>
      <w:r>
        <w:t xml:space="preserve">19.2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10" name="Picture"/>
            <a:graphic>
              <a:graphicData uri="http://schemas.openxmlformats.org/drawingml/2006/picture">
                <pic:pic>
                  <pic:nvPicPr>
                    <pic:cNvPr descr="PLL_index_results_files/figure-docx/unnamed-chunk-2-1.png" id="311" name="Picture"/>
                    <pic:cNvPicPr>
                      <a:picLocks noChangeArrowheads="1" noChangeAspect="1"/>
                    </pic:cNvPicPr>
                  </pic:nvPicPr>
                  <pic:blipFill>
                    <a:blip r:embed="rId309"/>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313" name="Picture"/>
            <a:graphic>
              <a:graphicData uri="http://schemas.openxmlformats.org/drawingml/2006/picture">
                <pic:pic>
                  <pic:nvPicPr>
                    <pic:cNvPr descr="PLL_index_results_files/figure-docx/unnamed-chunk-3-1.png" id="314" name="Picture"/>
                    <pic:cNvPicPr>
                      <a:picLocks noChangeArrowheads="1" noChangeAspect="1"/>
                    </pic:cNvPicPr>
                  </pic:nvPicPr>
                  <pic:blipFill>
                    <a:blip r:embed="rId312"/>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315"/>
    <w:bookmarkEnd w:id="316"/>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296" Target="media/rId296.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6" Target="media/rId28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40" Target="media/rId140.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86" Target="media/rId86.png" /><Relationship Type="http://schemas.openxmlformats.org/officeDocument/2006/relationships/image" Id="rId229" Target="media/rId229.png" /><Relationship Type="http://schemas.openxmlformats.org/officeDocument/2006/relationships/image" Id="rId232" Target="media/rId232.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hyperlink" Id="rId227" Target="@sec-MRIP" TargetMode="External" /><Relationship Type="http://schemas.openxmlformats.org/officeDocument/2006/relationships/hyperlink" Id="rId253" Target="https://coastwatch.pfeg.noaa.gov/erddap/griddap/nceiErsstv5.html" TargetMode="External" /><Relationship Type="http://schemas.openxmlformats.org/officeDocument/2006/relationships/hyperlink" Id="rId252" Target="https://doi.org/10.3389/fmars.2021.626082" TargetMode="External" /><Relationship Type="http://schemas.openxmlformats.org/officeDocument/2006/relationships/hyperlink" Id="rId317" Target="https://quarto.org/" TargetMode="External" /><Relationship Type="http://schemas.openxmlformats.org/officeDocument/2006/relationships/hyperlink" Id="rId173"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6" Target="https://www.psl.noaa.gov/enso/mei/" TargetMode="External" /><Relationship Type="http://schemas.openxmlformats.org/officeDocument/2006/relationships/hyperlink" Id="rId162" Target="https://www.sciencedirect.com/science/article/abs/pii/S0165783619302346" TargetMode="External" /><Relationship Type="http://schemas.openxmlformats.org/officeDocument/2006/relationships/hyperlink" Id="rId122" Target="https://www.seaaroundus.org/data/#/eez" TargetMode="External" /><Relationship Type="http://schemas.openxmlformats.org/officeDocument/2006/relationships/hyperlink" Id="rId152" Target="https://www.seaaroundus.org/data/#/eez/862?chart=catch-chart&amp;dimension=taxon&amp;measure=tonnage&amp;limit=10" TargetMode="External" /><Relationship Type="http://schemas.openxmlformats.org/officeDocument/2006/relationships/hyperlink" Id="rId123" Target="https://www.seaaroundus.org/data/#/highseas" TargetMode="External" /><Relationship Type="http://schemas.openxmlformats.org/officeDocument/2006/relationships/hyperlink" Id="rId138"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227" Target="@sec-MRIP" TargetMode="External" /><Relationship Type="http://schemas.openxmlformats.org/officeDocument/2006/relationships/hyperlink" Id="rId253" Target="https://coastwatch.pfeg.noaa.gov/erddap/griddap/nceiErsstv5.html" TargetMode="External" /><Relationship Type="http://schemas.openxmlformats.org/officeDocument/2006/relationships/hyperlink" Id="rId252" Target="https://doi.org/10.3389/fmars.2021.626082" TargetMode="External" /><Relationship Type="http://schemas.openxmlformats.org/officeDocument/2006/relationships/hyperlink" Id="rId317" Target="https://quarto.org/" TargetMode="External" /><Relationship Type="http://schemas.openxmlformats.org/officeDocument/2006/relationships/hyperlink" Id="rId173"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6" Target="https://www.psl.noaa.gov/enso/mei/" TargetMode="External" /><Relationship Type="http://schemas.openxmlformats.org/officeDocument/2006/relationships/hyperlink" Id="rId162" Target="https://www.sciencedirect.com/science/article/abs/pii/S0165783619302346" TargetMode="External" /><Relationship Type="http://schemas.openxmlformats.org/officeDocument/2006/relationships/hyperlink" Id="rId122" Target="https://www.seaaroundus.org/data/#/eez" TargetMode="External" /><Relationship Type="http://schemas.openxmlformats.org/officeDocument/2006/relationships/hyperlink" Id="rId152" Target="https://www.seaaroundus.org/data/#/eez/862?chart=catch-chart&amp;dimension=taxon&amp;measure=tonnage&amp;limit=10" TargetMode="External" /><Relationship Type="http://schemas.openxmlformats.org/officeDocument/2006/relationships/hyperlink" Id="rId123" Target="https://www.seaaroundus.org/data/#/highseas" TargetMode="External" /><Relationship Type="http://schemas.openxmlformats.org/officeDocument/2006/relationships/hyperlink" Id="rId138"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2026-09-30T19:48:46Z</dcterms:created>
  <dcterms:modified xsi:type="dcterms:W3CDTF">2026-09-30T19:48:46Z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