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52"/>
          <w:szCs w:val="52"/>
        </w:rPr>
      </w:pPr>
      <w:r w:rsidDel="00000000" w:rsidR="00000000" w:rsidRPr="00000000">
        <w:rPr>
          <w:sz w:val="52"/>
          <w:szCs w:val="52"/>
          <w:rtl w:val="0"/>
        </w:rPr>
        <w:t xml:space="preserve">Team Charter</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 xml:space="preserve">Project: Determine available data appropriate methods to inform management</w:t>
      </w:r>
    </w:p>
    <w:p w:rsidR="00000000" w:rsidDel="00000000" w:rsidP="00000000" w:rsidRDefault="00000000" w:rsidRPr="00000000" w14:paraId="00000005">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Purpose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Our purpose is to support the management bodies in the region by d</w:t>
      </w:r>
      <w:r w:rsidDel="00000000" w:rsidR="00000000" w:rsidRPr="00000000">
        <w:rPr>
          <w:rtl w:val="0"/>
        </w:rPr>
        <w:t xml:space="preserve">etermining appropriate alternative methods and approaches to inform management with the available data, given that standard single-spp stock assessment approaches severely limit our ability to give advice for the very large number of managed species. </w:t>
      </w: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Goals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Goal 1:  </w:t>
      </w:r>
      <w:commentRangeStart w:id="0"/>
      <w:commentRangeStart w:id="1"/>
      <w:commentRangeStart w:id="2"/>
      <w:commentRangeStart w:id="3"/>
      <w:commentRangeStart w:id="4"/>
      <w:r w:rsidDel="00000000" w:rsidR="00000000" w:rsidRPr="00000000">
        <w:rPr>
          <w:rtl w:val="0"/>
        </w:rPr>
        <w:t xml:space="preserve">To understand the literature and approaches used in other regions (</w:t>
      </w:r>
      <w:r w:rsidDel="00000000" w:rsidR="00000000" w:rsidRPr="00000000">
        <w:rPr>
          <w:rtl w:val="0"/>
        </w:rPr>
        <w:t xml:space="preserve">including methods that may have been previously deemed as not aligned with legal requirements)</w:t>
      </w:r>
      <w:r w:rsidDel="00000000" w:rsidR="00000000" w:rsidRPr="00000000">
        <w:rPr>
          <w:rtl w:val="0"/>
        </w:rPr>
        <w:t xml:space="preserve">,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t xml:space="preserve">potentially as part of a student project and including engagement with external technical experts </w:t>
      </w:r>
      <w:r w:rsidDel="00000000" w:rsidR="00000000" w:rsidRPr="00000000">
        <w:rPr>
          <w:rtl w:val="0"/>
        </w:rPr>
        <w:t xml:space="preserve">and stakeholders </w:t>
      </w:r>
      <w:r w:rsidDel="00000000" w:rsidR="00000000" w:rsidRPr="00000000">
        <w:rPr>
          <w:rtl w:val="0"/>
        </w:rPr>
        <w:t xml:space="preserve">to the extent possible.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commentRangeStart w:id="5"/>
      <w:commentRangeStart w:id="6"/>
      <w:commentRangeStart w:id="7"/>
      <w:r w:rsidDel="00000000" w:rsidR="00000000" w:rsidRPr="00000000">
        <w:rPr>
          <w:rtl w:val="0"/>
        </w:rPr>
        <w:t xml:space="preserve">Goal 2: </w:t>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tl w:val="0"/>
        </w:rPr>
        <w:t xml:space="preserve"> </w:t>
      </w:r>
      <w:commentRangeStart w:id="8"/>
      <w:r w:rsidDel="00000000" w:rsidR="00000000" w:rsidRPr="00000000">
        <w:rPr>
          <w:rtl w:val="0"/>
        </w:rPr>
        <w:t xml:space="preserve">To summarize existing needs of management agencies associated with alternative </w:t>
      </w:r>
      <w:commentRangeEnd w:id="8"/>
      <w:r w:rsidDel="00000000" w:rsidR="00000000" w:rsidRPr="00000000">
        <w:commentReference w:id="8"/>
      </w:r>
      <w:r w:rsidDel="00000000" w:rsidR="00000000" w:rsidRPr="00000000">
        <w:rPr>
          <w:rtl w:val="0"/>
        </w:rPr>
        <w:t xml:space="preserve">management methods and socialize the suite of alternative methods with the SSC, APs, GC, Council and any other relevant bodies. (i.e., what is allowable under MSA and available data)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Goal 3: To </w:t>
      </w:r>
      <w:r w:rsidDel="00000000" w:rsidR="00000000" w:rsidRPr="00000000">
        <w:rPr>
          <w:rtl w:val="0"/>
        </w:rPr>
        <w:t xml:space="preserve">match agency needs with the alternative management methods and </w:t>
      </w:r>
      <w:r w:rsidDel="00000000" w:rsidR="00000000" w:rsidRPr="00000000">
        <w:rPr>
          <w:rtl w:val="0"/>
        </w:rPr>
        <w:t xml:space="preserve">understand what is possible today and </w:t>
      </w:r>
      <w:commentRangeStart w:id="9"/>
      <w:commentRangeStart w:id="10"/>
      <w:r w:rsidDel="00000000" w:rsidR="00000000" w:rsidRPr="00000000">
        <w:rPr>
          <w:rtl w:val="0"/>
        </w:rPr>
        <w:t xml:space="preserve">make recommendations as to what data gap filling </w:t>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t xml:space="preserve">would be most beneficial, given the suite of strategies available to inform management.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Goal 4:  </w:t>
      </w:r>
    </w:p>
    <w:p w:rsidR="00000000" w:rsidDel="00000000" w:rsidP="00000000" w:rsidRDefault="00000000" w:rsidRPr="00000000" w14:paraId="00000014">
      <w:pPr>
        <w:rPr/>
      </w:pPr>
      <w:r w:rsidDel="00000000" w:rsidR="00000000" w:rsidRPr="00000000">
        <w:rPr>
          <w:rtl w:val="0"/>
        </w:rPr>
        <w:t xml:space="preserve">Summarize and distribute information on appropriate alternative management strategies and approaches in a format that is readily available and used by the CFMC and SSC and provide improved communication approaches that builds public support for use of these approaches.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Our ideal outcomes are to facilitate the use of alternative methods for management in the U.S Caribbean by expanding the assessment toolbox and making effective use of the most recent literature and resources and interpretation of the law.</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commentRangeStart w:id="11"/>
      <w:commentRangeStart w:id="12"/>
      <w:r w:rsidDel="00000000" w:rsidR="00000000" w:rsidRPr="00000000">
        <w:rPr>
          <w:rtl w:val="0"/>
        </w:rPr>
        <w:t xml:space="preserve">The deliverables will be a document with a list of candidate methods</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t xml:space="preserve">, which includes the mechanism by which alternative methods can be incorporated and the data inputs required for the method, a final report out presentation to the CSP members, and a communication strategy for CFMC engagement and public support.</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Team</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4"/>
        </w:numPr>
        <w:ind w:left="720" w:hanging="360"/>
        <w:rPr>
          <w:u w:val="none"/>
        </w:rPr>
      </w:pPr>
      <w:r w:rsidDel="00000000" w:rsidR="00000000" w:rsidRPr="00000000">
        <w:rPr>
          <w:i w:val="1"/>
          <w:rtl w:val="0"/>
        </w:rPr>
        <w:t xml:space="preserve">Lead</w:t>
      </w:r>
      <w:r w:rsidDel="00000000" w:rsidR="00000000" w:rsidRPr="00000000">
        <w:rPr>
          <w:rtl w:val="0"/>
        </w:rPr>
        <w:t xml:space="preserve">: Mandy Karnauskas</w:t>
      </w:r>
      <w:r w:rsidDel="00000000" w:rsidR="00000000" w:rsidRPr="00000000">
        <w:rPr>
          <w:rtl w:val="0"/>
        </w:rPr>
      </w:r>
    </w:p>
    <w:p w:rsidR="00000000" w:rsidDel="00000000" w:rsidP="00000000" w:rsidRDefault="00000000" w:rsidRPr="00000000" w14:paraId="0000001E">
      <w:pPr>
        <w:numPr>
          <w:ilvl w:val="0"/>
          <w:numId w:val="4"/>
        </w:numPr>
        <w:ind w:left="720" w:hanging="360"/>
        <w:rPr>
          <w:u w:val="none"/>
        </w:rPr>
      </w:pPr>
      <w:r w:rsidDel="00000000" w:rsidR="00000000" w:rsidRPr="00000000">
        <w:rPr>
          <w:i w:val="1"/>
          <w:rtl w:val="0"/>
        </w:rPr>
        <w:t xml:space="preserve">Members</w:t>
      </w:r>
      <w:r w:rsidDel="00000000" w:rsidR="00000000" w:rsidRPr="00000000">
        <w:rPr>
          <w:rtl w:val="0"/>
        </w:rPr>
        <w:t xml:space="preserve">: Shannon Cass-Calay, JJ Cruz, Sennai Habtes, Kevin McCarthy</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Consultants</w:t>
      </w:r>
      <w:r w:rsidDel="00000000" w:rsidR="00000000" w:rsidRPr="00000000">
        <w:rPr>
          <w:rtl w:val="0"/>
        </w:rPr>
        <w:t xml:space="preserve">: Todd Gedamke, Jason Cope, Bill Harford (limited time), Kate Zamboni, Kevin Craig, Ivor Williams (PIFSC), Melissa Karp, Dave Chagaris (UF Ecosystem Modeling, Fisheries Management)</w:t>
      </w:r>
    </w:p>
    <w:p w:rsidR="00000000" w:rsidDel="00000000" w:rsidP="00000000" w:rsidRDefault="00000000" w:rsidRPr="00000000" w14:paraId="00000020">
      <w:pPr>
        <w:numPr>
          <w:ilvl w:val="0"/>
          <w:numId w:val="4"/>
        </w:numPr>
        <w:ind w:left="720" w:hanging="360"/>
        <w:rPr>
          <w:u w:val="none"/>
        </w:rPr>
      </w:pPr>
      <w:r w:rsidDel="00000000" w:rsidR="00000000" w:rsidRPr="00000000">
        <w:rPr>
          <w:i w:val="1"/>
          <w:rtl w:val="0"/>
        </w:rPr>
        <w:t xml:space="preserve">Stakeholders</w:t>
      </w:r>
      <w:r w:rsidDel="00000000" w:rsidR="00000000" w:rsidRPr="00000000">
        <w:rPr>
          <w:rtl w:val="0"/>
        </w:rPr>
        <w:t xml:space="preserve">: CFMC, CIMAS, DNER/DRNA, DPNR, EBFM TAP, NOAA HQ, NPS, PRSG, QM/CI PSG, SEFSC, SERO, SSC, UPR, USC-A, UVI</w:t>
      </w:r>
    </w:p>
    <w:p w:rsidR="00000000" w:rsidDel="00000000" w:rsidP="00000000" w:rsidRDefault="00000000" w:rsidRPr="00000000" w14:paraId="00000021">
      <w:pPr>
        <w:numPr>
          <w:ilvl w:val="0"/>
          <w:numId w:val="4"/>
        </w:numPr>
        <w:ind w:left="720" w:hanging="360"/>
        <w:rPr>
          <w:u w:val="none"/>
        </w:rPr>
      </w:pPr>
      <w:r w:rsidDel="00000000" w:rsidR="00000000" w:rsidRPr="00000000">
        <w:rPr>
          <w:i w:val="1"/>
          <w:rtl w:val="0"/>
        </w:rPr>
        <w:t xml:space="preserve">KSAs</w:t>
      </w:r>
      <w:r w:rsidDel="00000000" w:rsidR="00000000" w:rsidRPr="00000000">
        <w:rPr>
          <w:rtl w:val="0"/>
        </w:rPr>
        <w:t xml:space="preserve">: current team has experience in data limited stock assessment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Team Process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3"/>
        </w:numPr>
        <w:ind w:left="720" w:hanging="360"/>
        <w:rPr>
          <w:u w:val="none"/>
        </w:rPr>
      </w:pPr>
      <w:r w:rsidDel="00000000" w:rsidR="00000000" w:rsidRPr="00000000">
        <w:rPr>
          <w:i w:val="1"/>
          <w:rtl w:val="0"/>
        </w:rPr>
        <w:t xml:space="preserve">Meeting day/time</w:t>
      </w:r>
      <w:r w:rsidDel="00000000" w:rsidR="00000000" w:rsidRPr="00000000">
        <w:rPr>
          <w:rtl w:val="0"/>
        </w:rPr>
        <w:t xml:space="preserve">: Thursdays @3pm EST</w:t>
      </w:r>
    </w:p>
    <w:p w:rsidR="00000000" w:rsidDel="00000000" w:rsidP="00000000" w:rsidRDefault="00000000" w:rsidRPr="00000000" w14:paraId="00000026">
      <w:pPr>
        <w:numPr>
          <w:ilvl w:val="0"/>
          <w:numId w:val="3"/>
        </w:numPr>
        <w:ind w:left="720" w:hanging="360"/>
        <w:rPr>
          <w:u w:val="none"/>
        </w:rPr>
      </w:pPr>
      <w:r w:rsidDel="00000000" w:rsidR="00000000" w:rsidRPr="00000000">
        <w:rPr>
          <w:i w:val="1"/>
          <w:rtl w:val="0"/>
        </w:rPr>
        <w:t xml:space="preserve">Meeting frequency</w:t>
      </w:r>
      <w:r w:rsidDel="00000000" w:rsidR="00000000" w:rsidRPr="00000000">
        <w:rPr>
          <w:rtl w:val="0"/>
        </w:rPr>
        <w:t xml:space="preserve">: every 4-5 weeks</w:t>
      </w:r>
    </w:p>
    <w:p w:rsidR="00000000" w:rsidDel="00000000" w:rsidP="00000000" w:rsidRDefault="00000000" w:rsidRPr="00000000" w14:paraId="00000027">
      <w:pPr>
        <w:numPr>
          <w:ilvl w:val="0"/>
          <w:numId w:val="3"/>
        </w:numPr>
        <w:ind w:left="720" w:hanging="360"/>
        <w:rPr>
          <w:u w:val="none"/>
        </w:rPr>
      </w:pPr>
      <w:r w:rsidDel="00000000" w:rsidR="00000000" w:rsidRPr="00000000">
        <w:rPr>
          <w:i w:val="1"/>
          <w:rtl w:val="0"/>
        </w:rPr>
        <w:t xml:space="preserve">Decision-making procedures</w:t>
      </w:r>
      <w:r w:rsidDel="00000000" w:rsidR="00000000" w:rsidRPr="00000000">
        <w:rPr>
          <w:rtl w:val="0"/>
        </w:rPr>
        <w:t xml:space="preserve">: consensus-building</w:t>
      </w:r>
    </w:p>
    <w:p w:rsidR="00000000" w:rsidDel="00000000" w:rsidP="00000000" w:rsidRDefault="00000000" w:rsidRPr="00000000" w14:paraId="00000028">
      <w:pPr>
        <w:numPr>
          <w:ilvl w:val="0"/>
          <w:numId w:val="3"/>
        </w:numPr>
        <w:ind w:left="720" w:hanging="360"/>
        <w:rPr>
          <w:u w:val="none"/>
        </w:rPr>
      </w:pPr>
      <w:r w:rsidDel="00000000" w:rsidR="00000000" w:rsidRPr="00000000">
        <w:rPr>
          <w:i w:val="1"/>
          <w:rtl w:val="0"/>
        </w:rPr>
        <w:t xml:space="preserve">Team communication</w:t>
      </w:r>
      <w:r w:rsidDel="00000000" w:rsidR="00000000" w:rsidRPr="00000000">
        <w:rPr>
          <w:rtl w:val="0"/>
        </w:rPr>
        <w:t xml:space="preserve">: Google Meet for standing or any ad-hoc meetings, group emails for routine communications between meetings, and comments in working drafts placed in the team google drive folder.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Team Norms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1"/>
        </w:numPr>
        <w:ind w:left="720" w:hanging="360"/>
      </w:pPr>
      <w:r w:rsidDel="00000000" w:rsidR="00000000" w:rsidRPr="00000000">
        <w:rPr>
          <w:i w:val="1"/>
          <w:rtl w:val="0"/>
        </w:rPr>
        <w:t xml:space="preserve">Values</w:t>
      </w:r>
      <w:r w:rsidDel="00000000" w:rsidR="00000000" w:rsidRPr="00000000">
        <w:rPr>
          <w:rtl w:val="0"/>
        </w:rPr>
        <w:t xml:space="preserve">:</w:t>
      </w:r>
    </w:p>
    <w:p w:rsidR="00000000" w:rsidDel="00000000" w:rsidP="00000000" w:rsidRDefault="00000000" w:rsidRPr="00000000" w14:paraId="0000002D">
      <w:pPr>
        <w:numPr>
          <w:ilvl w:val="1"/>
          <w:numId w:val="1"/>
        </w:numPr>
        <w:ind w:left="1440" w:hanging="360"/>
      </w:pPr>
      <w:r w:rsidDel="00000000" w:rsidR="00000000" w:rsidRPr="00000000">
        <w:rPr>
          <w:rtl w:val="0"/>
        </w:rPr>
        <w:t xml:space="preserve">Integrity, reproducibility, transparency, and communication of data</w:t>
      </w:r>
    </w:p>
    <w:p w:rsidR="00000000" w:rsidDel="00000000" w:rsidP="00000000" w:rsidRDefault="00000000" w:rsidRPr="00000000" w14:paraId="0000002E">
      <w:pPr>
        <w:numPr>
          <w:ilvl w:val="1"/>
          <w:numId w:val="1"/>
        </w:numPr>
        <w:ind w:left="1440" w:hanging="360"/>
      </w:pPr>
      <w:r w:rsidDel="00000000" w:rsidR="00000000" w:rsidRPr="00000000">
        <w:rPr>
          <w:rtl w:val="0"/>
        </w:rPr>
        <w:t xml:space="preserve">Innovation through adaptive management and continuous improvement</w:t>
      </w:r>
    </w:p>
    <w:p w:rsidR="00000000" w:rsidDel="00000000" w:rsidP="00000000" w:rsidRDefault="00000000" w:rsidRPr="00000000" w14:paraId="0000002F">
      <w:pPr>
        <w:numPr>
          <w:ilvl w:val="1"/>
          <w:numId w:val="1"/>
        </w:numPr>
        <w:ind w:left="1440" w:hanging="360"/>
      </w:pPr>
      <w:r w:rsidDel="00000000" w:rsidR="00000000" w:rsidRPr="00000000">
        <w:rPr>
          <w:rtl w:val="0"/>
        </w:rPr>
        <w:t xml:space="preserve">Respect and trust in data and partnerships</w:t>
      </w:r>
    </w:p>
    <w:p w:rsidR="00000000" w:rsidDel="00000000" w:rsidP="00000000" w:rsidRDefault="00000000" w:rsidRPr="00000000" w14:paraId="00000030">
      <w:pPr>
        <w:numPr>
          <w:ilvl w:val="1"/>
          <w:numId w:val="1"/>
        </w:numPr>
        <w:ind w:left="1440" w:hanging="360"/>
      </w:pPr>
      <w:r w:rsidDel="00000000" w:rsidR="00000000" w:rsidRPr="00000000">
        <w:rPr>
          <w:rtl w:val="0"/>
        </w:rPr>
        <w:t xml:space="preserve">Diversity and inclusivity of data sources, data input, communities, and stakeholder ideas</w:t>
      </w:r>
    </w:p>
    <w:p w:rsidR="00000000" w:rsidDel="00000000" w:rsidP="00000000" w:rsidRDefault="00000000" w:rsidRPr="00000000" w14:paraId="00000031">
      <w:pPr>
        <w:numPr>
          <w:ilvl w:val="1"/>
          <w:numId w:val="1"/>
        </w:numPr>
        <w:ind w:left="1440" w:hanging="360"/>
      </w:pPr>
      <w:r w:rsidDel="00000000" w:rsidR="00000000" w:rsidRPr="00000000">
        <w:rPr>
          <w:rtl w:val="0"/>
        </w:rPr>
        <w:t xml:space="preserve">Collaboration and cooperation in the collection and dissemination of data</w:t>
      </w:r>
      <w:r w:rsidDel="00000000" w:rsidR="00000000" w:rsidRPr="00000000">
        <w:rPr>
          <w:rtl w:val="0"/>
        </w:rPr>
        <w:t xml:space="preserve"> </w:t>
      </w:r>
    </w:p>
    <w:p w:rsidR="00000000" w:rsidDel="00000000" w:rsidP="00000000" w:rsidRDefault="00000000" w:rsidRPr="00000000" w14:paraId="00000032">
      <w:pPr>
        <w:numPr>
          <w:ilvl w:val="0"/>
          <w:numId w:val="1"/>
        </w:numPr>
        <w:ind w:left="720" w:hanging="360"/>
        <w:rPr>
          <w:u w:val="none"/>
        </w:rPr>
      </w:pPr>
      <w:r w:rsidDel="00000000" w:rsidR="00000000" w:rsidRPr="00000000">
        <w:rPr>
          <w:i w:val="1"/>
          <w:rtl w:val="0"/>
        </w:rPr>
        <w:t xml:space="preserve">Agreements</w:t>
      </w:r>
      <w:r w:rsidDel="00000000" w:rsidR="00000000" w:rsidRPr="00000000">
        <w:rPr>
          <w:rtl w:val="0"/>
        </w:rPr>
        <w:t xml:space="preserve">: The Team agrees to work in an environment of mutual respect where all Team Members will be given an opportunity and encouraged to present ideas and viewpoints.  Hand raising will not be needed during google meets as long as team members do not talk over each other.</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b w:val="1"/>
          <w:sz w:val="24"/>
          <w:szCs w:val="24"/>
          <w:rtl w:val="0"/>
        </w:rPr>
        <w:t xml:space="preserve">Supporting Resources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2"/>
        </w:numPr>
        <w:ind w:left="720" w:hanging="360"/>
        <w:rPr>
          <w:u w:val="none"/>
        </w:rPr>
      </w:pPr>
      <w:r w:rsidDel="00000000" w:rsidR="00000000" w:rsidRPr="00000000">
        <w:rPr>
          <w:i w:val="1"/>
          <w:rtl w:val="0"/>
        </w:rPr>
        <w:t xml:space="preserve">Google Drive folder</w:t>
      </w:r>
      <w:r w:rsidDel="00000000" w:rsidR="00000000" w:rsidRPr="00000000">
        <w:rPr>
          <w:rtl w:val="0"/>
        </w:rPr>
        <w:t xml:space="preserve">: </w:t>
      </w:r>
      <w:hyperlink r:id="rId7">
        <w:r w:rsidDel="00000000" w:rsidR="00000000" w:rsidRPr="00000000">
          <w:rPr>
            <w:color w:val="1155cc"/>
            <w:u w:val="single"/>
            <w:rtl w:val="0"/>
          </w:rPr>
          <w:t xml:space="preserve">Working Groups</w:t>
        </w:r>
      </w:hyperlink>
      <w:r w:rsidDel="00000000" w:rsidR="00000000" w:rsidRPr="00000000">
        <w:rPr>
          <w:rtl w:val="0"/>
        </w:rPr>
      </w:r>
    </w:p>
    <w:p w:rsidR="00000000" w:rsidDel="00000000" w:rsidP="00000000" w:rsidRDefault="00000000" w:rsidRPr="00000000" w14:paraId="00000037">
      <w:pPr>
        <w:numPr>
          <w:ilvl w:val="0"/>
          <w:numId w:val="2"/>
        </w:numPr>
        <w:ind w:left="720" w:hanging="360"/>
        <w:rPr>
          <w:u w:val="none"/>
        </w:rPr>
      </w:pPr>
      <w:r w:rsidDel="00000000" w:rsidR="00000000" w:rsidRPr="00000000">
        <w:rPr>
          <w:i w:val="1"/>
          <w:rtl w:val="0"/>
        </w:rPr>
        <w:t xml:space="preserve">Project facilitation</w:t>
      </w:r>
      <w:r w:rsidDel="00000000" w:rsidR="00000000" w:rsidRPr="00000000">
        <w:rPr>
          <w:rtl w:val="0"/>
        </w:rPr>
        <w:t xml:space="preserve">: Rachel Banton (</w:t>
      </w:r>
      <w:r w:rsidDel="00000000" w:rsidR="00000000" w:rsidRPr="00000000">
        <w:rPr>
          <w:rtl w:val="0"/>
        </w:rPr>
        <w:t xml:space="preserve">rachel.banton@noaa.gov</w:t>
      </w:r>
      <w:r w:rsidDel="00000000" w:rsidR="00000000" w:rsidRPr="00000000">
        <w:rPr>
          <w:rtl w:val="0"/>
        </w:rPr>
        <w:t xml:space="preserve">)</w:t>
      </w:r>
    </w:p>
    <w:p w:rsidR="00000000" w:rsidDel="00000000" w:rsidP="00000000" w:rsidRDefault="00000000" w:rsidRPr="00000000" w14:paraId="00000038">
      <w:pPr>
        <w:numPr>
          <w:ilvl w:val="0"/>
          <w:numId w:val="2"/>
        </w:numPr>
        <w:ind w:left="720" w:hanging="360"/>
        <w:rPr>
          <w:u w:val="none"/>
        </w:rPr>
      </w:pPr>
      <w:r w:rsidDel="00000000" w:rsidR="00000000" w:rsidRPr="00000000">
        <w:rPr>
          <w:i w:val="1"/>
          <w:rtl w:val="0"/>
        </w:rPr>
        <w:t xml:space="preserve">Process facilitation</w:t>
      </w:r>
      <w:r w:rsidDel="00000000" w:rsidR="00000000" w:rsidRPr="00000000">
        <w:rPr>
          <w:rtl w:val="0"/>
        </w:rPr>
        <w:t xml:space="preserve">: Richard Maclin, Vivian Matter (</w:t>
      </w:r>
      <w:r w:rsidDel="00000000" w:rsidR="00000000" w:rsidRPr="00000000">
        <w:rPr>
          <w:rtl w:val="0"/>
        </w:rPr>
        <w:t xml:space="preserve">vivian.matter@noaa.gov</w:t>
      </w:r>
      <w:r w:rsidDel="00000000" w:rsidR="00000000" w:rsidRPr="00000000">
        <w:rPr>
          <w:rtl w:val="0"/>
        </w:rPr>
        <w:t xml:space="preserve">), Jenny Suter (</w:t>
      </w:r>
      <w:r w:rsidDel="00000000" w:rsidR="00000000" w:rsidRPr="00000000">
        <w:rPr>
          <w:rtl w:val="0"/>
        </w:rPr>
        <w:t xml:space="preserve">jenny.suter@noaa.gov</w:t>
      </w:r>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Metrics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Success will be measured by a number of candidate methods identified and a document that describes the alternative methods</w:t>
      </w:r>
    </w:p>
    <w:p w:rsidR="00000000" w:rsidDel="00000000" w:rsidP="00000000" w:rsidRDefault="00000000" w:rsidRPr="00000000" w14:paraId="0000003D">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Mandy Karnauskas - NOAA Federal" w:id="5" w:date="2023-11-30T20:34:57Z">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potentially have LANTERN involved in determining what Council wants?</w:t>
      </w:r>
    </w:p>
  </w:comment>
  <w:comment w:author="Mandy Karnauskas - NOAA Federal" w:id="6" w:date="2023-11-30T20:35:59Z">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conjunction with SERO/SEFSC</w:t>
      </w:r>
    </w:p>
  </w:comment>
  <w:comment w:author="Mandy Karnauskas - NOAA Federal" w:id="7" w:date="2023-11-30T20:36:26Z">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also start the convos earlier</w:t>
      </w:r>
    </w:p>
  </w:comment>
  <w:comment w:author="Mandy Karnauskas - NOAA Federal" w:id="0" w:date="2023-11-30T20:15:21Z">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would be to continue this literature review which we have already started</w:t>
      </w:r>
    </w:p>
  </w:comment>
  <w:comment w:author="Mandy Karnauskas - NOAA Federal" w:id="1" w:date="2023-11-30T20:20:14Z">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classify the literature review, especially in light of uncertainty/confusion in language (e.g. management procedures)</w:t>
      </w:r>
    </w:p>
  </w:comment>
  <w:comment w:author="Mandy Karnauskas - NOAA Federal" w:id="2" w:date="2023-11-30T20:25:22Z">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types of methods, what the methods, review the classification</w:t>
      </w:r>
    </w:p>
  </w:comment>
  <w:comment w:author="Mandy Karnauskas - NOAA Federal" w:id="3" w:date="2023-11-30T20:28:11Z">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note working with potential students on the ground</w:t>
      </w:r>
    </w:p>
  </w:comment>
  <w:comment w:author="Mandy Karnauskas - NOAA Federal" w:id="4" w:date="2023-11-30T20:44:50Z">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annotated bibliography</w:t>
      </w:r>
    </w:p>
  </w:comment>
  <w:comment w:author="Mandy Karnauskas - NOAA Federal" w:id="8" w:date="2023-11-30T20:30:50Z">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summarize the type of methods that are allowable under MSA rules and also what territorially we can do based on data</w:t>
      </w:r>
    </w:p>
  </w:comment>
  <w:comment w:author="Mandy Karnauskas - NOAA Federal" w:id="9" w:date="2023-11-30T20:37:44Z">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LANTERN would coordinate with other working groups and start matching data needs to data availability</w:t>
      </w:r>
    </w:p>
  </w:comment>
  <w:comment w:author="Mandy Karnauskas - NOAA Federal" w:id="10" w:date="2023-11-30T20:37:55Z">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data triage</w:t>
      </w:r>
    </w:p>
  </w:comment>
  <w:comment w:author="Mandy Karnauskas - NOAA Federal" w:id="11" w:date="2023-11-30T20:40:15Z">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deliverable would be some sort of draft form or pieces of this final deliverable</w:t>
      </w:r>
    </w:p>
  </w:comment>
  <w:comment w:author="Mandy Karnauskas - NOAA Federal" w:id="12" w:date="2023-11-30T20:43:44Z">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outstanding question: what % of time... is it full time?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drive/folders/1GR0WWtq_eOGT89s0n8p1imwZ1ntcncz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