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2AC" w:rsidRPr="009A6C76" w:rsidRDefault="00D23BE4">
      <w:pPr>
        <w:rPr>
          <w:rFonts w:eastAsiaTheme="minorHAnsi" w:hint="eastAsia"/>
          <w:color w:val="000000" w:themeColor="text1"/>
          <w:szCs w:val="21"/>
          <w:shd w:val="clear" w:color="auto" w:fill="FFFFFF"/>
        </w:rPr>
      </w:pPr>
      <w:r w:rsidRPr="009A6C76">
        <w:rPr>
          <w:rFonts w:eastAsiaTheme="minorHAnsi"/>
          <w:color w:val="000000" w:themeColor="text1"/>
          <w:szCs w:val="21"/>
          <w:shd w:val="clear" w:color="auto" w:fill="FFFFFF"/>
        </w:rPr>
        <w:t>自主访问控制</w:t>
      </w:r>
      <w:r w:rsidRPr="009A6C76">
        <w:rPr>
          <w:rFonts w:eastAsiaTheme="minorHAnsi" w:hint="eastAsia"/>
          <w:color w:val="000000" w:themeColor="text1"/>
          <w:szCs w:val="21"/>
          <w:shd w:val="clear" w:color="auto" w:fill="FFFFFF"/>
        </w:rPr>
        <w:t>：</w:t>
      </w:r>
    </w:p>
    <w:p w:rsidR="00D23BE4" w:rsidRPr="009A6C76" w:rsidRDefault="00D23BE4">
      <w:pPr>
        <w:rPr>
          <w:rFonts w:eastAsiaTheme="minorHAnsi"/>
          <w:color w:val="000000" w:themeColor="text1"/>
          <w:szCs w:val="21"/>
        </w:rPr>
      </w:pPr>
      <w:r w:rsidRPr="009A6C76">
        <w:rPr>
          <w:rFonts w:eastAsiaTheme="minorHAnsi" w:hint="eastAsia"/>
          <w:color w:val="000000" w:themeColor="text1"/>
          <w:szCs w:val="21"/>
        </w:rPr>
        <w:t>客体的属主对自己的客体进行管理，由属主自己决定是否将自己的客体访问权限或部分访问权授予其他主体。</w:t>
      </w:r>
    </w:p>
    <w:p w:rsidR="00D23BE4" w:rsidRPr="009A6C76" w:rsidRDefault="00D23BE4">
      <w:pPr>
        <w:rPr>
          <w:rFonts w:eastAsiaTheme="minorHAnsi"/>
          <w:color w:val="000000" w:themeColor="text1"/>
          <w:szCs w:val="21"/>
        </w:rPr>
      </w:pPr>
      <w:r w:rsidRPr="009A6C76">
        <w:rPr>
          <w:rFonts w:eastAsiaTheme="minorHAnsi" w:hint="eastAsia"/>
          <w:color w:val="000000" w:themeColor="text1"/>
          <w:szCs w:val="21"/>
        </w:rPr>
        <w:t>用户可以在自己的意愿下，有选择地与其他用户共享他的文件。</w:t>
      </w:r>
    </w:p>
    <w:p w:rsidR="00D23BE4" w:rsidRPr="009A6C76" w:rsidRDefault="00D23BE4">
      <w:pPr>
        <w:rPr>
          <w:rFonts w:eastAsiaTheme="minorHAnsi"/>
          <w:color w:val="000000" w:themeColor="text1"/>
          <w:szCs w:val="21"/>
        </w:rPr>
      </w:pPr>
    </w:p>
    <w:p w:rsidR="00BF4A35" w:rsidRPr="009A6C76" w:rsidRDefault="00BF4A35">
      <w:pPr>
        <w:rPr>
          <w:rFonts w:eastAsiaTheme="minorHAnsi"/>
          <w:color w:val="000000" w:themeColor="text1"/>
          <w:szCs w:val="21"/>
        </w:rPr>
      </w:pPr>
      <w:r w:rsidRPr="009A6C76">
        <w:rPr>
          <w:rFonts w:eastAsiaTheme="minorHAnsi" w:hint="eastAsia"/>
          <w:color w:val="000000" w:themeColor="text1"/>
          <w:szCs w:val="21"/>
        </w:rPr>
        <w:t>强制访问控制：</w:t>
      </w:r>
    </w:p>
    <w:p w:rsidR="00494D5B" w:rsidRPr="009A6C76" w:rsidRDefault="00494D5B">
      <w:pPr>
        <w:rPr>
          <w:rFonts w:eastAsiaTheme="minorHAnsi"/>
          <w:color w:val="000000" w:themeColor="text1"/>
          <w:szCs w:val="21"/>
        </w:rPr>
      </w:pPr>
      <w:r w:rsidRPr="009A6C76">
        <w:rPr>
          <w:rFonts w:eastAsiaTheme="minorHAnsi" w:hint="eastAsia"/>
          <w:color w:val="000000" w:themeColor="text1"/>
          <w:szCs w:val="21"/>
        </w:rPr>
        <w:t>有操作系统约束的访问控制。</w:t>
      </w:r>
    </w:p>
    <w:p w:rsidR="00494D5B" w:rsidRPr="009A6C76" w:rsidRDefault="00494D5B">
      <w:pPr>
        <w:rPr>
          <w:rFonts w:eastAsiaTheme="minorHAnsi"/>
          <w:color w:val="000000" w:themeColor="text1"/>
          <w:szCs w:val="21"/>
        </w:rPr>
      </w:pPr>
      <w:r w:rsidRPr="009A6C76">
        <w:rPr>
          <w:rFonts w:eastAsiaTheme="minorHAnsi" w:hint="eastAsia"/>
          <w:color w:val="000000" w:themeColor="text1"/>
          <w:szCs w:val="21"/>
        </w:rPr>
        <w:t>主体是一个进程或线程。对象可能是文件、目录、TCP</w:t>
      </w:r>
      <w:r w:rsidRPr="009A6C76">
        <w:rPr>
          <w:rFonts w:eastAsiaTheme="minorHAnsi"/>
          <w:color w:val="000000" w:themeColor="text1"/>
          <w:szCs w:val="21"/>
        </w:rPr>
        <w:t>/</w:t>
      </w:r>
      <w:r w:rsidRPr="009A6C76">
        <w:rPr>
          <w:rFonts w:eastAsiaTheme="minorHAnsi" w:hint="eastAsia"/>
          <w:color w:val="000000" w:themeColor="text1"/>
          <w:szCs w:val="21"/>
        </w:rPr>
        <w:t>UDP端口、共享内存段、IO设备等。</w:t>
      </w:r>
    </w:p>
    <w:p w:rsidR="00CD758C" w:rsidRPr="009A6C76" w:rsidRDefault="00CD758C">
      <w:pPr>
        <w:rPr>
          <w:rFonts w:eastAsiaTheme="minorHAnsi"/>
          <w:color w:val="000000" w:themeColor="text1"/>
          <w:szCs w:val="21"/>
        </w:rPr>
      </w:pPr>
      <w:r w:rsidRPr="009A6C76">
        <w:rPr>
          <w:rFonts w:eastAsiaTheme="minorHAnsi" w:hint="eastAsia"/>
          <w:color w:val="000000" w:themeColor="text1"/>
          <w:szCs w:val="21"/>
        </w:rPr>
        <w:t>主体和对象个字具有一组安全属性。每当主体尝试访问对象时，会由操作系统内核强制实施授权规则</w:t>
      </w:r>
      <w:r w:rsidR="001560DD" w:rsidRPr="009A6C76">
        <w:rPr>
          <w:rFonts w:eastAsiaTheme="minorHAnsi" w:hint="eastAsia"/>
          <w:color w:val="000000" w:themeColor="text1"/>
          <w:szCs w:val="21"/>
        </w:rPr>
        <w:t>——检查安全属性并决定是否可进行访问</w:t>
      </w:r>
      <w:r w:rsidRPr="009A6C76">
        <w:rPr>
          <w:rFonts w:eastAsiaTheme="minorHAnsi" w:hint="eastAsia"/>
          <w:color w:val="000000" w:themeColor="text1"/>
          <w:szCs w:val="21"/>
        </w:rPr>
        <w:t>。</w:t>
      </w:r>
    </w:p>
    <w:p w:rsidR="00912168" w:rsidRPr="009A6C76" w:rsidRDefault="00912168">
      <w:pPr>
        <w:rPr>
          <w:rFonts w:eastAsiaTheme="minorHAnsi"/>
          <w:color w:val="000000" w:themeColor="text1"/>
          <w:szCs w:val="21"/>
        </w:rPr>
      </w:pPr>
    </w:p>
    <w:p w:rsidR="00912168" w:rsidRPr="009A6C76" w:rsidRDefault="00912168">
      <w:pPr>
        <w:rPr>
          <w:rFonts w:eastAsiaTheme="minorHAnsi"/>
          <w:color w:val="000000" w:themeColor="text1"/>
          <w:szCs w:val="21"/>
        </w:rPr>
      </w:pPr>
      <w:r w:rsidRPr="009A6C76">
        <w:rPr>
          <w:rFonts w:eastAsiaTheme="minorHAnsi" w:hint="eastAsia"/>
          <w:color w:val="000000" w:themeColor="text1"/>
          <w:szCs w:val="21"/>
        </w:rPr>
        <w:t>客体重用：</w:t>
      </w:r>
    </w:p>
    <w:p w:rsidR="00912168" w:rsidRPr="009A6C76" w:rsidRDefault="00912168">
      <w:pPr>
        <w:rPr>
          <w:rFonts w:eastAsiaTheme="minorHAnsi"/>
          <w:color w:val="000000" w:themeColor="text1"/>
          <w:szCs w:val="21"/>
        </w:rPr>
      </w:pPr>
      <w:r w:rsidRPr="009A6C76">
        <w:rPr>
          <w:rFonts w:eastAsiaTheme="minorHAnsi" w:hint="eastAsia"/>
          <w:color w:val="000000" w:themeColor="text1"/>
          <w:szCs w:val="21"/>
        </w:rPr>
        <w:t>计算机信息系统可信计算基的空闲存储客体空间中，对客体初始指定、分配或再分配一个主体之前，撤销客体所含信息的所有授权。</w:t>
      </w:r>
    </w:p>
    <w:p w:rsidR="00CA1F97" w:rsidRPr="00CA1F97" w:rsidRDefault="00CA1F97" w:rsidP="00CA1F97">
      <w:pPr>
        <w:widowControl/>
        <w:jc w:val="left"/>
        <w:rPr>
          <w:rFonts w:eastAsiaTheme="minorHAnsi" w:cs="宋体"/>
          <w:color w:val="000000" w:themeColor="text1"/>
          <w:kern w:val="0"/>
          <w:szCs w:val="21"/>
        </w:rPr>
      </w:pPr>
      <w:r w:rsidRPr="00CA1F97">
        <w:rPr>
          <w:rFonts w:eastAsiaTheme="minorHAnsi" w:cs="宋体" w:hint="eastAsia"/>
          <w:color w:val="000000" w:themeColor="text1"/>
          <w:kern w:val="0"/>
          <w:szCs w:val="21"/>
          <w:shd w:val="clear" w:color="auto" w:fill="FFFFFF"/>
        </w:rPr>
        <w:t>实例：IT部对所有的新员工、调岗员工分配计算机之前，将计算机中原存有的所有信息另做备份后进行彻底删除</w:t>
      </w:r>
    </w:p>
    <w:p w:rsidR="007C1309" w:rsidRPr="009A6C76" w:rsidRDefault="007C1309">
      <w:pPr>
        <w:rPr>
          <w:rFonts w:eastAsiaTheme="minorHAnsi"/>
          <w:color w:val="000000" w:themeColor="text1"/>
          <w:szCs w:val="21"/>
        </w:rPr>
      </w:pPr>
    </w:p>
    <w:p w:rsidR="00F07EED" w:rsidRPr="009A6C76" w:rsidRDefault="00F07EED">
      <w:pPr>
        <w:rPr>
          <w:rFonts w:eastAsiaTheme="minorHAnsi"/>
          <w:color w:val="000000" w:themeColor="text1"/>
          <w:szCs w:val="21"/>
        </w:rPr>
      </w:pPr>
      <w:r w:rsidRPr="009A6C76">
        <w:rPr>
          <w:rFonts w:eastAsiaTheme="minorHAnsi" w:hint="eastAsia"/>
          <w:color w:val="000000" w:themeColor="text1"/>
          <w:szCs w:val="21"/>
        </w:rPr>
        <w:t>审计：</w:t>
      </w:r>
    </w:p>
    <w:p w:rsidR="00F07EED" w:rsidRPr="00F07EED" w:rsidRDefault="00F07EED" w:rsidP="00F07EED">
      <w:pPr>
        <w:widowControl/>
        <w:jc w:val="left"/>
        <w:rPr>
          <w:rFonts w:eastAsiaTheme="minorHAnsi" w:cs="宋体"/>
          <w:color w:val="000000" w:themeColor="text1"/>
          <w:kern w:val="0"/>
          <w:szCs w:val="21"/>
        </w:rPr>
      </w:pPr>
      <w:r w:rsidRPr="00F07EED">
        <w:rPr>
          <w:rFonts w:eastAsiaTheme="minorHAnsi" w:cs="Arial"/>
          <w:color w:val="000000" w:themeColor="text1"/>
          <w:kern w:val="0"/>
          <w:szCs w:val="21"/>
          <w:shd w:val="clear" w:color="auto" w:fill="FFFFFF"/>
        </w:rPr>
        <w:t>信息安全审计主要是指对系统中与安全有关的活动的相关信息进行识别、记录、存储和分析。信息安全审计的记录用于检查网络上发生了哪些与安全有关的活动，谁（哪个用户）对这个活动负责。</w:t>
      </w:r>
    </w:p>
    <w:p w:rsidR="00F07EED" w:rsidRPr="009A6C76" w:rsidRDefault="00F07EED">
      <w:pPr>
        <w:rPr>
          <w:rFonts w:eastAsiaTheme="minorHAnsi" w:hint="eastAsia"/>
          <w:color w:val="000000" w:themeColor="text1"/>
          <w:szCs w:val="21"/>
        </w:rPr>
      </w:pPr>
    </w:p>
    <w:p w:rsidR="004650AB" w:rsidRPr="009A6C76" w:rsidRDefault="00663510" w:rsidP="00663510">
      <w:pPr>
        <w:widowControl/>
        <w:jc w:val="left"/>
        <w:rPr>
          <w:rFonts w:eastAsiaTheme="minorHAnsi" w:cs="Arial"/>
          <w:color w:val="000000" w:themeColor="text1"/>
          <w:kern w:val="0"/>
          <w:szCs w:val="21"/>
          <w:shd w:val="clear" w:color="auto" w:fill="FFFFFF"/>
        </w:rPr>
      </w:pPr>
      <w:r w:rsidRPr="00663510">
        <w:rPr>
          <w:rFonts w:eastAsiaTheme="minorHAnsi" w:cs="Arial"/>
          <w:color w:val="000000" w:themeColor="text1"/>
          <w:kern w:val="0"/>
          <w:szCs w:val="21"/>
          <w:shd w:val="clear" w:color="auto" w:fill="FFFFFF"/>
        </w:rPr>
        <w:t>安全操作系统主要特征：</w:t>
      </w:r>
    </w:p>
    <w:p w:rsidR="00663510" w:rsidRPr="009A6C76" w:rsidRDefault="00663510" w:rsidP="00663510">
      <w:pPr>
        <w:widowControl/>
        <w:jc w:val="left"/>
        <w:rPr>
          <w:rFonts w:eastAsiaTheme="minorHAnsi" w:cs="Arial"/>
          <w:color w:val="000000" w:themeColor="text1"/>
          <w:kern w:val="0"/>
          <w:szCs w:val="21"/>
          <w:shd w:val="clear" w:color="auto" w:fill="FFFFFF"/>
        </w:rPr>
      </w:pPr>
      <w:r w:rsidRPr="00663510">
        <w:rPr>
          <w:rFonts w:eastAsiaTheme="minorHAnsi" w:cs="Arial"/>
          <w:color w:val="000000" w:themeColor="text1"/>
          <w:kern w:val="0"/>
          <w:szCs w:val="21"/>
          <w:shd w:val="clear" w:color="auto" w:fill="FFFFFF"/>
        </w:rPr>
        <w:t xml:space="preserve"> 1 、最小特权原则，即每个特权用户只拥有能进行他工作的权力； 2、自主访问控制；强制访问控制，包括保密性访问控制和完整性访问控制； 3 、安全审计； 4 、安全域隔离。只要有了这些最底层的安全功能，各种混为“ 应用软件 ” 的病毒、木马程序、网络入侵和人为非法操作才能被真正抵制，因为它们违背了操作系统的安全规则，也就失去了运行的基础。</w:t>
      </w:r>
    </w:p>
    <w:p w:rsidR="000C72BF" w:rsidRPr="00663510" w:rsidRDefault="000C72BF" w:rsidP="00663510">
      <w:pPr>
        <w:widowControl/>
        <w:jc w:val="left"/>
        <w:rPr>
          <w:rFonts w:eastAsiaTheme="minorHAnsi" w:cs="宋体" w:hint="eastAsia"/>
          <w:color w:val="000000" w:themeColor="text1"/>
          <w:kern w:val="0"/>
          <w:szCs w:val="21"/>
        </w:rPr>
      </w:pPr>
    </w:p>
    <w:p w:rsidR="00663510" w:rsidRPr="009A6C76" w:rsidRDefault="000C72BF">
      <w:pPr>
        <w:rPr>
          <w:rFonts w:eastAsiaTheme="minorHAnsi"/>
          <w:color w:val="000000" w:themeColor="text1"/>
          <w:szCs w:val="21"/>
        </w:rPr>
      </w:pPr>
      <w:r w:rsidRPr="000C72BF">
        <w:rPr>
          <w:rFonts w:eastAsiaTheme="minorHAnsi" w:cs="Arial"/>
          <w:color w:val="000000" w:themeColor="text1"/>
          <w:kern w:val="0"/>
          <w:szCs w:val="21"/>
        </w:rPr>
        <w:t>安全</w:t>
      </w:r>
      <w:r w:rsidRPr="000C72BF">
        <w:rPr>
          <w:rFonts w:eastAsiaTheme="minorHAnsi" w:cs="Arial"/>
          <w:color w:val="000000" w:themeColor="text1"/>
          <w:kern w:val="0"/>
          <w:szCs w:val="21"/>
          <w:shd w:val="clear" w:color="auto" w:fill="FFFFFF"/>
        </w:rPr>
        <w:t>内</w:t>
      </w:r>
      <w:r w:rsidRPr="000C72BF">
        <w:rPr>
          <w:rFonts w:eastAsiaTheme="minorHAnsi" w:cs="Arial"/>
          <w:color w:val="000000" w:themeColor="text1"/>
          <w:kern w:val="0"/>
          <w:szCs w:val="21"/>
        </w:rPr>
        <w:t>核</w:t>
      </w:r>
    </w:p>
    <w:p w:rsidR="000C72BF" w:rsidRPr="000C72BF" w:rsidRDefault="000C72BF" w:rsidP="000C72BF">
      <w:pPr>
        <w:widowControl/>
        <w:jc w:val="left"/>
        <w:rPr>
          <w:rFonts w:eastAsiaTheme="minorHAnsi" w:cs="宋体"/>
          <w:color w:val="000000" w:themeColor="text1"/>
          <w:kern w:val="0"/>
          <w:szCs w:val="21"/>
        </w:rPr>
      </w:pPr>
      <w:r w:rsidRPr="000C72BF">
        <w:rPr>
          <w:rFonts w:eastAsiaTheme="minorHAnsi" w:cs="Arial"/>
          <w:color w:val="000000" w:themeColor="text1"/>
          <w:kern w:val="0"/>
          <w:szCs w:val="21"/>
        </w:rPr>
        <w:t>安全</w:t>
      </w:r>
      <w:r w:rsidRPr="000C72BF">
        <w:rPr>
          <w:rFonts w:eastAsiaTheme="minorHAnsi" w:cs="Arial"/>
          <w:color w:val="000000" w:themeColor="text1"/>
          <w:kern w:val="0"/>
          <w:szCs w:val="21"/>
          <w:shd w:val="clear" w:color="auto" w:fill="FFFFFF"/>
        </w:rPr>
        <w:t>内</w:t>
      </w:r>
      <w:r w:rsidRPr="000C72BF">
        <w:rPr>
          <w:rFonts w:eastAsiaTheme="minorHAnsi" w:cs="Arial"/>
          <w:color w:val="000000" w:themeColor="text1"/>
          <w:kern w:val="0"/>
          <w:szCs w:val="21"/>
        </w:rPr>
        <w:t>核</w:t>
      </w:r>
      <w:r w:rsidRPr="000C72BF">
        <w:rPr>
          <w:rFonts w:eastAsiaTheme="minorHAnsi" w:cs="Arial"/>
          <w:color w:val="000000" w:themeColor="text1"/>
          <w:kern w:val="0"/>
          <w:szCs w:val="21"/>
          <w:shd w:val="clear" w:color="auto" w:fill="FFFFFF"/>
        </w:rPr>
        <w:t>是指计算机系统中，能根据</w:t>
      </w:r>
      <w:r w:rsidRPr="000C72BF">
        <w:rPr>
          <w:rFonts w:eastAsiaTheme="minorHAnsi" w:cs="Arial"/>
          <w:color w:val="000000" w:themeColor="text1"/>
          <w:kern w:val="0"/>
          <w:szCs w:val="21"/>
        </w:rPr>
        <w:t>安全</w:t>
      </w:r>
      <w:r w:rsidRPr="000C72BF">
        <w:rPr>
          <w:rFonts w:eastAsiaTheme="minorHAnsi" w:cs="Arial"/>
          <w:color w:val="000000" w:themeColor="text1"/>
          <w:kern w:val="0"/>
          <w:szCs w:val="21"/>
          <w:shd w:val="clear" w:color="auto" w:fill="FFFFFF"/>
        </w:rPr>
        <w:t>访问控制策略访问资源，确保系统用户之问的</w:t>
      </w:r>
      <w:r w:rsidRPr="000C72BF">
        <w:rPr>
          <w:rFonts w:eastAsiaTheme="minorHAnsi" w:cs="Arial"/>
          <w:color w:val="000000" w:themeColor="text1"/>
          <w:kern w:val="0"/>
          <w:szCs w:val="21"/>
        </w:rPr>
        <w:t>安全</w:t>
      </w:r>
      <w:r w:rsidRPr="000C72BF">
        <w:rPr>
          <w:rFonts w:eastAsiaTheme="minorHAnsi" w:cs="Arial"/>
          <w:color w:val="000000" w:themeColor="text1"/>
          <w:kern w:val="0"/>
          <w:szCs w:val="21"/>
          <w:shd w:val="clear" w:color="auto" w:fill="FFFFFF"/>
        </w:rPr>
        <w:t>互操作，并位于操作系统和程序设计环境之间的核心计算机制。</w:t>
      </w:r>
    </w:p>
    <w:p w:rsidR="00F07EED" w:rsidRPr="009A6C76" w:rsidRDefault="00F07EED">
      <w:pPr>
        <w:rPr>
          <w:rFonts w:eastAsiaTheme="minorHAnsi"/>
          <w:color w:val="000000" w:themeColor="text1"/>
          <w:szCs w:val="21"/>
        </w:rPr>
      </w:pPr>
    </w:p>
    <w:p w:rsidR="00A515F5" w:rsidRPr="009A6C76" w:rsidRDefault="00A515F5">
      <w:pPr>
        <w:rPr>
          <w:rFonts w:eastAsiaTheme="minorHAnsi" w:hint="eastAsia"/>
          <w:color w:val="000000" w:themeColor="text1"/>
          <w:szCs w:val="21"/>
        </w:rPr>
      </w:pPr>
    </w:p>
    <w:p w:rsidR="00A515F5" w:rsidRPr="00A515F5" w:rsidRDefault="00A515F5" w:rsidP="00A515F5">
      <w:pPr>
        <w:widowControl/>
        <w:jc w:val="left"/>
        <w:rPr>
          <w:rFonts w:eastAsiaTheme="minorHAnsi" w:cs="宋体"/>
          <w:color w:val="000000" w:themeColor="text1"/>
          <w:kern w:val="0"/>
          <w:szCs w:val="21"/>
        </w:rPr>
      </w:pPr>
      <w:r w:rsidRPr="00A515F5">
        <w:rPr>
          <w:rFonts w:eastAsiaTheme="minorHAnsi" w:cs="宋体"/>
          <w:color w:val="000000" w:themeColor="text1"/>
          <w:kern w:val="0"/>
          <w:szCs w:val="21"/>
        </w:rPr>
        <w:t>         毕巴模型用完整性级别来对完整性进行量化描述。设i</w:t>
      </w:r>
      <w:r w:rsidRPr="00A515F5">
        <w:rPr>
          <w:rFonts w:eastAsiaTheme="minorHAnsi" w:cs="宋体"/>
          <w:color w:val="000000" w:themeColor="text1"/>
          <w:kern w:val="0"/>
          <w:szCs w:val="21"/>
        </w:rPr>
        <w:softHyphen/>
      </w:r>
      <w:r w:rsidRPr="00A515F5">
        <w:rPr>
          <w:rFonts w:eastAsiaTheme="minorHAnsi" w:cs="宋体"/>
          <w:color w:val="000000" w:themeColor="text1"/>
          <w:kern w:val="0"/>
          <w:szCs w:val="21"/>
          <w:vertAlign w:val="subscript"/>
        </w:rPr>
        <w:t>1</w:t>
      </w:r>
      <w:r w:rsidRPr="00A515F5">
        <w:rPr>
          <w:rFonts w:eastAsiaTheme="minorHAnsi" w:cs="宋体"/>
          <w:color w:val="000000" w:themeColor="text1"/>
          <w:kern w:val="0"/>
          <w:szCs w:val="21"/>
        </w:rPr>
        <w:t>和i</w:t>
      </w:r>
      <w:r w:rsidRPr="00A515F5">
        <w:rPr>
          <w:rFonts w:eastAsiaTheme="minorHAnsi" w:cs="宋体"/>
          <w:color w:val="000000" w:themeColor="text1"/>
          <w:kern w:val="0"/>
          <w:szCs w:val="21"/>
          <w:vertAlign w:val="subscript"/>
        </w:rPr>
        <w:t>2</w:t>
      </w:r>
      <w:r w:rsidRPr="00A515F5">
        <w:rPr>
          <w:rFonts w:eastAsiaTheme="minorHAnsi" w:cs="宋体"/>
          <w:color w:val="000000" w:themeColor="text1"/>
          <w:kern w:val="0"/>
          <w:szCs w:val="21"/>
        </w:rPr>
        <w:t>是任意两个完整性级别，如果完整性级别为i</w:t>
      </w:r>
      <w:r w:rsidRPr="00A515F5">
        <w:rPr>
          <w:rFonts w:eastAsiaTheme="minorHAnsi" w:cs="宋体"/>
          <w:color w:val="000000" w:themeColor="text1"/>
          <w:kern w:val="0"/>
          <w:szCs w:val="21"/>
          <w:vertAlign w:val="subscript"/>
        </w:rPr>
        <w:t>2</w:t>
      </w:r>
      <w:r w:rsidRPr="00A515F5">
        <w:rPr>
          <w:rFonts w:eastAsiaTheme="minorHAnsi" w:cs="宋体"/>
          <w:color w:val="000000" w:themeColor="text1"/>
          <w:kern w:val="0"/>
          <w:szCs w:val="21"/>
        </w:rPr>
        <w:t>的实体比完整性级别为i</w:t>
      </w:r>
      <w:r w:rsidRPr="00A515F5">
        <w:rPr>
          <w:rFonts w:eastAsiaTheme="minorHAnsi" w:cs="宋体"/>
          <w:color w:val="000000" w:themeColor="text1"/>
          <w:kern w:val="0"/>
          <w:szCs w:val="21"/>
          <w:vertAlign w:val="subscript"/>
        </w:rPr>
        <w:t>1</w:t>
      </w:r>
      <w:r w:rsidRPr="00A515F5">
        <w:rPr>
          <w:rFonts w:eastAsiaTheme="minorHAnsi" w:cs="宋体"/>
          <w:color w:val="000000" w:themeColor="text1"/>
          <w:kern w:val="0"/>
          <w:szCs w:val="21"/>
        </w:rPr>
        <w:t>的实体具有更高的完整性，则称完整性级别i</w:t>
      </w:r>
      <w:r w:rsidRPr="00A515F5">
        <w:rPr>
          <w:rFonts w:eastAsiaTheme="minorHAnsi" w:cs="宋体"/>
          <w:color w:val="000000" w:themeColor="text1"/>
          <w:kern w:val="0"/>
          <w:szCs w:val="21"/>
          <w:vertAlign w:val="subscript"/>
        </w:rPr>
        <w:t>2</w:t>
      </w:r>
      <w:r w:rsidRPr="00A515F5">
        <w:rPr>
          <w:rFonts w:eastAsiaTheme="minorHAnsi" w:cs="宋体"/>
          <w:color w:val="000000" w:themeColor="text1"/>
          <w:kern w:val="0"/>
          <w:szCs w:val="21"/>
        </w:rPr>
        <w:t>绝对支配完整性级别i</w:t>
      </w:r>
      <w:r w:rsidRPr="00A515F5">
        <w:rPr>
          <w:rFonts w:eastAsiaTheme="minorHAnsi" w:cs="宋体"/>
          <w:color w:val="000000" w:themeColor="text1"/>
          <w:kern w:val="0"/>
          <w:szCs w:val="21"/>
          <w:vertAlign w:val="subscript"/>
        </w:rPr>
        <w:t>1</w:t>
      </w:r>
      <w:r w:rsidRPr="00A515F5">
        <w:rPr>
          <w:rFonts w:eastAsiaTheme="minorHAnsi" w:cs="宋体"/>
          <w:color w:val="000000" w:themeColor="text1"/>
          <w:kern w:val="0"/>
          <w:szCs w:val="21"/>
        </w:rPr>
        <w:t>，记为：i</w:t>
      </w:r>
      <w:r w:rsidRPr="00A515F5">
        <w:rPr>
          <w:rFonts w:eastAsiaTheme="minorHAnsi" w:cs="宋体"/>
          <w:color w:val="000000" w:themeColor="text1"/>
          <w:kern w:val="0"/>
          <w:szCs w:val="21"/>
          <w:vertAlign w:val="subscript"/>
        </w:rPr>
        <w:t>1 </w:t>
      </w:r>
      <w:r w:rsidRPr="00A515F5">
        <w:rPr>
          <w:rFonts w:eastAsiaTheme="minorHAnsi" w:cs="宋体"/>
          <w:color w:val="000000" w:themeColor="text1"/>
          <w:kern w:val="0"/>
          <w:szCs w:val="21"/>
        </w:rPr>
        <w:t>&lt; i</w:t>
      </w:r>
      <w:r w:rsidRPr="00A515F5">
        <w:rPr>
          <w:rFonts w:eastAsiaTheme="minorHAnsi" w:cs="宋体"/>
          <w:color w:val="000000" w:themeColor="text1"/>
          <w:kern w:val="0"/>
          <w:szCs w:val="21"/>
          <w:vertAlign w:val="subscript"/>
        </w:rPr>
        <w:t>2</w:t>
      </w:r>
    </w:p>
    <w:p w:rsidR="00A515F5" w:rsidRPr="00A515F5" w:rsidRDefault="00A515F5" w:rsidP="00A515F5">
      <w:pPr>
        <w:widowControl/>
        <w:spacing w:before="150" w:after="150"/>
        <w:jc w:val="left"/>
        <w:rPr>
          <w:rFonts w:eastAsiaTheme="minorHAnsi" w:cs="宋体"/>
          <w:color w:val="000000" w:themeColor="text1"/>
          <w:kern w:val="0"/>
          <w:szCs w:val="21"/>
        </w:rPr>
      </w:pPr>
      <w:r w:rsidRPr="00A515F5">
        <w:rPr>
          <w:rFonts w:eastAsiaTheme="minorHAnsi" w:cs="宋体"/>
          <w:color w:val="000000" w:themeColor="text1"/>
          <w:kern w:val="0"/>
          <w:szCs w:val="21"/>
        </w:rPr>
        <w:t>毕巴模型定义了信息传递路径的概念。</w:t>
      </w:r>
    </w:p>
    <w:p w:rsidR="00A515F5" w:rsidRPr="00A515F5" w:rsidRDefault="00A515F5" w:rsidP="00A515F5">
      <w:pPr>
        <w:widowControl/>
        <w:spacing w:before="150" w:after="150"/>
        <w:jc w:val="center"/>
        <w:rPr>
          <w:rFonts w:eastAsiaTheme="minorHAnsi" w:cs="宋体"/>
          <w:color w:val="000000" w:themeColor="text1"/>
          <w:kern w:val="0"/>
          <w:szCs w:val="21"/>
        </w:rPr>
      </w:pPr>
      <w:r w:rsidRPr="00A515F5">
        <w:rPr>
          <w:rFonts w:eastAsiaTheme="minorHAnsi" w:cs="宋体"/>
          <w:color w:val="000000" w:themeColor="text1"/>
          <w:kern w:val="0"/>
          <w:szCs w:val="21"/>
        </w:rPr>
        <w:t> </w:t>
      </w:r>
    </w:p>
    <w:p w:rsidR="00A515F5" w:rsidRPr="00A515F5" w:rsidRDefault="00A515F5" w:rsidP="00A515F5">
      <w:pPr>
        <w:widowControl/>
        <w:jc w:val="left"/>
        <w:rPr>
          <w:rFonts w:eastAsiaTheme="minorHAnsi" w:cs="宋体"/>
          <w:color w:val="000000" w:themeColor="text1"/>
          <w:kern w:val="0"/>
          <w:szCs w:val="21"/>
        </w:rPr>
      </w:pPr>
      <w:r w:rsidRPr="00A515F5">
        <w:rPr>
          <w:rFonts w:eastAsiaTheme="minorHAnsi" w:cs="宋体"/>
          <w:color w:val="000000" w:themeColor="text1"/>
          <w:kern w:val="0"/>
          <w:szCs w:val="21"/>
        </w:rPr>
        <w:t>“写”和“执行”操作（规则1）</w:t>
      </w:r>
      <w:bookmarkStart w:id="0" w:name="_GoBack"/>
      <w:bookmarkEnd w:id="0"/>
    </w:p>
    <w:p w:rsidR="00A515F5" w:rsidRPr="00A515F5" w:rsidRDefault="00A515F5" w:rsidP="00A515F5">
      <w:pPr>
        <w:widowControl/>
        <w:spacing w:before="150" w:after="150"/>
        <w:jc w:val="left"/>
        <w:rPr>
          <w:rFonts w:eastAsiaTheme="minorHAnsi" w:cs="宋体"/>
          <w:color w:val="000000" w:themeColor="text1"/>
          <w:kern w:val="0"/>
          <w:szCs w:val="21"/>
        </w:rPr>
      </w:pPr>
      <w:r w:rsidRPr="00A515F5">
        <w:rPr>
          <w:rFonts w:eastAsiaTheme="minorHAnsi" w:cs="Cambria Math"/>
          <w:color w:val="000000" w:themeColor="text1"/>
          <w:kern w:val="0"/>
          <w:szCs w:val="21"/>
        </w:rPr>
        <w:t>①</w:t>
      </w:r>
      <w:r w:rsidRPr="00A515F5">
        <w:rPr>
          <w:rFonts w:eastAsiaTheme="minorHAnsi" w:cs="宋体"/>
          <w:color w:val="000000" w:themeColor="text1"/>
          <w:kern w:val="0"/>
          <w:szCs w:val="21"/>
        </w:rPr>
        <w:t>   当且仅当</w:t>
      </w:r>
      <w:proofErr w:type="spellStart"/>
      <w:r w:rsidRPr="00A515F5">
        <w:rPr>
          <w:rFonts w:eastAsiaTheme="minorHAnsi" w:cs="宋体"/>
          <w:color w:val="000000" w:themeColor="text1"/>
          <w:kern w:val="0"/>
          <w:szCs w:val="21"/>
        </w:rPr>
        <w:t>i</w:t>
      </w:r>
      <w:proofErr w:type="spellEnd"/>
      <w:r w:rsidRPr="00A515F5">
        <w:rPr>
          <w:rFonts w:eastAsiaTheme="minorHAnsi" w:cs="宋体"/>
          <w:color w:val="000000" w:themeColor="text1"/>
          <w:kern w:val="0"/>
          <w:szCs w:val="21"/>
        </w:rPr>
        <w:t xml:space="preserve">(O) ≤ </w:t>
      </w:r>
      <w:proofErr w:type="spellStart"/>
      <w:r w:rsidRPr="00A515F5">
        <w:rPr>
          <w:rFonts w:eastAsiaTheme="minorHAnsi" w:cs="宋体"/>
          <w:color w:val="000000" w:themeColor="text1"/>
          <w:kern w:val="0"/>
          <w:szCs w:val="21"/>
        </w:rPr>
        <w:t>i</w:t>
      </w:r>
      <w:proofErr w:type="spellEnd"/>
      <w:r w:rsidRPr="00A515F5">
        <w:rPr>
          <w:rFonts w:eastAsiaTheme="minorHAnsi" w:cs="宋体"/>
          <w:color w:val="000000" w:themeColor="text1"/>
          <w:kern w:val="0"/>
          <w:szCs w:val="21"/>
        </w:rPr>
        <w:t>(S)，主体S可以写客体O。</w:t>
      </w:r>
    </w:p>
    <w:p w:rsidR="00A515F5" w:rsidRPr="00A515F5" w:rsidRDefault="00A515F5" w:rsidP="00A515F5">
      <w:pPr>
        <w:widowControl/>
        <w:jc w:val="left"/>
        <w:rPr>
          <w:rFonts w:eastAsiaTheme="minorHAnsi" w:cs="宋体"/>
          <w:color w:val="000000" w:themeColor="text1"/>
          <w:kern w:val="0"/>
          <w:szCs w:val="21"/>
        </w:rPr>
      </w:pPr>
      <w:r w:rsidRPr="00A515F5">
        <w:rPr>
          <w:rFonts w:eastAsiaTheme="minorHAnsi" w:cs="Cambria Math"/>
          <w:color w:val="000000" w:themeColor="text1"/>
          <w:kern w:val="0"/>
          <w:szCs w:val="21"/>
        </w:rPr>
        <w:t>②</w:t>
      </w:r>
      <w:r w:rsidRPr="00A515F5">
        <w:rPr>
          <w:rFonts w:eastAsiaTheme="minorHAnsi" w:cs="宋体"/>
          <w:color w:val="000000" w:themeColor="text1"/>
          <w:kern w:val="0"/>
          <w:szCs w:val="21"/>
        </w:rPr>
        <w:t>   当且仅当</w:t>
      </w:r>
      <w:proofErr w:type="spellStart"/>
      <w:r w:rsidRPr="00A515F5">
        <w:rPr>
          <w:rFonts w:eastAsiaTheme="minorHAnsi" w:cs="宋体"/>
          <w:color w:val="000000" w:themeColor="text1"/>
          <w:kern w:val="0"/>
          <w:szCs w:val="21"/>
        </w:rPr>
        <w:t>i</w:t>
      </w:r>
      <w:proofErr w:type="spellEnd"/>
      <w:r w:rsidRPr="00A515F5">
        <w:rPr>
          <w:rFonts w:eastAsiaTheme="minorHAnsi" w:cs="宋体"/>
          <w:color w:val="000000" w:themeColor="text1"/>
          <w:kern w:val="0"/>
          <w:szCs w:val="21"/>
        </w:rPr>
        <w:t>(S</w:t>
      </w:r>
      <w:r w:rsidRPr="00A515F5">
        <w:rPr>
          <w:rFonts w:eastAsiaTheme="minorHAnsi" w:cs="宋体"/>
          <w:color w:val="000000" w:themeColor="text1"/>
          <w:kern w:val="0"/>
          <w:szCs w:val="21"/>
          <w:vertAlign w:val="subscript"/>
        </w:rPr>
        <w:t>2</w:t>
      </w:r>
      <w:r w:rsidRPr="00A515F5">
        <w:rPr>
          <w:rFonts w:eastAsiaTheme="minorHAnsi" w:cs="宋体"/>
          <w:color w:val="000000" w:themeColor="text1"/>
          <w:kern w:val="0"/>
          <w:szCs w:val="21"/>
        </w:rPr>
        <w:t xml:space="preserve">) ≤ </w:t>
      </w:r>
      <w:proofErr w:type="spellStart"/>
      <w:r w:rsidRPr="00A515F5">
        <w:rPr>
          <w:rFonts w:eastAsiaTheme="minorHAnsi" w:cs="宋体"/>
          <w:color w:val="000000" w:themeColor="text1"/>
          <w:kern w:val="0"/>
          <w:szCs w:val="21"/>
        </w:rPr>
        <w:t>i</w:t>
      </w:r>
      <w:proofErr w:type="spellEnd"/>
      <w:r w:rsidRPr="00A515F5">
        <w:rPr>
          <w:rFonts w:eastAsiaTheme="minorHAnsi" w:cs="宋体"/>
          <w:color w:val="000000" w:themeColor="text1"/>
          <w:kern w:val="0"/>
          <w:szCs w:val="21"/>
        </w:rPr>
        <w:t>(S</w:t>
      </w:r>
      <w:r w:rsidRPr="00A515F5">
        <w:rPr>
          <w:rFonts w:eastAsiaTheme="minorHAnsi" w:cs="宋体"/>
          <w:color w:val="000000" w:themeColor="text1"/>
          <w:kern w:val="0"/>
          <w:szCs w:val="21"/>
          <w:vertAlign w:val="subscript"/>
        </w:rPr>
        <w:t>1</w:t>
      </w:r>
      <w:r w:rsidRPr="00A515F5">
        <w:rPr>
          <w:rFonts w:eastAsiaTheme="minorHAnsi" w:cs="宋体"/>
          <w:color w:val="000000" w:themeColor="text1"/>
          <w:kern w:val="0"/>
          <w:szCs w:val="21"/>
        </w:rPr>
        <w:t>)，主体S</w:t>
      </w:r>
      <w:r w:rsidRPr="00A515F5">
        <w:rPr>
          <w:rFonts w:eastAsiaTheme="minorHAnsi" w:cs="宋体"/>
          <w:color w:val="000000" w:themeColor="text1"/>
          <w:kern w:val="0"/>
          <w:szCs w:val="21"/>
          <w:vertAlign w:val="subscript"/>
        </w:rPr>
        <w:t>1</w:t>
      </w:r>
      <w:r w:rsidRPr="00A515F5">
        <w:rPr>
          <w:rFonts w:eastAsiaTheme="minorHAnsi" w:cs="宋体"/>
          <w:color w:val="000000" w:themeColor="text1"/>
          <w:kern w:val="0"/>
          <w:szCs w:val="21"/>
        </w:rPr>
        <w:t>可以执行S</w:t>
      </w:r>
      <w:r w:rsidRPr="00A515F5">
        <w:rPr>
          <w:rFonts w:eastAsiaTheme="minorHAnsi" w:cs="宋体"/>
          <w:color w:val="000000" w:themeColor="text1"/>
          <w:kern w:val="0"/>
          <w:szCs w:val="21"/>
          <w:vertAlign w:val="subscript"/>
        </w:rPr>
        <w:t>2</w:t>
      </w:r>
      <w:r w:rsidRPr="00A515F5">
        <w:rPr>
          <w:rFonts w:eastAsiaTheme="minorHAnsi" w:cs="宋体"/>
          <w:color w:val="000000" w:themeColor="text1"/>
          <w:kern w:val="0"/>
          <w:szCs w:val="21"/>
        </w:rPr>
        <w:t>。</w:t>
      </w:r>
    </w:p>
    <w:p w:rsidR="00A515F5" w:rsidRPr="00A515F5" w:rsidRDefault="00A515F5" w:rsidP="00A515F5">
      <w:pPr>
        <w:widowControl/>
        <w:jc w:val="left"/>
        <w:rPr>
          <w:rFonts w:eastAsiaTheme="minorHAnsi" w:cs="宋体"/>
          <w:color w:val="000000" w:themeColor="text1"/>
          <w:kern w:val="0"/>
          <w:szCs w:val="21"/>
        </w:rPr>
      </w:pPr>
      <w:r w:rsidRPr="00A515F5">
        <w:rPr>
          <w:rFonts w:eastAsiaTheme="minorHAnsi" w:cs="宋体"/>
          <w:color w:val="000000" w:themeColor="text1"/>
          <w:kern w:val="0"/>
          <w:szCs w:val="21"/>
        </w:rPr>
        <w:t>“读操作”</w:t>
      </w:r>
    </w:p>
    <w:p w:rsidR="00A515F5" w:rsidRPr="00A515F5" w:rsidRDefault="00A515F5" w:rsidP="00A515F5">
      <w:pPr>
        <w:widowControl/>
        <w:spacing w:before="150" w:after="150"/>
        <w:jc w:val="left"/>
        <w:rPr>
          <w:rFonts w:eastAsiaTheme="minorHAnsi" w:cs="宋体"/>
          <w:color w:val="000000" w:themeColor="text1"/>
          <w:kern w:val="0"/>
          <w:szCs w:val="21"/>
        </w:rPr>
      </w:pPr>
      <w:r w:rsidRPr="00A515F5">
        <w:rPr>
          <w:rFonts w:eastAsiaTheme="minorHAnsi" w:cs="宋体"/>
          <w:color w:val="000000" w:themeColor="text1"/>
          <w:kern w:val="0"/>
          <w:szCs w:val="21"/>
        </w:rPr>
        <w:t>对于“读”操作，通过定义不同的规则，毕巴模型呈现为三种略有不同的形式。</w:t>
      </w:r>
    </w:p>
    <w:p w:rsidR="00A515F5" w:rsidRPr="00A515F5" w:rsidRDefault="00A515F5" w:rsidP="00A515F5">
      <w:pPr>
        <w:widowControl/>
        <w:numPr>
          <w:ilvl w:val="0"/>
          <w:numId w:val="1"/>
        </w:numPr>
        <w:ind w:left="0"/>
        <w:jc w:val="left"/>
        <w:rPr>
          <w:rFonts w:eastAsiaTheme="minorHAnsi" w:cs="宋体"/>
          <w:color w:val="000000" w:themeColor="text1"/>
          <w:kern w:val="0"/>
          <w:szCs w:val="21"/>
        </w:rPr>
      </w:pPr>
      <w:r w:rsidRPr="00A515F5">
        <w:rPr>
          <w:rFonts w:eastAsiaTheme="minorHAnsi" w:cs="宋体"/>
          <w:color w:val="000000" w:themeColor="text1"/>
          <w:kern w:val="0"/>
          <w:szCs w:val="21"/>
        </w:rPr>
        <w:t>毕巴低水标模型（Low-Water-Mark）</w:t>
      </w:r>
      <w:r w:rsidRPr="00A515F5">
        <w:rPr>
          <w:rFonts w:eastAsiaTheme="minorHAnsi" w:cs="宋体"/>
          <w:color w:val="000000" w:themeColor="text1"/>
          <w:kern w:val="0"/>
          <w:szCs w:val="21"/>
        </w:rPr>
        <w:br/>
        <w:t>设S是任意主体，O是任意客体，</w:t>
      </w:r>
      <w:proofErr w:type="spellStart"/>
      <w:r w:rsidRPr="00A515F5">
        <w:rPr>
          <w:rFonts w:eastAsiaTheme="minorHAnsi" w:cs="宋体"/>
          <w:color w:val="000000" w:themeColor="text1"/>
          <w:kern w:val="0"/>
          <w:szCs w:val="21"/>
        </w:rPr>
        <w:t>i</w:t>
      </w:r>
      <w:r w:rsidRPr="00A515F5">
        <w:rPr>
          <w:rFonts w:eastAsiaTheme="minorHAnsi" w:cs="宋体"/>
          <w:color w:val="000000" w:themeColor="text1"/>
          <w:kern w:val="0"/>
          <w:szCs w:val="21"/>
          <w:vertAlign w:val="subscript"/>
        </w:rPr>
        <w:t>min</w:t>
      </w:r>
      <w:proofErr w:type="spellEnd"/>
      <w:r w:rsidRPr="00A515F5">
        <w:rPr>
          <w:rFonts w:eastAsiaTheme="minorHAnsi" w:cs="宋体"/>
          <w:color w:val="000000" w:themeColor="text1"/>
          <w:kern w:val="0"/>
          <w:szCs w:val="21"/>
        </w:rPr>
        <w:t> = min(</w:t>
      </w:r>
      <w:proofErr w:type="spellStart"/>
      <w:r w:rsidRPr="00A515F5">
        <w:rPr>
          <w:rFonts w:eastAsiaTheme="minorHAnsi" w:cs="宋体"/>
          <w:color w:val="000000" w:themeColor="text1"/>
          <w:kern w:val="0"/>
          <w:szCs w:val="21"/>
        </w:rPr>
        <w:t>i</w:t>
      </w:r>
      <w:proofErr w:type="spellEnd"/>
      <w:r w:rsidRPr="00A515F5">
        <w:rPr>
          <w:rFonts w:eastAsiaTheme="minorHAnsi" w:cs="宋体"/>
          <w:color w:val="000000" w:themeColor="text1"/>
          <w:kern w:val="0"/>
          <w:szCs w:val="21"/>
        </w:rPr>
        <w:t xml:space="preserve">(S), </w:t>
      </w:r>
      <w:proofErr w:type="spellStart"/>
      <w:r w:rsidRPr="00A515F5">
        <w:rPr>
          <w:rFonts w:eastAsiaTheme="minorHAnsi" w:cs="宋体"/>
          <w:color w:val="000000" w:themeColor="text1"/>
          <w:kern w:val="0"/>
          <w:szCs w:val="21"/>
        </w:rPr>
        <w:t>i</w:t>
      </w:r>
      <w:proofErr w:type="spellEnd"/>
      <w:r w:rsidRPr="00A515F5">
        <w:rPr>
          <w:rFonts w:eastAsiaTheme="minorHAnsi" w:cs="宋体"/>
          <w:color w:val="000000" w:themeColor="text1"/>
          <w:kern w:val="0"/>
          <w:szCs w:val="21"/>
        </w:rPr>
        <w:t>(O))，那么，不管完整性级别如何，S都可以读O，但是“读”操作执行后，S的完整性级别被调整为</w:t>
      </w:r>
      <w:proofErr w:type="spellStart"/>
      <w:r w:rsidRPr="00A515F5">
        <w:rPr>
          <w:rFonts w:eastAsiaTheme="minorHAnsi" w:cs="宋体"/>
          <w:color w:val="000000" w:themeColor="text1"/>
          <w:kern w:val="0"/>
          <w:szCs w:val="21"/>
        </w:rPr>
        <w:t>i</w:t>
      </w:r>
      <w:r w:rsidRPr="00A515F5">
        <w:rPr>
          <w:rFonts w:eastAsiaTheme="minorHAnsi" w:cs="宋体"/>
          <w:color w:val="000000" w:themeColor="text1"/>
          <w:kern w:val="0"/>
          <w:szCs w:val="21"/>
          <w:vertAlign w:val="subscript"/>
        </w:rPr>
        <w:t>min</w:t>
      </w:r>
      <w:proofErr w:type="spellEnd"/>
      <w:r w:rsidRPr="00A515F5">
        <w:rPr>
          <w:rFonts w:eastAsiaTheme="minorHAnsi" w:cs="宋体"/>
          <w:color w:val="000000" w:themeColor="text1"/>
          <w:kern w:val="0"/>
          <w:szCs w:val="21"/>
        </w:rPr>
        <w:t>。</w:t>
      </w:r>
    </w:p>
    <w:p w:rsidR="00A515F5" w:rsidRPr="00A515F5" w:rsidRDefault="00A515F5" w:rsidP="00A515F5">
      <w:pPr>
        <w:widowControl/>
        <w:numPr>
          <w:ilvl w:val="0"/>
          <w:numId w:val="1"/>
        </w:numPr>
        <w:ind w:left="0"/>
        <w:jc w:val="left"/>
        <w:rPr>
          <w:rFonts w:eastAsiaTheme="minorHAnsi" w:cs="宋体"/>
          <w:color w:val="000000" w:themeColor="text1"/>
          <w:kern w:val="0"/>
          <w:szCs w:val="21"/>
        </w:rPr>
      </w:pPr>
      <w:r w:rsidRPr="00A515F5">
        <w:rPr>
          <w:rFonts w:eastAsiaTheme="minorHAnsi" w:cs="宋体"/>
          <w:color w:val="000000" w:themeColor="text1"/>
          <w:kern w:val="0"/>
          <w:szCs w:val="21"/>
        </w:rPr>
        <w:t>毕巴环模型（Ring）</w:t>
      </w:r>
      <w:r w:rsidRPr="00A515F5">
        <w:rPr>
          <w:rFonts w:eastAsiaTheme="minorHAnsi" w:cs="宋体"/>
          <w:color w:val="000000" w:themeColor="text1"/>
          <w:kern w:val="0"/>
          <w:szCs w:val="21"/>
        </w:rPr>
        <w:br/>
        <w:t>不管完整性级别如何，任何主体都可以读任何客体。</w:t>
      </w:r>
    </w:p>
    <w:p w:rsidR="00A515F5" w:rsidRPr="00A515F5" w:rsidRDefault="00A515F5" w:rsidP="00A515F5">
      <w:pPr>
        <w:widowControl/>
        <w:numPr>
          <w:ilvl w:val="0"/>
          <w:numId w:val="1"/>
        </w:numPr>
        <w:ind w:left="0"/>
        <w:jc w:val="left"/>
        <w:rPr>
          <w:rFonts w:eastAsiaTheme="minorHAnsi" w:cs="宋体"/>
          <w:color w:val="000000" w:themeColor="text1"/>
          <w:kern w:val="0"/>
          <w:szCs w:val="21"/>
        </w:rPr>
      </w:pPr>
      <w:r w:rsidRPr="00A515F5">
        <w:rPr>
          <w:rFonts w:eastAsiaTheme="minorHAnsi" w:cs="宋体"/>
          <w:color w:val="000000" w:themeColor="text1"/>
          <w:kern w:val="0"/>
          <w:szCs w:val="21"/>
        </w:rPr>
        <w:t>毕巴严格完整性模型（Strict Integrity）</w:t>
      </w:r>
      <w:r w:rsidRPr="00A515F5">
        <w:rPr>
          <w:rFonts w:eastAsiaTheme="minorHAnsi" w:cs="宋体"/>
          <w:color w:val="000000" w:themeColor="text1"/>
          <w:kern w:val="0"/>
          <w:szCs w:val="21"/>
        </w:rPr>
        <w:br/>
        <w:t>在满足规则1的基础上，当且仅当</w:t>
      </w:r>
      <w:proofErr w:type="spellStart"/>
      <w:r w:rsidRPr="00A515F5">
        <w:rPr>
          <w:rFonts w:eastAsiaTheme="minorHAnsi" w:cs="宋体"/>
          <w:color w:val="000000" w:themeColor="text1"/>
          <w:kern w:val="0"/>
          <w:szCs w:val="21"/>
        </w:rPr>
        <w:t>i</w:t>
      </w:r>
      <w:proofErr w:type="spellEnd"/>
      <w:r w:rsidRPr="00A515F5">
        <w:rPr>
          <w:rFonts w:eastAsiaTheme="minorHAnsi" w:cs="宋体"/>
          <w:color w:val="000000" w:themeColor="text1"/>
          <w:kern w:val="0"/>
          <w:szCs w:val="21"/>
        </w:rPr>
        <w:t xml:space="preserve">(S) ≤ </w:t>
      </w:r>
      <w:proofErr w:type="spellStart"/>
      <w:r w:rsidRPr="00A515F5">
        <w:rPr>
          <w:rFonts w:eastAsiaTheme="minorHAnsi" w:cs="宋体"/>
          <w:color w:val="000000" w:themeColor="text1"/>
          <w:kern w:val="0"/>
          <w:szCs w:val="21"/>
        </w:rPr>
        <w:t>i</w:t>
      </w:r>
      <w:proofErr w:type="spellEnd"/>
      <w:r w:rsidRPr="00A515F5">
        <w:rPr>
          <w:rFonts w:eastAsiaTheme="minorHAnsi" w:cs="宋体"/>
          <w:color w:val="000000" w:themeColor="text1"/>
          <w:kern w:val="0"/>
          <w:szCs w:val="21"/>
        </w:rPr>
        <w:t>(O)，主体S可以读客体O。在严格完整性模型中，当且仅当主体和客体拥有相同的完整性级别时，主体可以同时对客体进行“读”和“写”操作。</w:t>
      </w:r>
    </w:p>
    <w:p w:rsidR="00A515F5" w:rsidRPr="009A6C76" w:rsidRDefault="00A515F5">
      <w:pPr>
        <w:rPr>
          <w:rFonts w:eastAsiaTheme="minorHAnsi"/>
          <w:color w:val="000000" w:themeColor="text1"/>
          <w:szCs w:val="21"/>
        </w:rPr>
      </w:pPr>
    </w:p>
    <w:p w:rsidR="00A515F5" w:rsidRPr="009A6C76" w:rsidRDefault="00A515F5" w:rsidP="00A515F5">
      <w:pPr>
        <w:rPr>
          <w:rFonts w:eastAsiaTheme="minorHAnsi"/>
          <w:color w:val="000000" w:themeColor="text1"/>
          <w:szCs w:val="21"/>
        </w:rPr>
      </w:pPr>
      <w:r w:rsidRPr="009A6C76">
        <w:rPr>
          <w:rFonts w:eastAsiaTheme="minorHAnsi"/>
          <w:color w:val="000000" w:themeColor="text1"/>
          <w:szCs w:val="21"/>
        </w:rPr>
        <w:t>假定系统中有H和L两个进程，H的安全级高于L的安全级。H中隐藏有特洛依木马试图泄露信息给窥探者L，但是按照强制访问控制的策略，L无法访问到H的信息，因此H不敢直接传送信息给L，并且也担心审计的监督，于是H和L寻求利用系统的安全漏洞，采用表面上合法的手段泄露信息。</w:t>
      </w:r>
    </w:p>
    <w:p w:rsidR="00A515F5" w:rsidRPr="009A6C76" w:rsidRDefault="00A515F5" w:rsidP="00A515F5">
      <w:pPr>
        <w:rPr>
          <w:rFonts w:eastAsiaTheme="minorHAnsi"/>
          <w:color w:val="000000" w:themeColor="text1"/>
          <w:szCs w:val="21"/>
        </w:rPr>
      </w:pPr>
      <w:r w:rsidRPr="009A6C76">
        <w:rPr>
          <w:rFonts w:eastAsiaTheme="minorHAnsi"/>
          <w:color w:val="000000" w:themeColor="text1"/>
          <w:szCs w:val="21"/>
        </w:rPr>
        <w:t>L开辟一个属于自己的文件目录，H合法地具有了读这个目录的权力，假定磁盘上从51磁道到第59磁道属于这个目录，H和L按以下约定进行操作：</w:t>
      </w:r>
    </w:p>
    <w:p w:rsidR="00A515F5" w:rsidRPr="009A6C76" w:rsidRDefault="00A515F5" w:rsidP="00A515F5">
      <w:pPr>
        <w:rPr>
          <w:rFonts w:eastAsiaTheme="minorHAnsi"/>
          <w:color w:val="000000" w:themeColor="text1"/>
          <w:szCs w:val="21"/>
        </w:rPr>
      </w:pPr>
      <w:r w:rsidRPr="009A6C76">
        <w:rPr>
          <w:rFonts w:eastAsiaTheme="minorHAnsi"/>
          <w:color w:val="000000" w:themeColor="text1"/>
          <w:szCs w:val="21"/>
        </w:rPr>
        <w:t>1．  L请求读磁道55（此请求完成后，释放CPU）；</w:t>
      </w:r>
    </w:p>
    <w:p w:rsidR="00A515F5" w:rsidRPr="009A6C76" w:rsidRDefault="00A515F5" w:rsidP="00A515F5">
      <w:pPr>
        <w:rPr>
          <w:rFonts w:eastAsiaTheme="minorHAnsi"/>
          <w:color w:val="000000" w:themeColor="text1"/>
          <w:szCs w:val="21"/>
        </w:rPr>
      </w:pPr>
      <w:r w:rsidRPr="009A6C76">
        <w:rPr>
          <w:rFonts w:eastAsiaTheme="minorHAnsi"/>
          <w:color w:val="000000" w:themeColor="text1"/>
          <w:szCs w:val="21"/>
        </w:rPr>
        <w:t>2．  H请求读磁道53（送“0”）或读磁道57（送“1”）（请求完成后，立即释放CPU）；</w:t>
      </w:r>
    </w:p>
    <w:p w:rsidR="00A515F5" w:rsidRPr="009A6C76" w:rsidRDefault="00A515F5" w:rsidP="00A515F5">
      <w:pPr>
        <w:rPr>
          <w:rFonts w:eastAsiaTheme="minorHAnsi"/>
          <w:color w:val="000000" w:themeColor="text1"/>
          <w:szCs w:val="21"/>
        </w:rPr>
      </w:pPr>
      <w:r w:rsidRPr="009A6C76">
        <w:rPr>
          <w:rFonts w:eastAsiaTheme="minorHAnsi"/>
          <w:color w:val="000000" w:themeColor="text1"/>
          <w:szCs w:val="21"/>
        </w:rPr>
        <w:t>3．  L同时请求读磁道51和磁道59，并观察这两个请求完成的先后次序，以确定H发出的信息，若访问磁道51先完成，则L确认收到“0”，反之，L确认收到“1”。</w:t>
      </w:r>
    </w:p>
    <w:p w:rsidR="00A515F5" w:rsidRPr="009A6C76" w:rsidRDefault="00A515F5" w:rsidP="00A515F5">
      <w:pPr>
        <w:rPr>
          <w:rFonts w:eastAsiaTheme="minorHAnsi" w:hint="eastAsia"/>
          <w:color w:val="000000" w:themeColor="text1"/>
          <w:szCs w:val="21"/>
        </w:rPr>
      </w:pPr>
      <w:r w:rsidRPr="009A6C76">
        <w:rPr>
          <w:rFonts w:eastAsiaTheme="minorHAnsi"/>
          <w:color w:val="000000" w:themeColor="text1"/>
          <w:szCs w:val="21"/>
        </w:rPr>
        <w:t>重复以上操作，就可以在H和L之间传送连续的比特流。（当然还要采取一定的同步措施）</w:t>
      </w:r>
    </w:p>
    <w:sectPr w:rsidR="00A515F5" w:rsidRPr="009A6C76" w:rsidSect="0057330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361D9B"/>
    <w:multiLevelType w:val="multilevel"/>
    <w:tmpl w:val="F9A8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E4"/>
    <w:rsid w:val="000C72BF"/>
    <w:rsid w:val="000D378E"/>
    <w:rsid w:val="001560DD"/>
    <w:rsid w:val="004650AB"/>
    <w:rsid w:val="00494D5B"/>
    <w:rsid w:val="00573300"/>
    <w:rsid w:val="00663510"/>
    <w:rsid w:val="00767420"/>
    <w:rsid w:val="007C1309"/>
    <w:rsid w:val="00912168"/>
    <w:rsid w:val="009A6C76"/>
    <w:rsid w:val="00A515F5"/>
    <w:rsid w:val="00B24FD8"/>
    <w:rsid w:val="00BF4A35"/>
    <w:rsid w:val="00CA1F97"/>
    <w:rsid w:val="00CD758C"/>
    <w:rsid w:val="00D17649"/>
    <w:rsid w:val="00D23BE4"/>
    <w:rsid w:val="00D332AC"/>
    <w:rsid w:val="00F07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3B29D1"/>
  <w15:chartTrackingRefBased/>
  <w15:docId w15:val="{8E97E745-70EB-3242-8D6B-B19D6EA1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0C72BF"/>
    <w:rPr>
      <w:i/>
      <w:iCs/>
    </w:rPr>
  </w:style>
  <w:style w:type="paragraph" w:styleId="a4">
    <w:name w:val="Normal (Web)"/>
    <w:basedOn w:val="a"/>
    <w:uiPriority w:val="99"/>
    <w:semiHidden/>
    <w:unhideWhenUsed/>
    <w:rsid w:val="00A515F5"/>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A515F5"/>
  </w:style>
  <w:style w:type="character" w:styleId="a5">
    <w:name w:val="Strong"/>
    <w:basedOn w:val="a0"/>
    <w:uiPriority w:val="22"/>
    <w:qFormat/>
    <w:rsid w:val="00A515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85988">
      <w:bodyDiv w:val="1"/>
      <w:marLeft w:val="0"/>
      <w:marRight w:val="0"/>
      <w:marTop w:val="0"/>
      <w:marBottom w:val="0"/>
      <w:divBdr>
        <w:top w:val="none" w:sz="0" w:space="0" w:color="auto"/>
        <w:left w:val="none" w:sz="0" w:space="0" w:color="auto"/>
        <w:bottom w:val="none" w:sz="0" w:space="0" w:color="auto"/>
        <w:right w:val="none" w:sz="0" w:space="0" w:color="auto"/>
      </w:divBdr>
    </w:div>
    <w:div w:id="553736442">
      <w:bodyDiv w:val="1"/>
      <w:marLeft w:val="0"/>
      <w:marRight w:val="0"/>
      <w:marTop w:val="0"/>
      <w:marBottom w:val="0"/>
      <w:divBdr>
        <w:top w:val="none" w:sz="0" w:space="0" w:color="auto"/>
        <w:left w:val="none" w:sz="0" w:space="0" w:color="auto"/>
        <w:bottom w:val="none" w:sz="0" w:space="0" w:color="auto"/>
        <w:right w:val="none" w:sz="0" w:space="0" w:color="auto"/>
      </w:divBdr>
    </w:div>
    <w:div w:id="1190149038">
      <w:bodyDiv w:val="1"/>
      <w:marLeft w:val="0"/>
      <w:marRight w:val="0"/>
      <w:marTop w:val="0"/>
      <w:marBottom w:val="0"/>
      <w:divBdr>
        <w:top w:val="none" w:sz="0" w:space="0" w:color="auto"/>
        <w:left w:val="none" w:sz="0" w:space="0" w:color="auto"/>
        <w:bottom w:val="none" w:sz="0" w:space="0" w:color="auto"/>
        <w:right w:val="none" w:sz="0" w:space="0" w:color="auto"/>
      </w:divBdr>
    </w:div>
    <w:div w:id="1273440803">
      <w:bodyDiv w:val="1"/>
      <w:marLeft w:val="0"/>
      <w:marRight w:val="0"/>
      <w:marTop w:val="0"/>
      <w:marBottom w:val="0"/>
      <w:divBdr>
        <w:top w:val="none" w:sz="0" w:space="0" w:color="auto"/>
        <w:left w:val="none" w:sz="0" w:space="0" w:color="auto"/>
        <w:bottom w:val="none" w:sz="0" w:space="0" w:color="auto"/>
        <w:right w:val="none" w:sz="0" w:space="0" w:color="auto"/>
      </w:divBdr>
    </w:div>
    <w:div w:id="160295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宅宅宅宅 西</dc:creator>
  <cp:keywords/>
  <dc:description/>
  <cp:lastModifiedBy>宅宅宅宅 西</cp:lastModifiedBy>
  <cp:revision>18</cp:revision>
  <dcterms:created xsi:type="dcterms:W3CDTF">2019-10-22T05:46:00Z</dcterms:created>
  <dcterms:modified xsi:type="dcterms:W3CDTF">2019-10-22T07:23:00Z</dcterms:modified>
</cp:coreProperties>
</file>