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926" w:rsidRDefault="00FB5926" w:rsidP="00FB5926">
      <w:pPr>
        <w:pStyle w:val="PlainText"/>
        <w:jc w:val="center"/>
        <w:rPr>
          <w:b/>
          <w:sz w:val="24"/>
          <w:szCs w:val="24"/>
        </w:rPr>
      </w:pPr>
      <w:bookmarkStart w:id="0" w:name="_GoBack"/>
      <w:bookmarkEnd w:id="0"/>
    </w:p>
    <w:p w:rsidR="00FB5926" w:rsidRPr="00FB5926" w:rsidRDefault="00FB5926" w:rsidP="00FB5926">
      <w:pPr>
        <w:pStyle w:val="PlainText"/>
        <w:jc w:val="center"/>
        <w:rPr>
          <w:b/>
          <w:sz w:val="24"/>
          <w:szCs w:val="24"/>
        </w:rPr>
      </w:pPr>
      <w:r w:rsidRPr="00FB5926">
        <w:rPr>
          <w:b/>
          <w:sz w:val="24"/>
          <w:szCs w:val="24"/>
        </w:rPr>
        <w:t>FACT SHEET</w:t>
      </w:r>
    </w:p>
    <w:p w:rsidR="00FB5926" w:rsidRDefault="00FB5926" w:rsidP="00FB5926">
      <w:pPr>
        <w:pStyle w:val="PlainText"/>
        <w:jc w:val="center"/>
        <w:rPr>
          <w:b/>
          <w:sz w:val="36"/>
          <w:szCs w:val="36"/>
        </w:rPr>
      </w:pPr>
      <w:r w:rsidRPr="00FB5926">
        <w:rPr>
          <w:b/>
          <w:sz w:val="36"/>
          <w:szCs w:val="36"/>
        </w:rPr>
        <w:t xml:space="preserve">JM Eagle and Earth Institute, Columbia University </w:t>
      </w:r>
    </w:p>
    <w:p w:rsidR="00F369D8" w:rsidRPr="00FB5926" w:rsidRDefault="00FB5926" w:rsidP="00FB5926">
      <w:pPr>
        <w:pStyle w:val="PlainText"/>
        <w:jc w:val="center"/>
        <w:rPr>
          <w:b/>
          <w:sz w:val="36"/>
          <w:szCs w:val="36"/>
        </w:rPr>
      </w:pPr>
      <w:proofErr w:type="gramStart"/>
      <w:r w:rsidRPr="00FB5926">
        <w:rPr>
          <w:b/>
          <w:sz w:val="36"/>
          <w:szCs w:val="36"/>
        </w:rPr>
        <w:t>bring</w:t>
      </w:r>
      <w:proofErr w:type="gramEnd"/>
      <w:r w:rsidRPr="00FB5926">
        <w:rPr>
          <w:b/>
          <w:sz w:val="36"/>
          <w:szCs w:val="36"/>
        </w:rPr>
        <w:t xml:space="preserve"> water to </w:t>
      </w:r>
      <w:r>
        <w:rPr>
          <w:b/>
          <w:sz w:val="36"/>
          <w:szCs w:val="36"/>
        </w:rPr>
        <w:t xml:space="preserve">more than </w:t>
      </w:r>
      <w:r w:rsidRPr="00FB5926">
        <w:rPr>
          <w:b/>
          <w:sz w:val="36"/>
          <w:szCs w:val="36"/>
        </w:rPr>
        <w:t>140,000 across rural Africa</w:t>
      </w:r>
    </w:p>
    <w:p w:rsidR="00FB5926" w:rsidRDefault="00FB5926" w:rsidP="00FB5926">
      <w:pPr>
        <w:widowControl w:val="0"/>
        <w:autoSpaceDE w:val="0"/>
        <w:autoSpaceDN w:val="0"/>
        <w:adjustRightInd w:val="0"/>
        <w:rPr>
          <w:color w:val="000000"/>
        </w:rPr>
      </w:pPr>
    </w:p>
    <w:p w:rsidR="00F369D8" w:rsidRDefault="00F369D8" w:rsidP="00FB5926">
      <w:pPr>
        <w:widowControl w:val="0"/>
        <w:autoSpaceDE w:val="0"/>
        <w:autoSpaceDN w:val="0"/>
        <w:adjustRightInd w:val="0"/>
      </w:pPr>
      <w:r w:rsidRPr="00C63576">
        <w:rPr>
          <w:color w:val="000000"/>
        </w:rPr>
        <w:t xml:space="preserve">A partnership between the Earth </w:t>
      </w:r>
      <w:r>
        <w:rPr>
          <w:color w:val="000000"/>
        </w:rPr>
        <w:t xml:space="preserve">Institute at Columbia University, </w:t>
      </w:r>
      <w:r w:rsidRPr="00C63576">
        <w:rPr>
          <w:color w:val="000000"/>
        </w:rPr>
        <w:t xml:space="preserve">JM Eagle, </w:t>
      </w:r>
      <w:r>
        <w:rPr>
          <w:color w:val="000000"/>
        </w:rPr>
        <w:t xml:space="preserve">the world’s largest plastic pipe manufacturer </w:t>
      </w:r>
      <w:r w:rsidRPr="00C63576">
        <w:rPr>
          <w:color w:val="000000"/>
        </w:rPr>
        <w:t>and the governments of eight African countries, is helping meet the Millennium Development Goals (MDG) by providing improved access to safe</w:t>
      </w:r>
      <w:r>
        <w:rPr>
          <w:color w:val="000000"/>
        </w:rPr>
        <w:t>r water for more than 14</w:t>
      </w:r>
      <w:r w:rsidRPr="00C63576">
        <w:rPr>
          <w:color w:val="000000"/>
        </w:rPr>
        <w:t xml:space="preserve">0,000 people. By donating resources and materials for piped drinking water, JM Eagle is supporting the Earth Institute in its efforts to secure access to safe water for people in Millennium Village sites in Senegal, Mali, Ghana, Uganda, Tanzania, Malawi, Kenya and Rwanda. </w:t>
      </w:r>
      <w:r>
        <w:rPr>
          <w:color w:val="000000"/>
        </w:rPr>
        <w:t xml:space="preserve">Below is a summary of </w:t>
      </w:r>
      <w:r w:rsidR="00FB5926">
        <w:rPr>
          <w:color w:val="000000"/>
        </w:rPr>
        <w:t>the proposed project and completion dates.</w:t>
      </w:r>
    </w:p>
    <w:tbl>
      <w:tblPr>
        <w:tblStyle w:val="TableGrid"/>
        <w:tblW w:w="0" w:type="auto"/>
        <w:tblLook w:val="04A0" w:firstRow="1" w:lastRow="0" w:firstColumn="1" w:lastColumn="0" w:noHBand="0" w:noVBand="1"/>
      </w:tblPr>
      <w:tblGrid>
        <w:gridCol w:w="2172"/>
        <w:gridCol w:w="1475"/>
        <w:gridCol w:w="1702"/>
        <w:gridCol w:w="1551"/>
        <w:gridCol w:w="1338"/>
        <w:gridCol w:w="1338"/>
      </w:tblGrid>
      <w:tr w:rsidR="007D1243" w:rsidTr="007D1243">
        <w:tc>
          <w:tcPr>
            <w:tcW w:w="2172" w:type="dxa"/>
          </w:tcPr>
          <w:p w:rsidR="007D1243" w:rsidRDefault="00F369D8" w:rsidP="007D1243">
            <w:pPr>
              <w:rPr>
                <w:rFonts w:ascii="Calibri" w:eastAsiaTheme="minorEastAsia" w:hAnsi="Calibri" w:cs="Consolas"/>
                <w:szCs w:val="21"/>
              </w:rPr>
            </w:pPr>
            <w:r>
              <w:rPr>
                <w:rFonts w:ascii="Calibri" w:eastAsiaTheme="minorEastAsia" w:hAnsi="Calibri" w:cs="Consolas"/>
                <w:szCs w:val="21"/>
              </w:rPr>
              <w:t>Millennium Villages</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Villages</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Households</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People</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Taps</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Pipe length</w:t>
            </w:r>
          </w:p>
        </w:tc>
      </w:tr>
      <w:tr w:rsidR="007D1243" w:rsidTr="007D1243">
        <w:tc>
          <w:tcPr>
            <w:tcW w:w="2172" w:type="dxa"/>
          </w:tcPr>
          <w:p w:rsidR="007D1243" w:rsidRDefault="007D1243" w:rsidP="007D1243">
            <w:pPr>
              <w:rPr>
                <w:rFonts w:ascii="Calibri" w:eastAsiaTheme="minorEastAsia" w:hAnsi="Calibri" w:cs="Consolas"/>
                <w:szCs w:val="21"/>
              </w:rPr>
            </w:pPr>
            <w:proofErr w:type="spellStart"/>
            <w:r>
              <w:rPr>
                <w:rFonts w:ascii="Calibri" w:eastAsiaTheme="minorEastAsia" w:hAnsi="Calibri" w:cs="Consolas"/>
                <w:szCs w:val="21"/>
              </w:rPr>
              <w:t>Mayange</w:t>
            </w:r>
            <w:proofErr w:type="spellEnd"/>
            <w:r>
              <w:rPr>
                <w:rFonts w:ascii="Calibri" w:eastAsiaTheme="minorEastAsia" w:hAnsi="Calibri" w:cs="Consolas"/>
                <w:szCs w:val="21"/>
              </w:rPr>
              <w:t>, Rwanda</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5</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3,909</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18,900</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70</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59 km</w:t>
            </w:r>
          </w:p>
        </w:tc>
      </w:tr>
      <w:tr w:rsidR="007D1243" w:rsidTr="007D1243">
        <w:tc>
          <w:tcPr>
            <w:tcW w:w="2172" w:type="dxa"/>
          </w:tcPr>
          <w:p w:rsidR="007D1243" w:rsidRDefault="007D1243" w:rsidP="007D1243">
            <w:pPr>
              <w:rPr>
                <w:rFonts w:ascii="Calibri" w:eastAsiaTheme="minorEastAsia" w:hAnsi="Calibri" w:cs="Consolas"/>
                <w:szCs w:val="21"/>
              </w:rPr>
            </w:pPr>
            <w:proofErr w:type="spellStart"/>
            <w:r>
              <w:rPr>
                <w:rFonts w:ascii="Calibri" w:eastAsiaTheme="minorEastAsia" w:hAnsi="Calibri" w:cs="Consolas"/>
                <w:szCs w:val="21"/>
              </w:rPr>
              <w:t>Ruhiira</w:t>
            </w:r>
            <w:proofErr w:type="spellEnd"/>
            <w:r>
              <w:rPr>
                <w:rFonts w:ascii="Calibri" w:eastAsiaTheme="minorEastAsia" w:hAnsi="Calibri" w:cs="Consolas"/>
                <w:szCs w:val="21"/>
              </w:rPr>
              <w:t>, Uganda</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63</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9,356</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37,935</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311</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188 km</w:t>
            </w:r>
          </w:p>
        </w:tc>
      </w:tr>
      <w:tr w:rsidR="007D1243" w:rsidTr="007D1243">
        <w:tc>
          <w:tcPr>
            <w:tcW w:w="2172" w:type="dxa"/>
          </w:tcPr>
          <w:p w:rsidR="007D1243" w:rsidRDefault="007D1243" w:rsidP="007D1243">
            <w:pPr>
              <w:rPr>
                <w:rFonts w:ascii="Calibri" w:eastAsiaTheme="minorEastAsia" w:hAnsi="Calibri" w:cs="Consolas"/>
                <w:szCs w:val="21"/>
              </w:rPr>
            </w:pPr>
            <w:proofErr w:type="spellStart"/>
            <w:r>
              <w:rPr>
                <w:rFonts w:ascii="Calibri" w:eastAsiaTheme="minorEastAsia" w:hAnsi="Calibri" w:cs="Consolas"/>
                <w:szCs w:val="21"/>
              </w:rPr>
              <w:t>Potou</w:t>
            </w:r>
            <w:proofErr w:type="spellEnd"/>
            <w:r>
              <w:rPr>
                <w:rFonts w:ascii="Calibri" w:eastAsiaTheme="minorEastAsia" w:hAnsi="Calibri" w:cs="Consolas"/>
                <w:szCs w:val="21"/>
              </w:rPr>
              <w:t>, Senegal</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67</w:t>
            </w:r>
          </w:p>
        </w:tc>
        <w:tc>
          <w:tcPr>
            <w:tcW w:w="1702" w:type="dxa"/>
          </w:tcPr>
          <w:p w:rsidR="007D1243" w:rsidRDefault="007D1243" w:rsidP="007D1243">
            <w:pPr>
              <w:rPr>
                <w:rFonts w:ascii="Calibri" w:eastAsiaTheme="minorEastAsia" w:hAnsi="Calibri" w:cs="Consolas"/>
                <w:szCs w:val="21"/>
              </w:rPr>
            </w:pPr>
            <w:r w:rsidRPr="007D1243">
              <w:rPr>
                <w:rFonts w:ascii="Calibri" w:eastAsiaTheme="minorEastAsia" w:hAnsi="Calibri" w:cs="Consolas"/>
                <w:szCs w:val="21"/>
              </w:rPr>
              <w:t>1,406</w:t>
            </w:r>
          </w:p>
        </w:tc>
        <w:tc>
          <w:tcPr>
            <w:tcW w:w="1551" w:type="dxa"/>
          </w:tcPr>
          <w:p w:rsidR="007D1243" w:rsidRDefault="007D1243" w:rsidP="007D1243">
            <w:pPr>
              <w:rPr>
                <w:rFonts w:ascii="Calibri" w:eastAsiaTheme="minorEastAsia" w:hAnsi="Calibri" w:cs="Consolas"/>
                <w:szCs w:val="21"/>
              </w:rPr>
            </w:pPr>
            <w:r w:rsidRPr="007D1243">
              <w:rPr>
                <w:rFonts w:ascii="Calibri" w:eastAsiaTheme="minorEastAsia" w:hAnsi="Calibri" w:cs="Consolas"/>
                <w:szCs w:val="21"/>
              </w:rPr>
              <w:t>13,500</w:t>
            </w:r>
          </w:p>
        </w:tc>
        <w:tc>
          <w:tcPr>
            <w:tcW w:w="1338" w:type="dxa"/>
          </w:tcPr>
          <w:p w:rsidR="007D1243" w:rsidRDefault="007D1243" w:rsidP="007D1243">
            <w:pPr>
              <w:rPr>
                <w:rFonts w:ascii="Calibri" w:eastAsiaTheme="minorEastAsia" w:hAnsi="Calibri" w:cs="Consolas"/>
                <w:szCs w:val="21"/>
              </w:rPr>
            </w:pPr>
            <w:r w:rsidRPr="007D1243">
              <w:rPr>
                <w:rFonts w:ascii="Calibri" w:eastAsiaTheme="minorEastAsia" w:hAnsi="Calibri" w:cs="Consolas"/>
                <w:szCs w:val="21"/>
              </w:rPr>
              <w:t>85</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108 km</w:t>
            </w:r>
          </w:p>
        </w:tc>
      </w:tr>
      <w:tr w:rsidR="007D1243" w:rsidTr="007D1243">
        <w:tc>
          <w:tcPr>
            <w:tcW w:w="2172" w:type="dxa"/>
          </w:tcPr>
          <w:p w:rsidR="007D1243" w:rsidRDefault="007D1243" w:rsidP="007D1243">
            <w:pPr>
              <w:rPr>
                <w:rFonts w:ascii="Calibri" w:eastAsiaTheme="minorEastAsia" w:hAnsi="Calibri" w:cs="Consolas"/>
                <w:szCs w:val="21"/>
              </w:rPr>
            </w:pPr>
            <w:proofErr w:type="spellStart"/>
            <w:r w:rsidRPr="007D1243">
              <w:rPr>
                <w:rFonts w:ascii="Calibri" w:eastAsiaTheme="minorEastAsia" w:hAnsi="Calibri" w:cs="Consolas"/>
                <w:szCs w:val="21"/>
              </w:rPr>
              <w:t>Bonsaaso</w:t>
            </w:r>
            <w:proofErr w:type="spellEnd"/>
            <w:r w:rsidRPr="007D1243">
              <w:rPr>
                <w:rFonts w:ascii="Calibri" w:eastAsiaTheme="minorEastAsia" w:hAnsi="Calibri" w:cs="Consolas"/>
                <w:szCs w:val="21"/>
              </w:rPr>
              <w:t>, Ghana</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6</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2,970</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16,633</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66</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93 km</w:t>
            </w:r>
          </w:p>
        </w:tc>
      </w:tr>
      <w:tr w:rsidR="007D1243" w:rsidTr="007D1243">
        <w:tc>
          <w:tcPr>
            <w:tcW w:w="2172" w:type="dxa"/>
          </w:tcPr>
          <w:p w:rsidR="007D1243" w:rsidRDefault="007D1243" w:rsidP="007D1243">
            <w:pPr>
              <w:rPr>
                <w:rFonts w:ascii="Calibri" w:eastAsiaTheme="minorEastAsia" w:hAnsi="Calibri" w:cs="Consolas"/>
                <w:szCs w:val="21"/>
              </w:rPr>
            </w:pPr>
            <w:proofErr w:type="spellStart"/>
            <w:r w:rsidRPr="007D1243">
              <w:rPr>
                <w:rFonts w:ascii="Calibri" w:eastAsiaTheme="minorEastAsia" w:hAnsi="Calibri" w:cs="Consolas"/>
                <w:szCs w:val="21"/>
              </w:rPr>
              <w:t>Tiby</w:t>
            </w:r>
            <w:proofErr w:type="spellEnd"/>
            <w:r w:rsidRPr="007D1243">
              <w:rPr>
                <w:rFonts w:ascii="Calibri" w:eastAsiaTheme="minorEastAsia" w:hAnsi="Calibri" w:cs="Consolas"/>
                <w:szCs w:val="21"/>
              </w:rPr>
              <w:t>, Mali</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21</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2,994</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38,921</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91</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99 km</w:t>
            </w:r>
          </w:p>
        </w:tc>
      </w:tr>
      <w:tr w:rsidR="007D1243" w:rsidTr="007D1243">
        <w:tc>
          <w:tcPr>
            <w:tcW w:w="2172" w:type="dxa"/>
          </w:tcPr>
          <w:p w:rsidR="007D1243" w:rsidRDefault="007D1243" w:rsidP="007D1243">
            <w:pPr>
              <w:rPr>
                <w:rFonts w:ascii="Calibri" w:eastAsiaTheme="minorEastAsia" w:hAnsi="Calibri" w:cs="Consolas"/>
                <w:szCs w:val="21"/>
              </w:rPr>
            </w:pPr>
            <w:proofErr w:type="spellStart"/>
            <w:r w:rsidRPr="007D1243">
              <w:rPr>
                <w:rFonts w:ascii="Calibri" w:eastAsiaTheme="minorEastAsia" w:hAnsi="Calibri" w:cs="Consolas"/>
                <w:szCs w:val="21"/>
              </w:rPr>
              <w:t>Mbola</w:t>
            </w:r>
            <w:proofErr w:type="spellEnd"/>
            <w:r w:rsidRPr="007D1243">
              <w:rPr>
                <w:rFonts w:ascii="Calibri" w:eastAsiaTheme="minorEastAsia" w:hAnsi="Calibri" w:cs="Consolas"/>
                <w:szCs w:val="21"/>
              </w:rPr>
              <w:t>, Tanzania</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5</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1,057</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5,660</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26</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35 km</w:t>
            </w:r>
          </w:p>
        </w:tc>
      </w:tr>
      <w:tr w:rsidR="007D1243" w:rsidTr="007D1243">
        <w:tc>
          <w:tcPr>
            <w:tcW w:w="2172" w:type="dxa"/>
          </w:tcPr>
          <w:p w:rsidR="007D1243" w:rsidRPr="007D1243" w:rsidRDefault="007D1243" w:rsidP="007D1243">
            <w:pPr>
              <w:rPr>
                <w:rFonts w:ascii="Calibri" w:eastAsiaTheme="minorEastAsia" w:hAnsi="Calibri" w:cs="Consolas"/>
                <w:szCs w:val="21"/>
              </w:rPr>
            </w:pPr>
            <w:proofErr w:type="spellStart"/>
            <w:r w:rsidRPr="007D1243">
              <w:rPr>
                <w:rFonts w:ascii="Calibri" w:eastAsiaTheme="minorEastAsia" w:hAnsi="Calibri" w:cs="Consolas"/>
                <w:szCs w:val="21"/>
              </w:rPr>
              <w:t>Sauri</w:t>
            </w:r>
            <w:proofErr w:type="spellEnd"/>
            <w:r w:rsidRPr="007D1243">
              <w:rPr>
                <w:rFonts w:ascii="Calibri" w:eastAsiaTheme="minorEastAsia" w:hAnsi="Calibri" w:cs="Consolas"/>
                <w:szCs w:val="21"/>
              </w:rPr>
              <w:t>, Kenya</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7</w:t>
            </w:r>
          </w:p>
        </w:tc>
        <w:tc>
          <w:tcPr>
            <w:tcW w:w="1702"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890</w:t>
            </w:r>
          </w:p>
        </w:tc>
        <w:tc>
          <w:tcPr>
            <w:tcW w:w="1551"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6,320</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15</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32 km</w:t>
            </w:r>
          </w:p>
        </w:tc>
      </w:tr>
      <w:tr w:rsidR="007D1243" w:rsidTr="007D1243">
        <w:tc>
          <w:tcPr>
            <w:tcW w:w="2172" w:type="dxa"/>
          </w:tcPr>
          <w:p w:rsidR="007D1243" w:rsidRPr="007D1243" w:rsidRDefault="007D1243" w:rsidP="007D1243">
            <w:pPr>
              <w:rPr>
                <w:rFonts w:ascii="Calibri" w:eastAsiaTheme="minorEastAsia" w:hAnsi="Calibri" w:cs="Consolas"/>
                <w:szCs w:val="21"/>
              </w:rPr>
            </w:pPr>
            <w:proofErr w:type="spellStart"/>
            <w:r w:rsidRPr="007D1243">
              <w:rPr>
                <w:rFonts w:ascii="Calibri" w:eastAsiaTheme="minorEastAsia" w:hAnsi="Calibri" w:cs="Consolas"/>
                <w:szCs w:val="21"/>
              </w:rPr>
              <w:t>Mwandama</w:t>
            </w:r>
            <w:proofErr w:type="spellEnd"/>
            <w:r w:rsidRPr="007D1243">
              <w:rPr>
                <w:rFonts w:ascii="Calibri" w:eastAsiaTheme="minorEastAsia" w:hAnsi="Calibri" w:cs="Consolas"/>
                <w:szCs w:val="21"/>
              </w:rPr>
              <w:t>, Malawi</w:t>
            </w:r>
          </w:p>
        </w:tc>
        <w:tc>
          <w:tcPr>
            <w:tcW w:w="1475"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w:t>
            </w:r>
          </w:p>
        </w:tc>
        <w:tc>
          <w:tcPr>
            <w:tcW w:w="1702" w:type="dxa"/>
          </w:tcPr>
          <w:p w:rsidR="007D1243" w:rsidRDefault="00263436" w:rsidP="007D1243">
            <w:pPr>
              <w:rPr>
                <w:rFonts w:ascii="Calibri" w:eastAsiaTheme="minorEastAsia" w:hAnsi="Calibri" w:cs="Consolas"/>
                <w:szCs w:val="21"/>
              </w:rPr>
            </w:pPr>
            <w:r>
              <w:rPr>
                <w:rFonts w:ascii="Calibri" w:eastAsiaTheme="minorEastAsia" w:hAnsi="Calibri" w:cs="Consolas"/>
                <w:szCs w:val="21"/>
              </w:rPr>
              <w:t>1,000</w:t>
            </w:r>
          </w:p>
        </w:tc>
        <w:tc>
          <w:tcPr>
            <w:tcW w:w="1551" w:type="dxa"/>
          </w:tcPr>
          <w:p w:rsidR="007D1243" w:rsidRDefault="00263436" w:rsidP="007D1243">
            <w:pPr>
              <w:rPr>
                <w:rFonts w:ascii="Calibri" w:eastAsiaTheme="minorEastAsia" w:hAnsi="Calibri" w:cs="Consolas"/>
                <w:szCs w:val="21"/>
              </w:rPr>
            </w:pPr>
            <w:r>
              <w:rPr>
                <w:rFonts w:ascii="Calibri" w:eastAsiaTheme="minorEastAsia" w:hAnsi="Calibri" w:cs="Consolas"/>
                <w:szCs w:val="21"/>
              </w:rPr>
              <w:t>5,000</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27</w:t>
            </w:r>
          </w:p>
        </w:tc>
        <w:tc>
          <w:tcPr>
            <w:tcW w:w="1338" w:type="dxa"/>
          </w:tcPr>
          <w:p w:rsidR="007D1243" w:rsidRDefault="007D1243" w:rsidP="007D1243">
            <w:pPr>
              <w:rPr>
                <w:rFonts w:ascii="Calibri" w:eastAsiaTheme="minorEastAsia" w:hAnsi="Calibri" w:cs="Consolas"/>
                <w:szCs w:val="21"/>
              </w:rPr>
            </w:pPr>
            <w:r>
              <w:rPr>
                <w:rFonts w:ascii="Calibri" w:eastAsiaTheme="minorEastAsia" w:hAnsi="Calibri" w:cs="Consolas"/>
                <w:szCs w:val="21"/>
              </w:rPr>
              <w:t>15 km</w:t>
            </w:r>
          </w:p>
        </w:tc>
      </w:tr>
      <w:tr w:rsidR="007D1243" w:rsidTr="007D1243">
        <w:tc>
          <w:tcPr>
            <w:tcW w:w="2172" w:type="dxa"/>
          </w:tcPr>
          <w:p w:rsidR="007D1243" w:rsidRPr="00DF5AD2" w:rsidRDefault="007D1243" w:rsidP="007D1243">
            <w:pPr>
              <w:rPr>
                <w:rFonts w:ascii="Calibri" w:eastAsiaTheme="minorEastAsia" w:hAnsi="Calibri" w:cs="Consolas"/>
                <w:b/>
                <w:szCs w:val="21"/>
              </w:rPr>
            </w:pPr>
            <w:r w:rsidRPr="00DF5AD2">
              <w:rPr>
                <w:rFonts w:ascii="Calibri" w:eastAsiaTheme="minorEastAsia" w:hAnsi="Calibri" w:cs="Consolas"/>
                <w:b/>
                <w:szCs w:val="21"/>
              </w:rPr>
              <w:t>TOTALS</w:t>
            </w:r>
          </w:p>
        </w:tc>
        <w:tc>
          <w:tcPr>
            <w:tcW w:w="1475" w:type="dxa"/>
          </w:tcPr>
          <w:p w:rsidR="007D1243" w:rsidRPr="00DF5AD2" w:rsidRDefault="00DF5AD2" w:rsidP="007D1243">
            <w:pPr>
              <w:rPr>
                <w:rFonts w:ascii="Calibri" w:eastAsiaTheme="minorEastAsia" w:hAnsi="Calibri" w:cs="Consolas"/>
                <w:b/>
                <w:szCs w:val="21"/>
              </w:rPr>
            </w:pPr>
            <w:r w:rsidRPr="00DF5AD2">
              <w:rPr>
                <w:rFonts w:ascii="Calibri" w:eastAsiaTheme="minorEastAsia" w:hAnsi="Calibri" w:cs="Consolas"/>
                <w:b/>
                <w:szCs w:val="21"/>
              </w:rPr>
              <w:t>175</w:t>
            </w:r>
          </w:p>
        </w:tc>
        <w:tc>
          <w:tcPr>
            <w:tcW w:w="1702" w:type="dxa"/>
          </w:tcPr>
          <w:p w:rsidR="007D1243" w:rsidRPr="00DF5AD2" w:rsidRDefault="00263436" w:rsidP="007D1243">
            <w:pPr>
              <w:rPr>
                <w:rFonts w:ascii="Calibri" w:eastAsiaTheme="minorEastAsia" w:hAnsi="Calibri" w:cs="Consolas"/>
                <w:b/>
                <w:szCs w:val="21"/>
              </w:rPr>
            </w:pPr>
            <w:r>
              <w:rPr>
                <w:rFonts w:ascii="Calibri" w:eastAsiaTheme="minorEastAsia" w:hAnsi="Calibri" w:cs="Consolas"/>
                <w:b/>
                <w:szCs w:val="21"/>
              </w:rPr>
              <w:t>23,582</w:t>
            </w:r>
          </w:p>
        </w:tc>
        <w:tc>
          <w:tcPr>
            <w:tcW w:w="1551" w:type="dxa"/>
          </w:tcPr>
          <w:p w:rsidR="007D1243" w:rsidRPr="00DF5AD2" w:rsidRDefault="00263436" w:rsidP="007D1243">
            <w:pPr>
              <w:rPr>
                <w:rFonts w:ascii="Calibri" w:eastAsiaTheme="minorEastAsia" w:hAnsi="Calibri" w:cs="Consolas"/>
                <w:b/>
                <w:szCs w:val="21"/>
              </w:rPr>
            </w:pPr>
            <w:r>
              <w:rPr>
                <w:rFonts w:ascii="Calibri" w:eastAsiaTheme="minorEastAsia" w:hAnsi="Calibri" w:cs="Consolas"/>
                <w:b/>
                <w:szCs w:val="21"/>
              </w:rPr>
              <w:t>142,869</w:t>
            </w:r>
          </w:p>
        </w:tc>
        <w:tc>
          <w:tcPr>
            <w:tcW w:w="1338" w:type="dxa"/>
          </w:tcPr>
          <w:p w:rsidR="007D1243" w:rsidRPr="00DF5AD2" w:rsidRDefault="00DF5AD2" w:rsidP="007D1243">
            <w:pPr>
              <w:rPr>
                <w:rFonts w:ascii="Calibri" w:eastAsiaTheme="minorEastAsia" w:hAnsi="Calibri" w:cs="Consolas"/>
                <w:b/>
                <w:szCs w:val="21"/>
              </w:rPr>
            </w:pPr>
            <w:r w:rsidRPr="00DF5AD2">
              <w:rPr>
                <w:rFonts w:ascii="Calibri" w:eastAsiaTheme="minorEastAsia" w:hAnsi="Calibri" w:cs="Consolas"/>
                <w:b/>
                <w:szCs w:val="21"/>
              </w:rPr>
              <w:t>691</w:t>
            </w:r>
          </w:p>
        </w:tc>
        <w:tc>
          <w:tcPr>
            <w:tcW w:w="1338" w:type="dxa"/>
          </w:tcPr>
          <w:p w:rsidR="007D1243" w:rsidRPr="00DF5AD2" w:rsidRDefault="00DF5AD2" w:rsidP="007D1243">
            <w:pPr>
              <w:rPr>
                <w:rFonts w:ascii="Calibri" w:eastAsiaTheme="minorEastAsia" w:hAnsi="Calibri" w:cs="Consolas"/>
                <w:b/>
                <w:szCs w:val="21"/>
              </w:rPr>
            </w:pPr>
            <w:r w:rsidRPr="00DF5AD2">
              <w:rPr>
                <w:rFonts w:ascii="Calibri" w:eastAsiaTheme="minorEastAsia" w:hAnsi="Calibri" w:cs="Consolas"/>
                <w:b/>
                <w:szCs w:val="21"/>
              </w:rPr>
              <w:t>629 km</w:t>
            </w:r>
          </w:p>
        </w:tc>
      </w:tr>
    </w:tbl>
    <w:p w:rsidR="007D1243" w:rsidRDefault="007D1243" w:rsidP="007D1243">
      <w:pPr>
        <w:spacing w:after="0" w:line="240" w:lineRule="auto"/>
        <w:rPr>
          <w:rFonts w:ascii="Calibri" w:eastAsiaTheme="minorEastAsia" w:hAnsi="Calibri" w:cs="Consolas"/>
          <w:szCs w:val="21"/>
        </w:rPr>
      </w:pPr>
    </w:p>
    <w:p w:rsidR="00263436" w:rsidRPr="00F369D8" w:rsidRDefault="00F369D8" w:rsidP="00263436">
      <w:pPr>
        <w:pStyle w:val="PlainText"/>
        <w:rPr>
          <w:b/>
        </w:rPr>
      </w:pPr>
      <w:r w:rsidRPr="00F369D8">
        <w:rPr>
          <w:b/>
        </w:rPr>
        <w:t>Project Status</w:t>
      </w:r>
    </w:p>
    <w:p w:rsidR="00263436" w:rsidRDefault="00263436" w:rsidP="00263436">
      <w:pPr>
        <w:pStyle w:val="PlainText"/>
      </w:pPr>
      <w:proofErr w:type="spellStart"/>
      <w:r>
        <w:t>Mayange</w:t>
      </w:r>
      <w:proofErr w:type="spellEnd"/>
      <w:r>
        <w:t>, Rwanda</w:t>
      </w:r>
    </w:p>
    <w:p w:rsidR="00F369D8" w:rsidRDefault="00263436" w:rsidP="00F369D8">
      <w:pPr>
        <w:pStyle w:val="PlainText"/>
        <w:numPr>
          <w:ilvl w:val="0"/>
          <w:numId w:val="1"/>
        </w:numPr>
      </w:pPr>
      <w:r>
        <w:t xml:space="preserve">Construction of the first phase of piped drinking water work is underway at </w:t>
      </w:r>
      <w:proofErr w:type="spellStart"/>
      <w:r>
        <w:t>Mayange</w:t>
      </w:r>
      <w:proofErr w:type="spellEnd"/>
      <w:r>
        <w:t xml:space="preserve"> and 8 km (5 miles) of piping have been installed as well as 2 kiosks. </w:t>
      </w:r>
    </w:p>
    <w:p w:rsidR="00F369D8" w:rsidRDefault="00263436" w:rsidP="00F369D8">
      <w:pPr>
        <w:pStyle w:val="PlainText"/>
        <w:numPr>
          <w:ilvl w:val="0"/>
          <w:numId w:val="1"/>
        </w:numPr>
      </w:pPr>
      <w:r>
        <w:t xml:space="preserve">The first contract phase will install 30 km (19 miles) of pipe and 36 taps and is expected to be completed in late 2011. </w:t>
      </w:r>
    </w:p>
    <w:p w:rsidR="00263436" w:rsidRDefault="00263436" w:rsidP="00F369D8">
      <w:pPr>
        <w:pStyle w:val="PlainText"/>
        <w:numPr>
          <w:ilvl w:val="0"/>
          <w:numId w:val="1"/>
        </w:numPr>
      </w:pPr>
      <w:r>
        <w:t>A future contract will install the remaining pipe and taps.</w:t>
      </w:r>
    </w:p>
    <w:p w:rsidR="00263436" w:rsidRDefault="00263436" w:rsidP="00263436">
      <w:pPr>
        <w:pStyle w:val="PlainText"/>
      </w:pPr>
    </w:p>
    <w:p w:rsidR="00263436" w:rsidRDefault="00263436" w:rsidP="00263436">
      <w:pPr>
        <w:pStyle w:val="PlainText"/>
      </w:pPr>
      <w:proofErr w:type="spellStart"/>
      <w:r>
        <w:t>Ruhiira</w:t>
      </w:r>
      <w:proofErr w:type="spellEnd"/>
      <w:r>
        <w:t>, Uganda</w:t>
      </w:r>
    </w:p>
    <w:p w:rsidR="00F369D8" w:rsidRDefault="00263436" w:rsidP="00F369D8">
      <w:pPr>
        <w:pStyle w:val="PlainText"/>
        <w:numPr>
          <w:ilvl w:val="0"/>
          <w:numId w:val="2"/>
        </w:numPr>
      </w:pPr>
      <w:r>
        <w:t xml:space="preserve">The </w:t>
      </w:r>
      <w:proofErr w:type="spellStart"/>
      <w:r>
        <w:t>Ruhiira</w:t>
      </w:r>
      <w:proofErr w:type="spellEnd"/>
      <w:r>
        <w:t xml:space="preserve"> scheme is nearly complete with 21km of the 40km total piping installed.</w:t>
      </w:r>
    </w:p>
    <w:p w:rsidR="00F369D8" w:rsidRDefault="00263436" w:rsidP="00F369D8">
      <w:pPr>
        <w:pStyle w:val="PlainText"/>
        <w:numPr>
          <w:ilvl w:val="0"/>
          <w:numId w:val="2"/>
        </w:numPr>
      </w:pPr>
      <w:r>
        <w:t xml:space="preserve">The water tower is expected to be completed by the week of 7/11/11 as well as 5 taps. </w:t>
      </w:r>
    </w:p>
    <w:p w:rsidR="00F369D8" w:rsidRDefault="00263436" w:rsidP="00F369D8">
      <w:pPr>
        <w:pStyle w:val="PlainText"/>
        <w:numPr>
          <w:ilvl w:val="0"/>
          <w:numId w:val="2"/>
        </w:numPr>
      </w:pPr>
      <w:r>
        <w:t xml:space="preserve">The </w:t>
      </w:r>
      <w:proofErr w:type="spellStart"/>
      <w:r>
        <w:t>Karbuyanda</w:t>
      </w:r>
      <w:proofErr w:type="spellEnd"/>
      <w:r>
        <w:t xml:space="preserve"> scheme will be completed following the completion of the </w:t>
      </w:r>
      <w:proofErr w:type="spellStart"/>
      <w:r>
        <w:t>Ruhiira</w:t>
      </w:r>
      <w:proofErr w:type="spellEnd"/>
      <w:r>
        <w:t xml:space="preserve"> scheme. </w:t>
      </w:r>
    </w:p>
    <w:p w:rsidR="00263436" w:rsidRDefault="00263436" w:rsidP="00F369D8">
      <w:pPr>
        <w:pStyle w:val="PlainText"/>
        <w:numPr>
          <w:ilvl w:val="0"/>
          <w:numId w:val="2"/>
        </w:numPr>
      </w:pPr>
      <w:r>
        <w:t xml:space="preserve">While there is sufficient enough piping available to complete the remaining </w:t>
      </w:r>
      <w:proofErr w:type="spellStart"/>
      <w:r>
        <w:t>Bugongi</w:t>
      </w:r>
      <w:proofErr w:type="spellEnd"/>
      <w:r>
        <w:t xml:space="preserve"> and </w:t>
      </w:r>
      <w:proofErr w:type="spellStart"/>
      <w:r>
        <w:t>Migyera</w:t>
      </w:r>
      <w:proofErr w:type="spellEnd"/>
      <w:r>
        <w:t xml:space="preserve"> schemes, there is not adequate enough funding and this will have to be addressed.</w:t>
      </w:r>
    </w:p>
    <w:p w:rsidR="00263436" w:rsidRDefault="00263436" w:rsidP="00263436">
      <w:pPr>
        <w:pStyle w:val="PlainText"/>
      </w:pPr>
    </w:p>
    <w:p w:rsidR="00263436" w:rsidRDefault="00263436" w:rsidP="00263436">
      <w:pPr>
        <w:pStyle w:val="PlainText"/>
      </w:pPr>
      <w:proofErr w:type="spellStart"/>
      <w:r>
        <w:t>Potou</w:t>
      </w:r>
      <w:proofErr w:type="spellEnd"/>
      <w:r>
        <w:t>, Senegal</w:t>
      </w:r>
    </w:p>
    <w:p w:rsidR="00263436" w:rsidRDefault="00263436" w:rsidP="00F369D8">
      <w:pPr>
        <w:pStyle w:val="PlainText"/>
        <w:numPr>
          <w:ilvl w:val="0"/>
          <w:numId w:val="3"/>
        </w:numPr>
      </w:pPr>
      <w:r>
        <w:t xml:space="preserve">The </w:t>
      </w:r>
      <w:proofErr w:type="spellStart"/>
      <w:r>
        <w:t>Potou</w:t>
      </w:r>
      <w:proofErr w:type="spellEnd"/>
      <w:r>
        <w:t xml:space="preserve"> project has been commissioned and operating as of September 2008.</w:t>
      </w:r>
    </w:p>
    <w:p w:rsidR="00F369D8" w:rsidRDefault="00F369D8" w:rsidP="00F369D8">
      <w:pPr>
        <w:pStyle w:val="PlainText"/>
        <w:numPr>
          <w:ilvl w:val="0"/>
          <w:numId w:val="3"/>
        </w:numPr>
      </w:pPr>
      <w:r w:rsidRPr="00C63576">
        <w:t>The final outputs of the MVP/JM Eagle installation were 70 miles of piping, 81 public taps and 11 animal troughs serving 13,500 people across 63 villages.</w:t>
      </w:r>
    </w:p>
    <w:p w:rsidR="00263436" w:rsidRDefault="00263436" w:rsidP="00263436">
      <w:pPr>
        <w:pStyle w:val="PlainText"/>
      </w:pPr>
    </w:p>
    <w:p w:rsidR="00263436" w:rsidRDefault="00263436" w:rsidP="00263436">
      <w:pPr>
        <w:pStyle w:val="PlainText"/>
      </w:pPr>
      <w:proofErr w:type="spellStart"/>
      <w:r>
        <w:lastRenderedPageBreak/>
        <w:t>Bonsaaso</w:t>
      </w:r>
      <w:proofErr w:type="spellEnd"/>
      <w:r>
        <w:t>, Ghana</w:t>
      </w:r>
    </w:p>
    <w:p w:rsidR="00F369D8" w:rsidRDefault="00263436" w:rsidP="00F369D8">
      <w:pPr>
        <w:pStyle w:val="PlainText"/>
        <w:numPr>
          <w:ilvl w:val="0"/>
          <w:numId w:val="4"/>
        </w:numPr>
      </w:pPr>
      <w:r>
        <w:t>Construction work has started at both sites (</w:t>
      </w:r>
      <w:proofErr w:type="spellStart"/>
      <w:r>
        <w:t>Takor</w:t>
      </w:r>
      <w:r w:rsidR="00F369D8">
        <w:t>ase</w:t>
      </w:r>
      <w:proofErr w:type="spellEnd"/>
      <w:r w:rsidR="00F369D8">
        <w:t xml:space="preserve"> and </w:t>
      </w:r>
      <w:proofErr w:type="spellStart"/>
      <w:r w:rsidR="00F369D8">
        <w:t>Tontokrom</w:t>
      </w:r>
      <w:proofErr w:type="spellEnd"/>
      <w:r w:rsidR="00F369D8">
        <w:t>)</w:t>
      </w:r>
      <w:r>
        <w:t xml:space="preserve">. </w:t>
      </w:r>
    </w:p>
    <w:p w:rsidR="00F369D8" w:rsidRDefault="00263436" w:rsidP="00F369D8">
      <w:pPr>
        <w:pStyle w:val="PlainText"/>
        <w:numPr>
          <w:ilvl w:val="0"/>
          <w:numId w:val="4"/>
        </w:numPr>
      </w:pPr>
      <w:r>
        <w:t xml:space="preserve">Pipeline excavation, pipe laying and construction of reservoirs are in progress. </w:t>
      </w:r>
    </w:p>
    <w:p w:rsidR="00263436" w:rsidRDefault="00263436" w:rsidP="00F369D8">
      <w:pPr>
        <w:pStyle w:val="PlainText"/>
        <w:numPr>
          <w:ilvl w:val="0"/>
          <w:numId w:val="4"/>
        </w:numPr>
      </w:pPr>
      <w:r>
        <w:t xml:space="preserve">Overall completion is 25% at </w:t>
      </w:r>
      <w:proofErr w:type="spellStart"/>
      <w:r>
        <w:t>Tontokrom</w:t>
      </w:r>
      <w:proofErr w:type="spellEnd"/>
      <w:r>
        <w:t xml:space="preserve"> and 30% at </w:t>
      </w:r>
      <w:proofErr w:type="spellStart"/>
      <w:r>
        <w:t>Takorase</w:t>
      </w:r>
      <w:proofErr w:type="spellEnd"/>
      <w:r>
        <w:t>.</w:t>
      </w:r>
    </w:p>
    <w:p w:rsidR="00263436" w:rsidRDefault="00263436" w:rsidP="00263436">
      <w:pPr>
        <w:pStyle w:val="PlainText"/>
      </w:pPr>
    </w:p>
    <w:p w:rsidR="00263436" w:rsidRDefault="00263436" w:rsidP="00263436">
      <w:pPr>
        <w:pStyle w:val="PlainText"/>
      </w:pPr>
      <w:proofErr w:type="spellStart"/>
      <w:r>
        <w:t>Tiby</w:t>
      </w:r>
      <w:proofErr w:type="spellEnd"/>
      <w:r>
        <w:t>, Mali</w:t>
      </w:r>
    </w:p>
    <w:p w:rsidR="00F369D8" w:rsidRDefault="00263436" w:rsidP="00F369D8">
      <w:pPr>
        <w:pStyle w:val="PlainText"/>
        <w:numPr>
          <w:ilvl w:val="0"/>
          <w:numId w:val="5"/>
        </w:numPr>
      </w:pPr>
      <w:r>
        <w:t xml:space="preserve">The scheme at </w:t>
      </w:r>
      <w:proofErr w:type="spellStart"/>
      <w:r>
        <w:t>Kominé</w:t>
      </w:r>
      <w:proofErr w:type="spellEnd"/>
      <w:r>
        <w:t xml:space="preserve"> was completed. </w:t>
      </w:r>
    </w:p>
    <w:p w:rsidR="00263436" w:rsidRDefault="00263436" w:rsidP="00F369D8">
      <w:pPr>
        <w:pStyle w:val="PlainText"/>
        <w:numPr>
          <w:ilvl w:val="0"/>
          <w:numId w:val="5"/>
        </w:numPr>
      </w:pPr>
      <w:r>
        <w:t xml:space="preserve">A works contract was signed on 16 May for extensions to </w:t>
      </w:r>
      <w:proofErr w:type="spellStart"/>
      <w:r>
        <w:t>Soké</w:t>
      </w:r>
      <w:proofErr w:type="spellEnd"/>
      <w:r>
        <w:t xml:space="preserve">, </w:t>
      </w:r>
      <w:proofErr w:type="spellStart"/>
      <w:r>
        <w:t>Tiby</w:t>
      </w:r>
      <w:proofErr w:type="spellEnd"/>
      <w:r>
        <w:t xml:space="preserve">, </w:t>
      </w:r>
      <w:proofErr w:type="spellStart"/>
      <w:r>
        <w:t>Koïla</w:t>
      </w:r>
      <w:proofErr w:type="spellEnd"/>
      <w:r>
        <w:t xml:space="preserve">, </w:t>
      </w:r>
      <w:proofErr w:type="spellStart"/>
      <w:r>
        <w:t>Baboubogou</w:t>
      </w:r>
      <w:proofErr w:type="spellEnd"/>
      <w:r>
        <w:t xml:space="preserve"> and </w:t>
      </w:r>
      <w:proofErr w:type="spellStart"/>
      <w:r>
        <w:t>Senenkou</w:t>
      </w:r>
      <w:proofErr w:type="spellEnd"/>
      <w:r>
        <w:t xml:space="preserve">. Work will commence </w:t>
      </w:r>
      <w:r w:rsidR="00F369D8">
        <w:t xml:space="preserve">soon </w:t>
      </w:r>
      <w:r>
        <w:t>once the communities involved have fulfilled their obligations with respect to operations and mainte</w:t>
      </w:r>
      <w:r w:rsidR="00F369D8">
        <w:t>nance.</w:t>
      </w:r>
    </w:p>
    <w:p w:rsidR="00263436" w:rsidRDefault="00263436" w:rsidP="00263436">
      <w:pPr>
        <w:pStyle w:val="PlainText"/>
      </w:pPr>
    </w:p>
    <w:p w:rsidR="00263436" w:rsidRDefault="00263436" w:rsidP="00263436">
      <w:pPr>
        <w:pStyle w:val="PlainText"/>
      </w:pPr>
      <w:proofErr w:type="spellStart"/>
      <w:r>
        <w:t>Mbola</w:t>
      </w:r>
      <w:proofErr w:type="spellEnd"/>
      <w:r>
        <w:t>, Tanzania</w:t>
      </w:r>
    </w:p>
    <w:p w:rsidR="00263436" w:rsidRDefault="00F369D8" w:rsidP="00263436">
      <w:pPr>
        <w:pStyle w:val="PlainText"/>
      </w:pPr>
      <w:r>
        <w:t>The scheme i</w:t>
      </w:r>
      <w:r w:rsidR="00263436">
        <w:t>s at 95% completion. Current project activity includes:</w:t>
      </w:r>
    </w:p>
    <w:p w:rsidR="00263436" w:rsidRDefault="00263436" w:rsidP="00FB5926">
      <w:pPr>
        <w:pStyle w:val="PlainText"/>
        <w:numPr>
          <w:ilvl w:val="0"/>
          <w:numId w:val="8"/>
        </w:numPr>
      </w:pPr>
      <w:r>
        <w:t>Completion of the pump house construction after drilling of the new water source and was able to get enough water (7,000 liters per hour),</w:t>
      </w:r>
    </w:p>
    <w:p w:rsidR="00263436" w:rsidRDefault="00263436" w:rsidP="00FB5926">
      <w:pPr>
        <w:pStyle w:val="PlainText"/>
        <w:numPr>
          <w:ilvl w:val="0"/>
          <w:numId w:val="8"/>
        </w:numPr>
      </w:pPr>
      <w:r>
        <w:t>Electricity installation to the pump house. Erection of the polls from the main power line have to the pump house has been completed recently,</w:t>
      </w:r>
    </w:p>
    <w:p w:rsidR="00263436" w:rsidRDefault="00263436" w:rsidP="00FB5926">
      <w:pPr>
        <w:pStyle w:val="PlainText"/>
        <w:numPr>
          <w:ilvl w:val="0"/>
          <w:numId w:val="8"/>
        </w:numPr>
      </w:pPr>
      <w:r>
        <w:t xml:space="preserve">Excavation of the pumping main trench, </w:t>
      </w:r>
      <w:proofErr w:type="gramStart"/>
      <w:r>
        <w:t>laying</w:t>
      </w:r>
      <w:proofErr w:type="gramEnd"/>
      <w:r>
        <w:t xml:space="preserve"> of pipes and back filling is in progress.</w:t>
      </w:r>
    </w:p>
    <w:p w:rsidR="00263436" w:rsidRDefault="00263436" w:rsidP="00FB5926">
      <w:pPr>
        <w:pStyle w:val="PlainText"/>
        <w:numPr>
          <w:ilvl w:val="0"/>
          <w:numId w:val="7"/>
        </w:numPr>
      </w:pPr>
      <w:r>
        <w:t>Expected completion/final finishing is expected during the end of July 2011</w:t>
      </w:r>
    </w:p>
    <w:p w:rsidR="00263436" w:rsidRDefault="00263436" w:rsidP="00263436">
      <w:pPr>
        <w:pStyle w:val="PlainText"/>
      </w:pPr>
    </w:p>
    <w:p w:rsidR="00263436" w:rsidRDefault="00263436" w:rsidP="00263436">
      <w:pPr>
        <w:pStyle w:val="PlainText"/>
      </w:pPr>
      <w:proofErr w:type="spellStart"/>
      <w:r>
        <w:t>Mwandama</w:t>
      </w:r>
      <w:proofErr w:type="spellEnd"/>
      <w:r>
        <w:t>, Malawi</w:t>
      </w:r>
    </w:p>
    <w:p w:rsidR="00F369D8" w:rsidRDefault="00263436" w:rsidP="00F369D8">
      <w:pPr>
        <w:pStyle w:val="PlainText"/>
        <w:numPr>
          <w:ilvl w:val="0"/>
          <w:numId w:val="6"/>
        </w:numPr>
      </w:pPr>
      <w:r>
        <w:t xml:space="preserve">A consultant has been contracted </w:t>
      </w:r>
      <w:proofErr w:type="gramStart"/>
      <w:r>
        <w:t>to  develop</w:t>
      </w:r>
      <w:proofErr w:type="gramEnd"/>
      <w:r>
        <w:t xml:space="preserve"> designs and a BOQ for the gravity fed piped scheme for supply of drinking water to </w:t>
      </w:r>
      <w:proofErr w:type="spellStart"/>
      <w:r>
        <w:t>Maera</w:t>
      </w:r>
      <w:proofErr w:type="spellEnd"/>
      <w:r>
        <w:t xml:space="preserve">, </w:t>
      </w:r>
      <w:proofErr w:type="spellStart"/>
      <w:r>
        <w:t>Dindi</w:t>
      </w:r>
      <w:proofErr w:type="spellEnd"/>
      <w:r>
        <w:t xml:space="preserve">, </w:t>
      </w:r>
      <w:proofErr w:type="spellStart"/>
      <w:r>
        <w:t>Katete,Mswaswa</w:t>
      </w:r>
      <w:proofErr w:type="spellEnd"/>
      <w:r>
        <w:t xml:space="preserve"> and </w:t>
      </w:r>
      <w:proofErr w:type="spellStart"/>
      <w:r>
        <w:t>Msamba</w:t>
      </w:r>
      <w:proofErr w:type="spellEnd"/>
      <w:r>
        <w:t xml:space="preserve"> Villages. </w:t>
      </w:r>
    </w:p>
    <w:p w:rsidR="00F369D8" w:rsidRDefault="00263436" w:rsidP="00F369D8">
      <w:pPr>
        <w:pStyle w:val="PlainText"/>
        <w:numPr>
          <w:ilvl w:val="0"/>
          <w:numId w:val="6"/>
        </w:numPr>
      </w:pPr>
      <w:r>
        <w:t>This will impact over 1</w:t>
      </w:r>
      <w:r w:rsidR="00F369D8">
        <w:t>,</w:t>
      </w:r>
      <w:r>
        <w:t>000 households and 5</w:t>
      </w:r>
      <w:r w:rsidR="00F369D8">
        <w:t>,</w:t>
      </w:r>
      <w:r>
        <w:t xml:space="preserve">000 people. </w:t>
      </w:r>
    </w:p>
    <w:p w:rsidR="00263436" w:rsidRDefault="00263436" w:rsidP="00F369D8">
      <w:pPr>
        <w:pStyle w:val="PlainText"/>
        <w:numPr>
          <w:ilvl w:val="0"/>
          <w:numId w:val="6"/>
        </w:numPr>
      </w:pPr>
      <w:r>
        <w:t xml:space="preserve">Currently the pipes have been used to supply water to five irrigation schemes which impact over 300 households. </w:t>
      </w:r>
    </w:p>
    <w:p w:rsidR="00263436" w:rsidRDefault="00263436" w:rsidP="00263436">
      <w:pPr>
        <w:pStyle w:val="PlainText"/>
      </w:pPr>
    </w:p>
    <w:p w:rsidR="00263436" w:rsidRDefault="00263436" w:rsidP="00263436">
      <w:pPr>
        <w:pStyle w:val="PlainText"/>
      </w:pPr>
      <w:proofErr w:type="spellStart"/>
      <w:r>
        <w:t>Sauri</w:t>
      </w:r>
      <w:proofErr w:type="spellEnd"/>
      <w:r>
        <w:t>, Kenya</w:t>
      </w:r>
    </w:p>
    <w:p w:rsidR="00263436" w:rsidRDefault="00263436" w:rsidP="00263436">
      <w:pPr>
        <w:pStyle w:val="PlainText"/>
      </w:pPr>
      <w:proofErr w:type="spellStart"/>
      <w:r>
        <w:t>Sauri</w:t>
      </w:r>
      <w:proofErr w:type="spellEnd"/>
      <w:r>
        <w:t xml:space="preserve"> MVP has made significant achievements towards improving water coverage. Among the interventions implemented are:</w:t>
      </w:r>
    </w:p>
    <w:p w:rsidR="00263436" w:rsidRDefault="00263436" w:rsidP="00FB5926">
      <w:pPr>
        <w:pStyle w:val="PlainText"/>
        <w:numPr>
          <w:ilvl w:val="0"/>
          <w:numId w:val="8"/>
        </w:numPr>
      </w:pPr>
      <w:r>
        <w:t>Protection of 270 water springs,</w:t>
      </w:r>
    </w:p>
    <w:p w:rsidR="00263436" w:rsidRDefault="00263436" w:rsidP="00FB5926">
      <w:pPr>
        <w:pStyle w:val="PlainText"/>
        <w:numPr>
          <w:ilvl w:val="0"/>
          <w:numId w:val="8"/>
        </w:numPr>
      </w:pPr>
      <w:r>
        <w:t>Installation of 51 rain water harvesting systems in primary schools and health facilities,</w:t>
      </w:r>
    </w:p>
    <w:p w:rsidR="00263436" w:rsidRDefault="00263436" w:rsidP="00FB5926">
      <w:pPr>
        <w:pStyle w:val="PlainText"/>
        <w:numPr>
          <w:ilvl w:val="0"/>
          <w:numId w:val="8"/>
        </w:numPr>
      </w:pPr>
      <w:r>
        <w:t xml:space="preserve">Extension of piped water in partnership with </w:t>
      </w:r>
      <w:proofErr w:type="spellStart"/>
      <w:r>
        <w:t>Ahono</w:t>
      </w:r>
      <w:proofErr w:type="spellEnd"/>
      <w:r>
        <w:t xml:space="preserve">- </w:t>
      </w:r>
      <w:proofErr w:type="spellStart"/>
      <w:r>
        <w:t>Sinaga</w:t>
      </w:r>
      <w:proofErr w:type="spellEnd"/>
      <w:r>
        <w:t xml:space="preserve"> Community Water Project and Lake Victoria South Water and Sanitation Services Board,</w:t>
      </w:r>
    </w:p>
    <w:p w:rsidR="009F3A5F" w:rsidRDefault="00263436" w:rsidP="00FB5926">
      <w:pPr>
        <w:pStyle w:val="PlainText"/>
        <w:numPr>
          <w:ilvl w:val="0"/>
          <w:numId w:val="8"/>
        </w:numPr>
      </w:pPr>
      <w:r>
        <w:t>Drilling of 9 boreholes and rehabilitating one.</w:t>
      </w:r>
    </w:p>
    <w:sectPr w:rsidR="009F3A5F" w:rsidSect="0013314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E93" w:rsidRDefault="00304E93" w:rsidP="00FB5926">
      <w:pPr>
        <w:spacing w:after="0" w:line="240" w:lineRule="auto"/>
      </w:pPr>
      <w:r>
        <w:separator/>
      </w:r>
    </w:p>
  </w:endnote>
  <w:endnote w:type="continuationSeparator" w:id="0">
    <w:p w:rsidR="00304E93" w:rsidRDefault="00304E93" w:rsidP="00FB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E93" w:rsidRDefault="00304E93" w:rsidP="00FB5926">
      <w:pPr>
        <w:spacing w:after="0" w:line="240" w:lineRule="auto"/>
      </w:pPr>
      <w:r>
        <w:separator/>
      </w:r>
    </w:p>
  </w:footnote>
  <w:footnote w:type="continuationSeparator" w:id="0">
    <w:p w:rsidR="00304E93" w:rsidRDefault="00304E93" w:rsidP="00FB5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926" w:rsidRDefault="00FB5926">
    <w:pPr>
      <w:pStyle w:val="Header"/>
    </w:pPr>
    <w:r>
      <w:rPr>
        <w:noProof/>
      </w:rPr>
      <w:drawing>
        <wp:inline distT="0" distB="0" distL="0" distR="0">
          <wp:extent cx="1859221" cy="3019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cu_Full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9222" cy="301925"/>
                  </a:xfrm>
                  <a:prstGeom prst="rect">
                    <a:avLst/>
                  </a:prstGeom>
                </pic:spPr>
              </pic:pic>
            </a:graphicData>
          </a:graphic>
        </wp:inline>
      </w:drawing>
    </w:r>
    <w:r>
      <w:t xml:space="preserve">                         </w:t>
    </w:r>
    <w:r>
      <w:tab/>
    </w:r>
    <w:r>
      <w:tab/>
      <w:t xml:space="preserve"> </w:t>
    </w:r>
    <w:r>
      <w:rPr>
        <w:noProof/>
      </w:rPr>
      <w:drawing>
        <wp:inline distT="0" distB="0" distL="0" distR="0">
          <wp:extent cx="1826128" cy="29329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_squarelogo.jpg"/>
                  <pic:cNvPicPr/>
                </pic:nvPicPr>
                <pic:blipFill>
                  <a:blip r:embed="rId2">
                    <a:extLst>
                      <a:ext uri="{28A0092B-C50C-407E-A947-70E740481C1C}">
                        <a14:useLocalDpi xmlns:a14="http://schemas.microsoft.com/office/drawing/2010/main" val="0"/>
                      </a:ext>
                    </a:extLst>
                  </a:blip>
                  <a:stretch>
                    <a:fillRect/>
                  </a:stretch>
                </pic:blipFill>
                <pic:spPr>
                  <a:xfrm>
                    <a:off x="0" y="0"/>
                    <a:ext cx="1827381" cy="293499"/>
                  </a:xfrm>
                  <a:prstGeom prst="rect">
                    <a:avLst/>
                  </a:prstGeom>
                </pic:spPr>
              </pic:pic>
            </a:graphicData>
          </a:graphic>
        </wp:inline>
      </w:drawing>
    </w:r>
  </w:p>
  <w:p w:rsidR="00FB5926" w:rsidRDefault="00FB59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898"/>
    <w:multiLevelType w:val="hybridMultilevel"/>
    <w:tmpl w:val="734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92312"/>
    <w:multiLevelType w:val="hybridMultilevel"/>
    <w:tmpl w:val="52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86837"/>
    <w:multiLevelType w:val="hybridMultilevel"/>
    <w:tmpl w:val="91C4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344DF"/>
    <w:multiLevelType w:val="hybridMultilevel"/>
    <w:tmpl w:val="AE963AEC"/>
    <w:lvl w:ilvl="0" w:tplc="7C6247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77AD5"/>
    <w:multiLevelType w:val="hybridMultilevel"/>
    <w:tmpl w:val="252C768A"/>
    <w:lvl w:ilvl="0" w:tplc="7C6247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D3487"/>
    <w:multiLevelType w:val="hybridMultilevel"/>
    <w:tmpl w:val="BEDA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81D80"/>
    <w:multiLevelType w:val="hybridMultilevel"/>
    <w:tmpl w:val="CFD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72E9E"/>
    <w:multiLevelType w:val="hybridMultilevel"/>
    <w:tmpl w:val="2D6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52101"/>
    <w:multiLevelType w:val="hybridMultilevel"/>
    <w:tmpl w:val="D7CC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0"/>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43"/>
    <w:rsid w:val="00263436"/>
    <w:rsid w:val="00287EDB"/>
    <w:rsid w:val="00304E93"/>
    <w:rsid w:val="007D1243"/>
    <w:rsid w:val="009F3A5F"/>
    <w:rsid w:val="00DF5AD2"/>
    <w:rsid w:val="00F369D8"/>
    <w:rsid w:val="00FB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63436"/>
    <w:pPr>
      <w:spacing w:after="0" w:line="240" w:lineRule="auto"/>
    </w:pPr>
    <w:rPr>
      <w:rFonts w:ascii="Calibri" w:eastAsiaTheme="minorEastAsia" w:hAnsi="Calibri" w:cs="Consolas"/>
      <w:szCs w:val="21"/>
    </w:rPr>
  </w:style>
  <w:style w:type="character" w:customStyle="1" w:styleId="PlainTextChar">
    <w:name w:val="Plain Text Char"/>
    <w:basedOn w:val="DefaultParagraphFont"/>
    <w:link w:val="PlainText"/>
    <w:uiPriority w:val="99"/>
    <w:rsid w:val="00263436"/>
    <w:rPr>
      <w:rFonts w:ascii="Calibri" w:eastAsiaTheme="minorEastAsia" w:hAnsi="Calibri" w:cs="Consolas"/>
      <w:szCs w:val="21"/>
    </w:rPr>
  </w:style>
  <w:style w:type="paragraph" w:styleId="Header">
    <w:name w:val="header"/>
    <w:basedOn w:val="Normal"/>
    <w:link w:val="HeaderChar"/>
    <w:uiPriority w:val="99"/>
    <w:unhideWhenUsed/>
    <w:rsid w:val="00FB5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926"/>
  </w:style>
  <w:style w:type="paragraph" w:styleId="Footer">
    <w:name w:val="footer"/>
    <w:basedOn w:val="Normal"/>
    <w:link w:val="FooterChar"/>
    <w:uiPriority w:val="99"/>
    <w:unhideWhenUsed/>
    <w:rsid w:val="00FB5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926"/>
  </w:style>
  <w:style w:type="paragraph" w:styleId="BalloonText">
    <w:name w:val="Balloon Text"/>
    <w:basedOn w:val="Normal"/>
    <w:link w:val="BalloonTextChar"/>
    <w:uiPriority w:val="99"/>
    <w:semiHidden/>
    <w:unhideWhenUsed/>
    <w:rsid w:val="00FB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63436"/>
    <w:pPr>
      <w:spacing w:after="0" w:line="240" w:lineRule="auto"/>
    </w:pPr>
    <w:rPr>
      <w:rFonts w:ascii="Calibri" w:eastAsiaTheme="minorEastAsia" w:hAnsi="Calibri" w:cs="Consolas"/>
      <w:szCs w:val="21"/>
    </w:rPr>
  </w:style>
  <w:style w:type="character" w:customStyle="1" w:styleId="PlainTextChar">
    <w:name w:val="Plain Text Char"/>
    <w:basedOn w:val="DefaultParagraphFont"/>
    <w:link w:val="PlainText"/>
    <w:uiPriority w:val="99"/>
    <w:rsid w:val="00263436"/>
    <w:rPr>
      <w:rFonts w:ascii="Calibri" w:eastAsiaTheme="minorEastAsia" w:hAnsi="Calibri" w:cs="Consolas"/>
      <w:szCs w:val="21"/>
    </w:rPr>
  </w:style>
  <w:style w:type="paragraph" w:styleId="Header">
    <w:name w:val="header"/>
    <w:basedOn w:val="Normal"/>
    <w:link w:val="HeaderChar"/>
    <w:uiPriority w:val="99"/>
    <w:unhideWhenUsed/>
    <w:rsid w:val="00FB5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926"/>
  </w:style>
  <w:style w:type="paragraph" w:styleId="Footer">
    <w:name w:val="footer"/>
    <w:basedOn w:val="Normal"/>
    <w:link w:val="FooterChar"/>
    <w:uiPriority w:val="99"/>
    <w:unhideWhenUsed/>
    <w:rsid w:val="00FB5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926"/>
  </w:style>
  <w:style w:type="paragraph" w:styleId="BalloonText">
    <w:name w:val="Balloon Text"/>
    <w:basedOn w:val="Normal"/>
    <w:link w:val="BalloonTextChar"/>
    <w:uiPriority w:val="99"/>
    <w:semiHidden/>
    <w:unhideWhenUsed/>
    <w:rsid w:val="00FB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19657">
      <w:bodyDiv w:val="1"/>
      <w:marLeft w:val="0"/>
      <w:marRight w:val="0"/>
      <w:marTop w:val="0"/>
      <w:marBottom w:val="0"/>
      <w:divBdr>
        <w:top w:val="none" w:sz="0" w:space="0" w:color="auto"/>
        <w:left w:val="none" w:sz="0" w:space="0" w:color="auto"/>
        <w:bottom w:val="none" w:sz="0" w:space="0" w:color="auto"/>
        <w:right w:val="none" w:sz="0" w:space="0" w:color="auto"/>
      </w:divBdr>
    </w:div>
    <w:div w:id="15541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7E4B5-28E8-4D53-B963-61858986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 Lee</dc:creator>
  <cp:lastModifiedBy>Columbia University</cp:lastModifiedBy>
  <cp:revision>2</cp:revision>
  <dcterms:created xsi:type="dcterms:W3CDTF">2011-08-03T20:44:00Z</dcterms:created>
  <dcterms:modified xsi:type="dcterms:W3CDTF">2011-08-03T20:44:00Z</dcterms:modified>
</cp:coreProperties>
</file>