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1：</w:t>
      </w:r>
      <w:r>
        <w:rPr>
          <w:rFonts w:hint="eastAsia"/>
        </w:rPr>
        <w:t>Numerous sampling strategies have been proposed to simplify large-scale networks for highly readable visualizations.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2：</w:t>
      </w:r>
      <w:r>
        <w:rPr>
          <w:rFonts w:hint="eastAsia"/>
        </w:rPr>
        <w:t xml:space="preserve">It is of great challenge to preserve the contextual structures in a sampled graph,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3： </w:t>
      </w:r>
      <w:r>
        <w:rPr>
          <w:rFonts w:hint="eastAsia"/>
        </w:rPr>
        <w:t>because they are easily overlooked during the process of sampling due to their irregular distribution and immunity to scale.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4：To address this issue, we propose a new graph sampling method oriented to the preservation of contextual structures.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5.First, contextual structures are effectively extracted and organized by graph representation learning (GRL) models.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6：Then, we propose a multi-objective blue noise sampling model to select a subset of nodes in the vectorized space,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7：Aiming to preserve not only contextual structures but those significant topology features.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8：Meanwhile, we design a visual interface enabling users to interactively conduct context-aware sampling, visually compare sampling results, and deeply explore large networks.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9：Finally, case studies and quantitative comparisons are conducted to demonstrate the effectiveness of our method in the abstraction and exploration of large networks.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Communities are significant contextual structures, and the changes of communities will mislead users in the exploration of networks. 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11：</w:t>
      </w:r>
      <w:r>
        <w:rPr>
          <w:rFonts w:hint="default"/>
          <w:lang w:val="en-US" w:eastAsia="zh-CN"/>
        </w:rPr>
        <w:t>Thus, we at first load the Bitcoin dataset into the system.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12：</w:t>
      </w:r>
      <w:r>
        <w:rPr>
          <w:rFonts w:hint="default"/>
          <w:lang w:val="en-US" w:eastAsia="zh-CN"/>
        </w:rPr>
        <w:t xml:space="preserve">The network is medium in size, but complex in relation.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13：</w:t>
      </w:r>
      <w:r>
        <w:rPr>
          <w:rFonts w:hint="default"/>
          <w:lang w:val="en-US" w:eastAsia="zh-CN"/>
        </w:rPr>
        <w:t>A community function is provided to display different communities with multiple colors.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14：</w:t>
      </w:r>
      <w:r>
        <w:rPr>
          <w:rFonts w:hint="default"/>
          <w:lang w:val="en-US" w:eastAsia="zh-CN"/>
        </w:rPr>
        <w:t>There are obvious local communities (C1: yellow, C2: orange, C3: purple) in the bitcoin trading network.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15：</w:t>
      </w:r>
      <w:r>
        <w:rPr>
          <w:rFonts w:hint="default"/>
          <w:lang w:val="en-US" w:eastAsia="zh-CN"/>
        </w:rPr>
        <w:t xml:space="preserve">Each community may represent a different trading mode respectively.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16.</w:t>
      </w:r>
      <w:r>
        <w:rPr>
          <w:rFonts w:hint="default"/>
          <w:lang w:val="en-US" w:eastAsia="zh-CN"/>
        </w:rPr>
        <w:t xml:space="preserve">Then，we use a variety of sampling strategies to conduct graph simplification for comparison 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of community retention.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17.</w:t>
      </w:r>
      <w:r>
        <w:rPr>
          <w:rFonts w:hint="default"/>
          <w:lang w:val="en-US" w:eastAsia="zh-CN"/>
        </w:rPr>
        <w:t>The sampling rate is specified as 10\%。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18.</w:t>
      </w:r>
      <w:r>
        <w:rPr>
          <w:rFonts w:hint="default"/>
          <w:lang w:val="en-US" w:eastAsia="zh-CN"/>
        </w:rPr>
        <w:t>Comparison 1：ISRW retains the community C1-C2 and loses community C3.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19.</w:t>
      </w:r>
      <w:r>
        <w:rPr>
          <w:rFonts w:hint="default"/>
          <w:lang w:val="en-US" w:eastAsia="zh-CN"/>
        </w:rPr>
        <w:t xml:space="preserve">Comparison 2：Communities C1-C3 are retained in the sampling results of TIES, but their scales are obviously imbalance.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20.</w:t>
      </w:r>
      <w:r>
        <w:rPr>
          <w:rFonts w:hint="default"/>
          <w:lang w:val="en-US" w:eastAsia="zh-CN"/>
        </w:rPr>
        <w:t xml:space="preserve">the scales of C1 and C2 are smaller than expected, and structures of C3 are evidently broken. 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Comparison 3：our method does not only retains communities C1-C3, but also preserves accounts of nodes as uniform as possible.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We further retain their connections and original structures in a relatively balanced way. 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experimental results prove the effectiveness of our algorithm in maintaining contextual structures of original networks.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Significant nodes is of great importance for subsequent network analysis, graph calculation and literature data processing.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25.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Thus，we compare the preservation of important node in the ieeevis network.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26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There are five identified nodes with larger betweenness, such as A, B , C, D and E.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27.</w:t>
      </w:r>
      <w:r>
        <w:rPr>
          <w:rFonts w:hint="default"/>
          <w:lang w:val="en-US" w:eastAsia="zh-CN"/>
        </w:rPr>
        <w:t xml:space="preserve">These points are not only the key nodes in the literature network, but also important figures in the specific field.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28.</w:t>
      </w:r>
      <w:r>
        <w:rPr>
          <w:rFonts w:hint="default"/>
          <w:lang w:val="en-US" w:eastAsia="zh-CN"/>
        </w:rPr>
        <w:t>Fistly, the sampling rate is specified as 15\%.</w:t>
      </w:r>
    </w:p>
    <w:p>
      <w:pPr>
        <w:widowControl w:val="0"/>
        <w:numPr>
          <w:numId w:val="0"/>
        </w:numPr>
        <w:ind w:firstLine="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29.</w:t>
      </w:r>
      <w:r>
        <w:rPr>
          <w:rFonts w:hint="default"/>
          <w:lang w:val="en-US" w:eastAsia="zh-CN"/>
        </w:rPr>
        <w:t xml:space="preserve">It can be observed that all points can be retained with our method and ISRW. </w:t>
      </w:r>
    </w:p>
    <w:p>
      <w:pPr>
        <w:widowControl w:val="0"/>
        <w:numPr>
          <w:numId w:val="0"/>
        </w:numPr>
        <w:ind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30.</w:t>
      </w:r>
      <w:r>
        <w:rPr>
          <w:rFonts w:hint="default"/>
          <w:lang w:val="en-US" w:eastAsia="zh-CN"/>
        </w:rPr>
        <w:t xml:space="preserve">Two nodes are retained with RNS and three nodes are retained with TIES. </w:t>
      </w:r>
    </w:p>
    <w:p>
      <w:pPr>
        <w:widowControl w:val="0"/>
        <w:numPr>
          <w:numId w:val="0"/>
        </w:numPr>
        <w:ind w:firstLine="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31.</w:t>
      </w:r>
      <w:r>
        <w:rPr>
          <w:rFonts w:hint="default"/>
          <w:lang w:val="en-US" w:eastAsia="zh-CN"/>
        </w:rPr>
        <w:t xml:space="preserve">Then, we further decrease the sampling rate as 10\%. </w:t>
      </w:r>
    </w:p>
    <w:p>
      <w:pPr>
        <w:widowControl w:val="0"/>
        <w:numPr>
          <w:numId w:val="0"/>
        </w:numPr>
        <w:ind w:firstLine="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32.</w:t>
      </w:r>
      <w:r>
        <w:rPr>
          <w:rFonts w:hint="default"/>
          <w:lang w:val="en-US" w:eastAsia="zh-CN"/>
        </w:rPr>
        <w:t xml:space="preserve">More significant nodes disappear in the sampling results, such as RNS, TIES and ISRW. </w:t>
      </w:r>
    </w:p>
    <w:p>
      <w:pPr>
        <w:widowControl w:val="0"/>
        <w:numPr>
          <w:numId w:val="0"/>
        </w:numPr>
        <w:ind w:firstLine="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33.</w:t>
      </w:r>
      <w:r>
        <w:rPr>
          <w:rFonts w:hint="default"/>
          <w:lang w:val="en-US" w:eastAsia="zh-CN"/>
        </w:rPr>
        <w:t xml:space="preserve">In contrast, our method presents well stability, also retaining almost all significant nodes. </w:t>
      </w:r>
    </w:p>
    <w:p>
      <w:pPr>
        <w:widowControl w:val="0"/>
        <w:numPr>
          <w:numId w:val="0"/>
        </w:numPr>
        <w:ind w:firstLine="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34.</w:t>
      </w:r>
      <w:bookmarkStart w:id="0" w:name="_GoBack"/>
      <w:bookmarkEnd w:id="0"/>
      <w:r>
        <w:rPr>
          <w:rFonts w:hint="default"/>
          <w:lang w:val="en-US" w:eastAsia="zh-CN"/>
        </w:rPr>
        <w:t xml:space="preserve">Evidently, the retention of significant nodes in our sampling method performs well. </w:t>
      </w:r>
    </w:p>
    <w:p>
      <w:pPr>
        <w:widowControl w:val="0"/>
        <w:numPr>
          <w:numId w:val="0"/>
        </w:numPr>
        <w:ind w:firstLine="0" w:firstLineChars="0"/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E3523"/>
    <w:multiLevelType w:val="singleLevel"/>
    <w:tmpl w:val="19AE3523"/>
    <w:lvl w:ilvl="0" w:tentative="0">
      <w:start w:val="2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2E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2020-07-31T06:07:55Z</dcterms:created>
  <dc:creator>pc</dc:creator>
  <cp:lastModifiedBy>菜里不红</cp:lastModifiedBy>
  <dcterms:modified xsi:type="dcterms:W3CDTF">2020-07-31T06:41:23Z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