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Southeastern Louisiana University – CSIT Department</w:t>
      </w:r>
    </w:p>
    <w:p w:rsidR="00000000" w:rsidDel="00000000" w:rsidP="00000000" w:rsidRDefault="00000000" w:rsidRPr="00000000">
      <w:pPr>
        <w:tabs>
          <w:tab w:val="center" w:pos="4680"/>
          <w:tab w:val="right" w:pos="9360"/>
        </w:tabs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CMPS 439 Database Systems</w:t>
      </w:r>
    </w:p>
    <w:p w:rsidR="00000000" w:rsidDel="00000000" w:rsidP="00000000" w:rsidRDefault="00000000" w:rsidRPr="00000000">
      <w:pPr>
        <w:pStyle w:val="Heading1"/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SURLY I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William Williamson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Who is on your team and what's the division of labor?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currently working on my implementation of SURLY alone.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What programming language did you select and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chose to use Java for my SURLY project because I am already familiar with it but have never worked on a project using Java that was on the same scale. Using Java gives me the opportunity to learn libraries and other parts of Java that I am not yet familiar with.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List libraries or programming language features you made use of?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ListIterator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BufferedReader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Deliverables</w:t>
      </w:r>
    </w:p>
    <w:tbl>
      <w:tblPr>
        <w:tblStyle w:val="Table1"/>
        <w:bidi w:val="0"/>
        <w:tblW w:w="441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900"/>
        <w:tblGridChange w:id="0">
          <w:tblGrid>
            <w:gridCol w:w="3510"/>
            <w:gridCol w:w="900"/>
          </w:tblGrid>
        </w:tblGridChange>
      </w:tblGrid>
      <w:tr>
        <w:tc>
          <w:tcPr>
            <w:shd w:fill="c0c0c0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Checklist of deliverables</w:t>
            </w:r>
          </w:p>
        </w:tc>
        <w:tc>
          <w:tcPr>
            <w:shd w:fill="c0c0c0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Hardcopy of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This writeup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Zip file containing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This writeup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Test cases showing input/output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Source code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README.TXT *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Coverage - SURLY Part I </w:t>
      </w:r>
    </w:p>
    <w:tbl>
      <w:tblPr>
        <w:tblStyle w:val="Table2"/>
        <w:bidi w:val="0"/>
        <w:tblW w:w="8882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"/>
        <w:gridCol w:w="3142"/>
        <w:gridCol w:w="4737"/>
        <w:tblGridChange w:id="0">
          <w:tblGrid>
            <w:gridCol w:w="1003"/>
            <w:gridCol w:w="3142"/>
            <w:gridCol w:w="4737"/>
          </w:tblGrid>
        </w:tblGridChange>
      </w:tblGrid>
      <w:tr>
        <w:tc>
          <w:tcPr>
            <w:shd w:fill="c0c0c0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c0c0c0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c0c0c0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Covered/Comment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Needs additional formatting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Index - Heap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CATALOG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How did you implement 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SURLY 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 – A LinkedList of Tuples.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 – A LinkedList of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–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Limitations of the current release.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current release can accept input, create the database and tables, and print the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2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2438400</wp:posOffset>
          </wp:positionH>
          <wp:positionV relativeFrom="paragraph">
            <wp:posOffset>152400</wp:posOffset>
          </wp:positionV>
          <wp:extent cx="1371600" cy="622300"/>
          <wp:effectExtent b="0" l="0" r="0" t="0"/>
          <wp:wrapTopAndBottom distB="0" distT="0"/>
          <wp:docPr id="1" name="image01.gif"/>
          <a:graphic>
            <a:graphicData uri="http://schemas.openxmlformats.org/drawingml/2006/picture">
              <pic:pic>
                <pic:nvPicPr>
                  <pic:cNvPr id="0" name="image0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622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360" w:firstLine="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240" w:line="240" w:lineRule="auto"/>
    </w:pPr>
    <w:rPr>
      <w:rFonts w:ascii="Times New Roman" w:cs="Times New Roman" w:eastAsia="Times New Roman" w:hAnsi="Times New Roman"/>
      <w:b w:val="1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12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gif"/></Relationships>
</file>