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1.2</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1.2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2024 - 10:40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b76awh3oiv1e" w:id="5"/>
      <w:bookmarkEnd w:id="5"/>
      <w:r w:rsidDel="00000000" w:rsidR="00000000" w:rsidRPr="00000000">
        <w:rPr>
          <w:rtl w:val="0"/>
        </w:rPr>
        <w:t xml:space="preserve">From Law to data and back - implementing and customizing a method</w:t>
      </w:r>
    </w:p>
    <w:p w:rsidR="00000000" w:rsidDel="00000000" w:rsidP="00000000" w:rsidRDefault="00000000" w:rsidRPr="00000000" w14:paraId="00000007">
      <w:pPr>
        <w:jc w:val="both"/>
        <w:rPr/>
      </w:pPr>
      <w:r w:rsidDel="00000000" w:rsidR="00000000" w:rsidRPr="00000000">
        <w:rPr>
          <w:rtl w:val="0"/>
        </w:rPr>
      </w:r>
    </w:p>
    <w:tbl>
      <w:tblPr>
        <w:tblStyle w:val="Table1"/>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195"/>
        <w:tblGridChange w:id="0">
          <w:tblGrid>
            <w:gridCol w:w="2715"/>
            <w:gridCol w:w="319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5"/>
              <w:shd w:fill="ffffff" w:val="clear"/>
              <w:spacing w:after="0" w:before="0" w:lineRule="auto"/>
              <w:ind w:left="-20" w:right="-20" w:firstLine="0"/>
              <w:rPr/>
            </w:pPr>
            <w:bookmarkStart w:colFirst="0" w:colLast="0" w:name="_au4nhbkjwgm8" w:id="6"/>
            <w:bookmarkEnd w:id="6"/>
            <w:r w:rsidDel="00000000" w:rsidR="00000000" w:rsidRPr="00000000">
              <w:rPr>
                <w:rtl w:val="0"/>
              </w:rPr>
              <w:t xml:space="preserve">L. van Bergen</w:t>
            </w:r>
          </w:p>
          <w:p w:rsidR="00000000" w:rsidDel="00000000" w:rsidP="00000000" w:rsidRDefault="00000000" w:rsidRPr="00000000" w14:paraId="0000000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5"/>
              <w:spacing w:line="240" w:lineRule="auto"/>
              <w:rPr/>
            </w:pPr>
            <w:bookmarkStart w:colFirst="0" w:colLast="0" w:name="_qitez4je2n74" w:id="7"/>
            <w:bookmarkEnd w:id="7"/>
            <w:r w:rsidDel="00000000" w:rsidR="00000000" w:rsidRPr="00000000">
              <w:rPr>
                <w:rtl w:val="0"/>
              </w:rPr>
              <w:t xml:space="preserve">Nicole Groot-Nibbelink</w:t>
            </w:r>
          </w:p>
          <w:p w:rsidR="00000000" w:rsidDel="00000000" w:rsidP="00000000" w:rsidRDefault="00000000" w:rsidRPr="00000000" w14:paraId="0000000D">
            <w:pPr>
              <w:pStyle w:val="Heading5"/>
              <w:spacing w:line="240" w:lineRule="auto"/>
              <w:rPr/>
            </w:pPr>
            <w:bookmarkStart w:colFirst="0" w:colLast="0" w:name="_qitez4je2n74" w:id="7"/>
            <w:bookmarkEnd w:id="7"/>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1492efx4plx4" w:id="8"/>
      <w:bookmarkEnd w:id="8"/>
      <w:r w:rsidDel="00000000" w:rsidR="00000000" w:rsidRPr="00000000">
        <w:rPr>
          <w:rtl w:val="0"/>
        </w:rPr>
        <w:t xml:space="preserve">Semantic Coupling of Digital Twins to derive Greenhouse Control Strategies</w:t>
      </w:r>
    </w:p>
    <w:p w:rsidR="00000000" w:rsidDel="00000000" w:rsidP="00000000" w:rsidRDefault="00000000" w:rsidRPr="00000000" w14:paraId="00000011">
      <w:pPr>
        <w:rPr/>
      </w:pPr>
      <w:r w:rsidDel="00000000" w:rsidR="00000000" w:rsidRPr="00000000">
        <w:rPr>
          <w:rtl w:val="0"/>
        </w:rPr>
      </w:r>
    </w:p>
    <w:tbl>
      <w:tblPr>
        <w:tblStyle w:val="Table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5"/>
              <w:spacing w:line="240" w:lineRule="auto"/>
              <w:rPr/>
            </w:pPr>
            <w:bookmarkStart w:colFirst="0" w:colLast="0" w:name="_r7dbaxgkajg6" w:id="9"/>
            <w:bookmarkEnd w:id="9"/>
            <w:r w:rsidDel="00000000" w:rsidR="00000000" w:rsidRPr="00000000">
              <w:rPr>
                <w:rtl w:val="0"/>
              </w:rPr>
              <w:t xml:space="preserve">David de Best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mzakkbwwtrm1" w:id="10"/>
            <w:bookmarkEnd w:id="10"/>
            <w:r w:rsidDel="00000000" w:rsidR="00000000" w:rsidRPr="00000000">
              <w:rPr>
                <w:rtl w:val="0"/>
              </w:rPr>
              <w:t xml:space="preserve">Klaas Andries de Graaf</w:t>
            </w:r>
          </w:p>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pfrby03vhwz" w:id="11"/>
            <w:bookmarkEnd w:id="11"/>
            <w:r w:rsidDel="00000000" w:rsidR="00000000" w:rsidRPr="00000000">
              <w:rPr>
                <w:rtl w:val="0"/>
              </w:rPr>
              <w:t xml:space="preserve">Jack Verhoosel</w:t>
            </w:r>
          </w:p>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opf5l6nka8vr" w:id="12"/>
            <w:bookmarkEnd w:id="12"/>
            <w:r w:rsidDel="00000000" w:rsidR="00000000" w:rsidRPr="00000000">
              <w:rPr>
                <w:rtl w:val="0"/>
              </w:rPr>
              <w:t xml:space="preserve">Paolo de Heer</w:t>
            </w:r>
          </w:p>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uhxr76qtig4b" w:id="13"/>
            <w:bookmarkEnd w:id="13"/>
            <w:r w:rsidDel="00000000" w:rsidR="00000000" w:rsidRPr="00000000">
              <w:rPr>
                <w:rtl w:val="0"/>
              </w:rPr>
              <w:t xml:space="preserve">Yvon Gankema</w:t>
            </w:r>
          </w:p>
          <w:p w:rsidR="00000000" w:rsidDel="00000000" w:rsidP="00000000" w:rsidRDefault="00000000" w:rsidRPr="00000000" w14:paraId="0000001F">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ax8w18hgkrur" w:id="14"/>
            <w:bookmarkEnd w:id="14"/>
            <w:r w:rsidDel="00000000" w:rsidR="00000000" w:rsidRPr="00000000">
              <w:rPr>
                <w:rtl w:val="0"/>
              </w:rPr>
              <w:t xml:space="preserve">Seymour Lubbers</w:t>
            </w:r>
          </w:p>
          <w:p w:rsidR="00000000" w:rsidDel="00000000" w:rsidP="00000000" w:rsidRDefault="00000000" w:rsidRPr="00000000" w14:paraId="00000022">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hwzriyhyin54" w:id="15"/>
            <w:bookmarkEnd w:id="15"/>
            <w:r w:rsidDel="00000000" w:rsidR="00000000" w:rsidRPr="00000000">
              <w:rPr>
                <w:rtl w:val="0"/>
              </w:rPr>
              <w:t xml:space="preserve">Marcel van Vliet</w:t>
            </w:r>
          </w:p>
          <w:p w:rsidR="00000000" w:rsidDel="00000000" w:rsidP="00000000" w:rsidRDefault="00000000" w:rsidRPr="00000000" w14:paraId="00000025">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Style w:val="Heading3"/>
        <w:rPr/>
      </w:pPr>
      <w:bookmarkStart w:colFirst="0" w:colLast="0" w:name="_i6ti7cql86rw" w:id="16"/>
      <w:bookmarkEnd w:id="16"/>
      <w:r w:rsidDel="00000000" w:rsidR="00000000" w:rsidRPr="00000000">
        <w:rPr>
          <w:rtl w:val="0"/>
        </w:rPr>
        <w:t xml:space="preserve">ModelDesk: Build and connect information models in any modeling language [SP]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5"/>
              <w:spacing w:line="240" w:lineRule="auto"/>
              <w:rPr/>
            </w:pPr>
            <w:bookmarkStart w:colFirst="0" w:colLast="0" w:name="_lmjnd385uw46" w:id="17"/>
            <w:bookmarkEnd w:id="17"/>
            <w:r w:rsidDel="00000000" w:rsidR="00000000" w:rsidRPr="00000000">
              <w:rPr>
                <w:rtl w:val="0"/>
              </w:rPr>
              <w:t xml:space="preserve">Pano Maria </w:t>
            </w:r>
          </w:p>
          <w:p w:rsidR="00000000" w:rsidDel="00000000" w:rsidP="00000000" w:rsidRDefault="00000000" w:rsidRPr="00000000" w14:paraId="0000002E">
            <w:pPr>
              <w:pStyle w:val="Heading5"/>
              <w:spacing w:line="240" w:lineRule="auto"/>
              <w:rPr/>
            </w:pPr>
            <w:bookmarkStart w:colFirst="0" w:colLast="0" w:name="_oehke2tg0xsz" w:id="18"/>
            <w:bookmarkEnd w:id="18"/>
            <w:r w:rsidDel="00000000" w:rsidR="00000000" w:rsidRPr="00000000">
              <w:rPr>
                <w:rtl w:val="0"/>
              </w:rPr>
              <w:t xml:space="preserve">ModelDesk</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r9y6gy28yloy" w:id="19"/>
      <w:bookmarkEnd w:id="19"/>
      <w:r w:rsidDel="00000000" w:rsidR="00000000" w:rsidRPr="00000000">
        <w:rPr>
          <w:rtl w:val="0"/>
        </w:rPr>
      </w:r>
    </w:p>
    <w:p w:rsidR="00000000" w:rsidDel="00000000" w:rsidP="00000000" w:rsidRDefault="00000000" w:rsidRPr="00000000" w14:paraId="00000031">
      <w:pPr>
        <w:pStyle w:val="Heading3"/>
        <w:rPr/>
      </w:pPr>
      <w:bookmarkStart w:colFirst="0" w:colLast="0" w:name="_tymf8360n7sc" w:id="20"/>
      <w:bookmarkEnd w:id="20"/>
      <w:r w:rsidDel="00000000" w:rsidR="00000000" w:rsidRPr="00000000">
        <w:rPr>
          <w:rtl w:val="0"/>
        </w:rPr>
        <w:t xml:space="preserve">Semantically Describing Predictive Models for Interpretable Insights into Lung Cancer Relapse</w:t>
      </w:r>
    </w:p>
    <w:p w:rsidR="00000000" w:rsidDel="00000000" w:rsidP="00000000" w:rsidRDefault="00000000" w:rsidRPr="00000000" w14:paraId="00000032">
      <w:pPr>
        <w:rPr/>
      </w:pPr>
      <w:r w:rsidDel="00000000" w:rsidR="00000000" w:rsidRPr="00000000">
        <w:rPr>
          <w:rtl w:val="0"/>
        </w:rPr>
        <w:t xml:space="preserve">Machine learning (ML) is becoming increasingly important in healthcare decision-making, requiring highly interpretable insights from predictive models. Although integrating ML models with knowledge graphs (KGs) holds promise, conveying model outcomes to domain experts remains challenging, hindering usability despite accuracy. We propose semantically describing predictive model insights to overcome communication barriers. Our pipeline predicts lung cancer relapse likelihood, providing oncologists with patient-centric explanations based on input characteristics. Consequently, domain experts gain insights into both the characteristics of classified lung cancer patients and their relevant population. These insights, along with model decisions, are semantically described in natural language to enhance understanding, particularly for interpretable models like LIME and SHAP. Our approach, SemDesLC, documents ML model pipelines into KGs, and fulfills the needs of three types of users: KG builders, analysts, and consumers. Experts’ opinions indicate that semantic descriptions are effective for elucidating relapse determinants. SemDesLC is openly accessible on Figshare, promoting transparency and collaboration in leveraging ML for healthcare decision support.</w:t>
      </w:r>
    </w:p>
    <w:p w:rsidR="00000000" w:rsidDel="00000000" w:rsidP="00000000" w:rsidRDefault="00000000" w:rsidRPr="00000000" w14:paraId="00000033">
      <w:pPr>
        <w:rPr/>
      </w:pPr>
      <w:r w:rsidDel="00000000" w:rsidR="00000000" w:rsidRPr="00000000">
        <w:rPr>
          <w:rtl w:val="0"/>
        </w:rPr>
      </w:r>
    </w:p>
    <w:tbl>
      <w:tblPr>
        <w:tblStyle w:val="Table4"/>
        <w:tblW w:w="6769.13385826771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tblGridChange w:id="0">
          <w:tblGrid>
            <w:gridCol w:w="2256.377952755906"/>
            <w:gridCol w:w="2256.377952755906"/>
            <w:gridCol w:w="2256.377952755906"/>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5"/>
              <w:keepNext w:val="0"/>
              <w:keepLines w:val="0"/>
              <w:shd w:fill="ffffff" w:val="clear"/>
              <w:spacing w:after="0" w:lineRule="auto"/>
              <w:rPr>
                <w:b w:val="1"/>
                <w:color w:val="212529"/>
                <w:sz w:val="36"/>
                <w:szCs w:val="36"/>
              </w:rPr>
            </w:pPr>
            <w:bookmarkStart w:colFirst="0" w:colLast="0" w:name="_xq21ai29inwd" w:id="21"/>
            <w:bookmarkEnd w:id="21"/>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5"/>
              <w:spacing w:line="240" w:lineRule="auto"/>
              <w:rPr/>
            </w:pPr>
            <w:bookmarkStart w:colFirst="0" w:colLast="0" w:name="_n8d0q5cqgi8l" w:id="22"/>
            <w:bookmarkEnd w:id="22"/>
            <w:r w:rsidDel="00000000" w:rsidR="00000000" w:rsidRPr="00000000">
              <w:rPr>
                <w:rtl w:val="0"/>
              </w:rPr>
              <w:t xml:space="preserve">Yashrajsinh Chudasama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dla6cgudp90b" w:id="23"/>
            <w:bookmarkEnd w:id="23"/>
            <w:r w:rsidDel="00000000" w:rsidR="00000000" w:rsidRPr="00000000">
              <w:rPr>
                <w:rtl w:val="0"/>
              </w:rPr>
            </w:r>
          </w:p>
          <w:p w:rsidR="00000000" w:rsidDel="00000000" w:rsidP="00000000" w:rsidRDefault="00000000" w:rsidRPr="00000000" w14:paraId="0000003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tvctnx3quu1c" w:id="24"/>
            <w:bookmarkEnd w:id="24"/>
            <w:r w:rsidDel="00000000" w:rsidR="00000000" w:rsidRPr="00000000">
              <w:rPr>
                <w:rtl w:val="0"/>
              </w:rPr>
              <w:t xml:space="preserve"> Disha Purohit</w:t>
            </w:r>
          </w:p>
          <w:p w:rsidR="00000000" w:rsidDel="00000000" w:rsidP="00000000" w:rsidRDefault="00000000" w:rsidRPr="00000000" w14:paraId="00000039">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2fck5gzfg8rg" w:id="25"/>
            <w:bookmarkEnd w:id="25"/>
            <w:r w:rsidDel="00000000" w:rsidR="00000000" w:rsidRPr="00000000">
              <w:rPr>
                <w:rtl w:val="0"/>
              </w:rPr>
            </w:r>
          </w:p>
          <w:p w:rsidR="00000000" w:rsidDel="00000000" w:rsidP="00000000" w:rsidRDefault="00000000" w:rsidRPr="00000000" w14:paraId="0000003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pzo4eztozhy9" w:id="26"/>
            <w:bookmarkEnd w:id="26"/>
            <w:r w:rsidDel="00000000" w:rsidR="00000000" w:rsidRPr="00000000">
              <w:rPr>
                <w:rtl w:val="0"/>
              </w:rPr>
              <w:t xml:space="preserve">Philipp D. Rohde</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hlsq2ahbrikm" w:id="27"/>
            <w:bookmarkEnd w:id="27"/>
            <w:r w:rsidDel="00000000" w:rsidR="00000000" w:rsidRPr="00000000">
              <w:rPr>
                <w:rtl w:val="0"/>
              </w:rPr>
            </w:r>
          </w:p>
          <w:p w:rsidR="00000000" w:rsidDel="00000000" w:rsidP="00000000" w:rsidRDefault="00000000" w:rsidRPr="00000000" w14:paraId="0000003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vht0yg4j795h" w:id="28"/>
            <w:bookmarkEnd w:id="28"/>
            <w:r w:rsidDel="00000000" w:rsidR="00000000" w:rsidRPr="00000000">
              <w:rPr>
                <w:rtl w:val="0"/>
              </w:rPr>
              <w:t xml:space="preserve">Enrique Iglesias</w:t>
            </w:r>
          </w:p>
          <w:p w:rsidR="00000000" w:rsidDel="00000000" w:rsidP="00000000" w:rsidRDefault="00000000" w:rsidRPr="00000000" w14:paraId="00000040">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bk66h3afqwvh" w:id="29"/>
            <w:bookmarkEnd w:id="29"/>
            <w:r w:rsidDel="00000000" w:rsidR="00000000" w:rsidRPr="00000000">
              <w:rPr>
                <w:rtl w:val="0"/>
              </w:rPr>
            </w:r>
          </w:p>
          <w:p w:rsidR="00000000" w:rsidDel="00000000" w:rsidP="00000000" w:rsidRDefault="00000000" w:rsidRPr="00000000" w14:paraId="0000004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cawepcrhn4t4" w:id="30"/>
            <w:bookmarkEnd w:id="30"/>
            <w:r w:rsidDel="00000000" w:rsidR="00000000" w:rsidRPr="00000000">
              <w:rPr>
                <w:rtl w:val="0"/>
              </w:rPr>
              <w:t xml:space="preserve">Maria Torrente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4ad9pij5i6q7" w:id="31"/>
            <w:bookmarkEnd w:id="31"/>
            <w:r w:rsidDel="00000000" w:rsidR="00000000" w:rsidRPr="00000000">
              <w:rPr>
                <w:rtl w:val="0"/>
              </w:rPr>
            </w:r>
          </w:p>
          <w:p w:rsidR="00000000" w:rsidDel="00000000" w:rsidP="00000000" w:rsidRDefault="00000000" w:rsidRPr="00000000" w14:paraId="0000004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5acr3wn4wdzi" w:id="32"/>
            <w:bookmarkEnd w:id="32"/>
            <w:r w:rsidDel="00000000" w:rsidR="00000000" w:rsidRPr="00000000">
              <w:rPr>
                <w:rtl w:val="0"/>
              </w:rPr>
              <w:t xml:space="preserve">Maria-Esther Vidal</w:t>
            </w:r>
          </w:p>
          <w:p w:rsidR="00000000" w:rsidDel="00000000" w:rsidP="00000000" w:rsidRDefault="00000000" w:rsidRPr="00000000" w14:paraId="00000047">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48">
      <w:pPr>
        <w:pStyle w:val="Heading3"/>
        <w:rPr/>
      </w:pPr>
      <w:bookmarkStart w:colFirst="0" w:colLast="0" w:name="_53rrz34r0m0h" w:id="33"/>
      <w:bookmarkEnd w:id="33"/>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