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A8BC" w14:textId="344D6042" w:rsidR="00356157" w:rsidRDefault="009F40B0">
      <w:pPr>
        <w:pStyle w:val="Heading1"/>
        <w:keepNext w:val="0"/>
        <w:keepLines w:val="0"/>
        <w:spacing w:before="480"/>
        <w:rPr>
          <w:rFonts w:ascii="Lato" w:eastAsia="Lato" w:hAnsi="Lato" w:cs="Lato"/>
          <w:color w:val="212529"/>
          <w:sz w:val="46"/>
          <w:szCs w:val="46"/>
        </w:rPr>
      </w:pPr>
      <w:r w:rsidRPr="009F40B0">
        <w:rPr>
          <w:rFonts w:ascii="Lato" w:eastAsia="Lato" w:hAnsi="Lato" w:cs="Lato"/>
          <w:color w:val="212529"/>
          <w:sz w:val="46"/>
          <w:szCs w:val="46"/>
        </w:rPr>
        <w:t>Digital Humanities</w:t>
      </w:r>
    </w:p>
    <w:p w14:paraId="619B1F71" w14:textId="77777777" w:rsidR="00356157" w:rsidRDefault="00000000">
      <w:pPr>
        <w:pStyle w:val="Heading5"/>
        <w:spacing w:before="240"/>
      </w:pPr>
      <w:bookmarkStart w:id="0" w:name="_f16a8hfxtdfi" w:colFirst="0" w:colLast="0"/>
      <w:bookmarkEnd w:id="0"/>
      <w:r>
        <w:t>Session 4.3 (SEMANTiCS)</w:t>
      </w:r>
    </w:p>
    <w:p w14:paraId="17122884" w14:textId="77777777" w:rsidR="00356157" w:rsidRDefault="00000000">
      <w:pPr>
        <w:pStyle w:val="Heading4"/>
        <w:shd w:val="clear" w:color="auto" w:fill="FFFFFF"/>
      </w:pPr>
      <w:bookmarkStart w:id="1" w:name="_o89ahz6k4vh" w:colFirst="0" w:colLast="0"/>
      <w:bookmarkEnd w:id="1"/>
      <w:r>
        <w:t>Time: Thursday, September 19, 2024 - 13:40 to 15:00</w:t>
      </w:r>
    </w:p>
    <w:p w14:paraId="2EA90A19" w14:textId="62EAA93B" w:rsidR="00356157" w:rsidRDefault="00000000">
      <w:pPr>
        <w:pStyle w:val="Heading4"/>
        <w:shd w:val="clear" w:color="auto" w:fill="FFFFFF"/>
      </w:pPr>
      <w:bookmarkStart w:id="2" w:name="_ctb0ha7qz9im" w:colFirst="0" w:colLast="0"/>
      <w:bookmarkEnd w:id="2"/>
      <w:r>
        <w:t xml:space="preserve">Chair: </w:t>
      </w:r>
      <w:r w:rsidR="009F40B0" w:rsidRPr="009F40B0">
        <w:t>Kirill Yankov</w:t>
      </w:r>
    </w:p>
    <w:p w14:paraId="25F53920" w14:textId="77777777" w:rsidR="00356157" w:rsidRDefault="00000000">
      <w:pPr>
        <w:pStyle w:val="Heading2"/>
        <w:keepNext w:val="0"/>
        <w:keepLines w:val="0"/>
        <w:shd w:val="clear" w:color="auto" w:fill="FFFFFF"/>
        <w:spacing w:before="300" w:after="160" w:line="304" w:lineRule="auto"/>
        <w:rPr>
          <w:rFonts w:ascii="Lato" w:eastAsia="Lato" w:hAnsi="Lato" w:cs="Lato"/>
          <w:b/>
          <w:color w:val="444444"/>
          <w:sz w:val="36"/>
          <w:szCs w:val="36"/>
        </w:rPr>
      </w:pPr>
      <w:bookmarkStart w:id="3" w:name="_meaioro9712u" w:colFirst="0" w:colLast="0"/>
      <w:bookmarkEnd w:id="3"/>
      <w:r>
        <w:rPr>
          <w:rFonts w:ascii="Lato" w:eastAsia="Lato" w:hAnsi="Lato" w:cs="Lato"/>
          <w:b/>
          <w:color w:val="444444"/>
          <w:sz w:val="36"/>
          <w:szCs w:val="36"/>
        </w:rPr>
        <w:t>Talks</w:t>
      </w:r>
    </w:p>
    <w:p w14:paraId="4B9D4482" w14:textId="77777777" w:rsidR="00356157" w:rsidRDefault="00000000">
      <w:pPr>
        <w:pStyle w:val="Heading3"/>
      </w:pPr>
      <w:bookmarkStart w:id="4" w:name="_miadcvvt3xhz" w:colFirst="0" w:colLast="0"/>
      <w:bookmarkEnd w:id="4"/>
      <w:r>
        <w:t>An Ontological Framework for Integrating the Heterogeneous Medieval Manuscript Resources: A Case Study of Progetto Irnerio and Mosaico</w:t>
      </w:r>
    </w:p>
    <w:p w14:paraId="6B5A1ECB" w14:textId="77777777" w:rsidR="00356157" w:rsidRDefault="00000000">
      <w:pPr>
        <w:jc w:val="both"/>
      </w:pPr>
      <w:r>
        <w:t>The MeLOn methodology is used to develop the Medieval Manuscript Data Integration Ontology (MMDIO), which extends the MeMO ontology. This process involves analyzing existing structures, identifying gaps, integrating elements from other ontologies, and creating new data classes and relationships. Protégé was used to design and validate schemas, GraphDB to test functionality and interoperability, Graffoo to visualize data, and LODE for publishing. Consequently, this comprehensive process significantly enhanced the data integration for the Mosaico and Irneiro systems.</w:t>
      </w:r>
    </w:p>
    <w:p w14:paraId="7B5C3D57" w14:textId="77777777" w:rsidR="00356157" w:rsidRDefault="00356157">
      <w:pPr>
        <w:jc w:val="both"/>
      </w:pPr>
    </w:p>
    <w:p w14:paraId="1CAA2C84" w14:textId="77777777" w:rsidR="00356157" w:rsidRDefault="00356157">
      <w:pPr>
        <w:jc w:val="both"/>
      </w:pPr>
    </w:p>
    <w:tbl>
      <w:tblPr>
        <w:tblStyle w:val="a"/>
        <w:tblW w:w="5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3195"/>
      </w:tblGrid>
      <w:tr w:rsidR="00356157" w14:paraId="00DC6466" w14:textId="77777777">
        <w:trPr>
          <w:cantSplit/>
        </w:trPr>
        <w:tc>
          <w:tcPr>
            <w:tcW w:w="2715" w:type="dxa"/>
            <w:shd w:val="clear" w:color="auto" w:fill="auto"/>
            <w:tcMar>
              <w:top w:w="100" w:type="dxa"/>
              <w:left w:w="100" w:type="dxa"/>
              <w:bottom w:w="100" w:type="dxa"/>
              <w:right w:w="100" w:type="dxa"/>
            </w:tcMar>
          </w:tcPr>
          <w:p w14:paraId="477A8BCF" w14:textId="77777777" w:rsidR="00356157" w:rsidRDefault="00000000">
            <w:pPr>
              <w:shd w:val="clear" w:color="auto" w:fill="FFFFFF"/>
            </w:pPr>
            <w:r>
              <w:rPr>
                <w:rFonts w:ascii="Lato" w:eastAsia="Lato" w:hAnsi="Lato" w:cs="Lato"/>
                <w:b/>
                <w:noProof/>
                <w:color w:val="212529"/>
                <w:sz w:val="36"/>
                <w:szCs w:val="36"/>
              </w:rPr>
              <w:drawing>
                <wp:inline distT="114300" distB="114300" distL="114300" distR="114300" wp14:anchorId="5D7A4D73" wp14:editId="37FA16B6">
                  <wp:extent cx="1435100" cy="1435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435100" cy="1435100"/>
                          </a:xfrm>
                          <a:prstGeom prst="rect">
                            <a:avLst/>
                          </a:prstGeom>
                          <a:ln/>
                        </pic:spPr>
                      </pic:pic>
                    </a:graphicData>
                  </a:graphic>
                </wp:inline>
              </w:drawing>
            </w:r>
          </w:p>
          <w:p w14:paraId="43526575" w14:textId="77777777" w:rsidR="00356157" w:rsidRDefault="00000000">
            <w:pPr>
              <w:pStyle w:val="Heading5"/>
              <w:shd w:val="clear" w:color="auto" w:fill="FFFFFF"/>
              <w:spacing w:after="0"/>
              <w:ind w:left="-20" w:right="-20"/>
            </w:pPr>
            <w:bookmarkStart w:id="5" w:name="_pk2c13o0opb" w:colFirst="0" w:colLast="0"/>
            <w:bookmarkEnd w:id="5"/>
            <w:r>
              <w:t>Faria Ferooz</w:t>
            </w:r>
          </w:p>
          <w:p w14:paraId="4B0B0A80" w14:textId="77777777" w:rsidR="00356157" w:rsidRDefault="00356157">
            <w:pPr>
              <w:spacing w:line="240" w:lineRule="auto"/>
            </w:pPr>
          </w:p>
        </w:tc>
        <w:tc>
          <w:tcPr>
            <w:tcW w:w="3195" w:type="dxa"/>
            <w:shd w:val="clear" w:color="auto" w:fill="auto"/>
            <w:tcMar>
              <w:top w:w="100" w:type="dxa"/>
              <w:left w:w="100" w:type="dxa"/>
              <w:bottom w:w="100" w:type="dxa"/>
              <w:right w:w="100" w:type="dxa"/>
            </w:tcMar>
          </w:tcPr>
          <w:p w14:paraId="019EB7E8" w14:textId="77777777" w:rsidR="0035615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046071B" wp14:editId="698B591E">
                  <wp:extent cx="952500" cy="952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4101E5DF" w14:textId="77777777" w:rsidR="00356157" w:rsidRDefault="00000000">
            <w:pPr>
              <w:pStyle w:val="Heading5"/>
              <w:spacing w:line="240" w:lineRule="auto"/>
            </w:pPr>
            <w:bookmarkStart w:id="6" w:name="_nsk4mf17dowb" w:colFirst="0" w:colLast="0"/>
            <w:bookmarkEnd w:id="6"/>
            <w:r>
              <w:t>Monica Palmirani</w:t>
            </w:r>
          </w:p>
        </w:tc>
      </w:tr>
    </w:tbl>
    <w:p w14:paraId="22044777" w14:textId="77777777" w:rsidR="00356157" w:rsidRDefault="00356157"/>
    <w:p w14:paraId="193672BB" w14:textId="77777777" w:rsidR="00356157" w:rsidRDefault="00356157"/>
    <w:p w14:paraId="58DC2E63" w14:textId="77777777" w:rsidR="00356157" w:rsidRDefault="00000000">
      <w:pPr>
        <w:pStyle w:val="Heading3"/>
      </w:pPr>
      <w:bookmarkStart w:id="7" w:name="_8pqtyoci4gd" w:colFirst="0" w:colLast="0"/>
      <w:bookmarkEnd w:id="7"/>
      <w:r>
        <w:t>Linked Data Event Streams for cultural heritage networks</w:t>
      </w:r>
    </w:p>
    <w:p w14:paraId="11EC61E0" w14:textId="77777777" w:rsidR="00356157" w:rsidRDefault="00356157"/>
    <w:p w14:paraId="34737856" w14:textId="77777777" w:rsidR="00356157" w:rsidRDefault="00000000">
      <w:r>
        <w:rPr>
          <w:rFonts w:ascii="Verdana" w:eastAsia="Verdana" w:hAnsi="Verdana" w:cs="Verdana"/>
          <w:sz w:val="20"/>
          <w:szCs w:val="20"/>
          <w:shd w:val="clear" w:color="auto" w:fill="DBF8F5"/>
        </w:rPr>
        <w:t xml:space="preserve">It is not uncommon for European organizations to experience the need to aggregate data from multiple sources into one for the purpose of having a pan-European overview, or to create specific thematic subsets. By publishing a Linked Data Event Stream (LDES) of an art collection, we enable everyone, whether you’re Europeana, an archive, or a thematic project such as “Against Opacity”, to fully replicate the art collection and publish a derived version that is guaranteed to stay in sync with the source thereafter. In this talk, we present Interoperable Europe’s SEMIC pilot for the adoption of LDES with CIDOC-CRM at Rijksmuseum and how that enables us now to reuse existing generic RDF </w:t>
      </w:r>
      <w:r>
        <w:rPr>
          <w:rFonts w:ascii="Verdana" w:eastAsia="Verdana" w:hAnsi="Verdana" w:cs="Verdana"/>
          <w:sz w:val="20"/>
          <w:szCs w:val="20"/>
          <w:shd w:val="clear" w:color="auto" w:fill="DBF8F5"/>
        </w:rPr>
        <w:lastRenderedPageBreak/>
        <w:t>Connect tooling. That tooling was already employed in completely distinct pilots as well, such as address registries with the SEMIC Core Vocabularies, metadata harvesting with DCAT-AP, marine biology taxonomies from Maregraph, or the European railway infrastructure of ERA.</w:t>
      </w:r>
    </w:p>
    <w:tbl>
      <w:tblPr>
        <w:tblStyle w:val="a0"/>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356157" w14:paraId="54F91DF1" w14:textId="77777777">
        <w:trPr>
          <w:cantSplit/>
        </w:trPr>
        <w:tc>
          <w:tcPr>
            <w:tcW w:w="3008" w:type="dxa"/>
            <w:shd w:val="clear" w:color="auto" w:fill="auto"/>
            <w:tcMar>
              <w:top w:w="100" w:type="dxa"/>
              <w:left w:w="100" w:type="dxa"/>
              <w:bottom w:w="100" w:type="dxa"/>
              <w:right w:w="100" w:type="dxa"/>
            </w:tcMar>
          </w:tcPr>
          <w:p w14:paraId="4CDC4A4B" w14:textId="77777777" w:rsidR="0035615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1E6CA96" wp14:editId="2DF6AB8B">
                  <wp:extent cx="1435100" cy="1435100"/>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l="11474" r="11474"/>
                          <a:stretch>
                            <a:fillRect/>
                          </a:stretch>
                        </pic:blipFill>
                        <pic:spPr>
                          <a:xfrm>
                            <a:off x="0" y="0"/>
                            <a:ext cx="1435100" cy="1435100"/>
                          </a:xfrm>
                          <a:prstGeom prst="rect">
                            <a:avLst/>
                          </a:prstGeom>
                          <a:ln/>
                        </pic:spPr>
                      </pic:pic>
                    </a:graphicData>
                  </a:graphic>
                </wp:inline>
              </w:drawing>
            </w:r>
          </w:p>
          <w:p w14:paraId="3A1AEAED" w14:textId="77777777" w:rsidR="00356157" w:rsidRDefault="00000000">
            <w:pPr>
              <w:pStyle w:val="Heading5"/>
              <w:keepNext w:val="0"/>
              <w:keepLines w:val="0"/>
              <w:shd w:val="clear" w:color="auto" w:fill="FFFFFF"/>
              <w:spacing w:after="0"/>
            </w:pPr>
            <w:bookmarkStart w:id="8" w:name="_ftvw5inb3v4i" w:colFirst="0" w:colLast="0"/>
            <w:bookmarkEnd w:id="8"/>
            <w:r>
              <w:t>Pieter Colpaert</w:t>
            </w:r>
          </w:p>
          <w:p w14:paraId="35B34B1C" w14:textId="77777777" w:rsidR="00356157" w:rsidRDefault="00356157">
            <w:pPr>
              <w:pStyle w:val="Heading5"/>
              <w:spacing w:line="240" w:lineRule="auto"/>
            </w:pPr>
            <w:bookmarkStart w:id="9" w:name="_r7dbaxgkajg6" w:colFirst="0" w:colLast="0"/>
            <w:bookmarkEnd w:id="9"/>
          </w:p>
        </w:tc>
        <w:tc>
          <w:tcPr>
            <w:tcW w:w="3008" w:type="dxa"/>
            <w:shd w:val="clear" w:color="auto" w:fill="auto"/>
            <w:tcMar>
              <w:top w:w="100" w:type="dxa"/>
              <w:left w:w="100" w:type="dxa"/>
              <w:bottom w:w="100" w:type="dxa"/>
              <w:right w:w="100" w:type="dxa"/>
            </w:tcMar>
          </w:tcPr>
          <w:p w14:paraId="3A552FD0" w14:textId="77777777" w:rsidR="0035615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6B1FBF2C" wp14:editId="3BF5E65B">
                  <wp:extent cx="952500" cy="9525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711812B4" w14:textId="77777777" w:rsidR="00356157" w:rsidRDefault="00000000">
            <w:pPr>
              <w:pStyle w:val="Heading5"/>
              <w:keepNext w:val="0"/>
              <w:keepLines w:val="0"/>
              <w:shd w:val="clear" w:color="auto" w:fill="FFFFFF"/>
              <w:spacing w:after="0"/>
              <w:rPr>
                <w:rFonts w:ascii="Lato" w:eastAsia="Lato" w:hAnsi="Lato" w:cs="Lato"/>
                <w:b/>
                <w:color w:val="212529"/>
                <w:sz w:val="36"/>
                <w:szCs w:val="36"/>
              </w:rPr>
            </w:pPr>
            <w:bookmarkStart w:id="10" w:name="_vrbpok1sdhka" w:colFirst="0" w:colLast="0"/>
            <w:bookmarkEnd w:id="10"/>
            <w:r>
              <w:t>Gertjan Filarski</w:t>
            </w:r>
          </w:p>
        </w:tc>
        <w:tc>
          <w:tcPr>
            <w:tcW w:w="3008" w:type="dxa"/>
            <w:shd w:val="clear" w:color="auto" w:fill="auto"/>
            <w:tcMar>
              <w:top w:w="100" w:type="dxa"/>
              <w:left w:w="100" w:type="dxa"/>
              <w:bottom w:w="100" w:type="dxa"/>
              <w:right w:w="100" w:type="dxa"/>
            </w:tcMar>
          </w:tcPr>
          <w:p w14:paraId="439282EB" w14:textId="77777777" w:rsidR="0035615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63931623" wp14:editId="1CC517D5">
                  <wp:extent cx="952500" cy="952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66B55134" w14:textId="77777777" w:rsidR="00356157" w:rsidRDefault="00000000">
            <w:pPr>
              <w:pStyle w:val="Heading5"/>
              <w:keepNext w:val="0"/>
              <w:keepLines w:val="0"/>
              <w:shd w:val="clear" w:color="auto" w:fill="FFFFFF"/>
              <w:spacing w:after="0"/>
              <w:rPr>
                <w:rFonts w:ascii="Lato" w:eastAsia="Lato" w:hAnsi="Lato" w:cs="Lato"/>
                <w:b/>
                <w:color w:val="212529"/>
                <w:sz w:val="36"/>
                <w:szCs w:val="36"/>
              </w:rPr>
            </w:pPr>
            <w:bookmarkStart w:id="11" w:name="_qpojer6a4tyo" w:colFirst="0" w:colLast="0"/>
            <w:bookmarkEnd w:id="11"/>
            <w:r>
              <w:t>Anastasia Sofou</w:t>
            </w:r>
          </w:p>
        </w:tc>
      </w:tr>
    </w:tbl>
    <w:p w14:paraId="73FE8F86" w14:textId="77777777" w:rsidR="00356157" w:rsidRDefault="00356157">
      <w:pPr>
        <w:rPr>
          <w:sz w:val="24"/>
          <w:szCs w:val="24"/>
        </w:rPr>
      </w:pPr>
    </w:p>
    <w:p w14:paraId="07D4F3E1" w14:textId="77777777" w:rsidR="00356157" w:rsidRDefault="00356157">
      <w:pPr>
        <w:rPr>
          <w:sz w:val="24"/>
          <w:szCs w:val="24"/>
        </w:rPr>
      </w:pPr>
    </w:p>
    <w:p w14:paraId="0F9CBD4F" w14:textId="77777777" w:rsidR="00356157" w:rsidRDefault="00000000">
      <w:pPr>
        <w:rPr>
          <w:color w:val="434343"/>
          <w:sz w:val="28"/>
          <w:szCs w:val="28"/>
        </w:rPr>
      </w:pPr>
      <w:r>
        <w:rPr>
          <w:color w:val="434343"/>
          <w:sz w:val="28"/>
          <w:szCs w:val="28"/>
        </w:rPr>
        <w:t>Historical Opera and Music Theatre Performances on the Semantic Web: OperaSampo 1830–1960</w:t>
      </w:r>
    </w:p>
    <w:p w14:paraId="0B172684" w14:textId="77777777" w:rsidR="00356157" w:rsidRDefault="00000000">
      <w:r>
        <w:t>The OperaSampo is a Linked Open Data (LOD) service and semantic portal for searching, browsing, and analyzing information related to historical opera and music theatre performances performed in Finland during 1830–1960. The key data originates from the Reprises database of the Sibelius Academy, Finland. This paper presents the process of transforming the original data into LOD and the data model created for it, data maintenance, as well as the portal and data service for utilizing the data. The novelty of OperaSampo lays on its focus on studying data about the musical performances and persons involved in different roles using faceted search and browsing combined seamlessly with data-analytic tools for Digital Humanities research. The service was published for open use in October 2023.</w:t>
      </w:r>
    </w:p>
    <w:p w14:paraId="122D4CE1" w14:textId="77777777" w:rsidR="00356157" w:rsidRDefault="00356157"/>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356157" w14:paraId="3AA0276E" w14:textId="77777777">
        <w:trPr>
          <w:cantSplit/>
        </w:trPr>
        <w:tc>
          <w:tcPr>
            <w:tcW w:w="3311" w:type="dxa"/>
            <w:shd w:val="clear" w:color="auto" w:fill="auto"/>
            <w:tcMar>
              <w:top w:w="100" w:type="dxa"/>
              <w:left w:w="100" w:type="dxa"/>
              <w:bottom w:w="100" w:type="dxa"/>
              <w:right w:w="100" w:type="dxa"/>
            </w:tcMar>
          </w:tcPr>
          <w:p w14:paraId="6EEB0CAE" w14:textId="77777777" w:rsidR="0035615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502FF50F" wp14:editId="5AD92082">
                  <wp:extent cx="1435100" cy="1435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435100" cy="1435100"/>
                          </a:xfrm>
                          <a:prstGeom prst="rect">
                            <a:avLst/>
                          </a:prstGeom>
                          <a:ln/>
                        </pic:spPr>
                      </pic:pic>
                    </a:graphicData>
                  </a:graphic>
                </wp:inline>
              </w:drawing>
            </w:r>
          </w:p>
          <w:p w14:paraId="4A527136" w14:textId="77777777" w:rsidR="00356157" w:rsidRDefault="00000000">
            <w:pPr>
              <w:pStyle w:val="Heading5"/>
              <w:keepNext w:val="0"/>
              <w:keepLines w:val="0"/>
              <w:shd w:val="clear" w:color="auto" w:fill="FFFFFF"/>
              <w:spacing w:after="0"/>
            </w:pPr>
            <w:bookmarkStart w:id="12" w:name="_49yl0v7m44e7" w:colFirst="0" w:colLast="0"/>
            <w:bookmarkEnd w:id="12"/>
            <w:r>
              <w:t>Annastiina Ahola</w:t>
            </w:r>
          </w:p>
        </w:tc>
        <w:tc>
          <w:tcPr>
            <w:tcW w:w="3311" w:type="dxa"/>
            <w:shd w:val="clear" w:color="auto" w:fill="auto"/>
            <w:tcMar>
              <w:top w:w="100" w:type="dxa"/>
              <w:left w:w="100" w:type="dxa"/>
              <w:bottom w:w="100" w:type="dxa"/>
              <w:right w:w="100" w:type="dxa"/>
            </w:tcMar>
          </w:tcPr>
          <w:p w14:paraId="57CE0426" w14:textId="77777777" w:rsidR="0035615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56C0EFD2" wp14:editId="42BD27E7">
                  <wp:extent cx="952500" cy="952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952500" cy="952500"/>
                          </a:xfrm>
                          <a:prstGeom prst="rect">
                            <a:avLst/>
                          </a:prstGeom>
                          <a:ln/>
                        </pic:spPr>
                      </pic:pic>
                    </a:graphicData>
                  </a:graphic>
                </wp:inline>
              </w:drawing>
            </w:r>
          </w:p>
          <w:p w14:paraId="1582165A" w14:textId="77777777" w:rsidR="00356157" w:rsidRDefault="00000000">
            <w:pPr>
              <w:pStyle w:val="Heading5"/>
              <w:keepNext w:val="0"/>
              <w:keepLines w:val="0"/>
              <w:shd w:val="clear" w:color="auto" w:fill="FFFFFF"/>
              <w:spacing w:after="0"/>
              <w:rPr>
                <w:rFonts w:ascii="Lato" w:eastAsia="Lato" w:hAnsi="Lato" w:cs="Lato"/>
                <w:b/>
                <w:color w:val="212529"/>
                <w:sz w:val="36"/>
                <w:szCs w:val="36"/>
              </w:rPr>
            </w:pPr>
            <w:bookmarkStart w:id="13" w:name="_b501exbr0v0l" w:colFirst="0" w:colLast="0"/>
            <w:bookmarkEnd w:id="13"/>
            <w:r>
              <w:t>Eero Hyvönen</w:t>
            </w:r>
          </w:p>
        </w:tc>
      </w:tr>
      <w:tr w:rsidR="00356157" w14:paraId="5F837E28" w14:textId="77777777">
        <w:trPr>
          <w:cantSplit/>
        </w:trPr>
        <w:tc>
          <w:tcPr>
            <w:tcW w:w="3311" w:type="dxa"/>
            <w:shd w:val="clear" w:color="auto" w:fill="auto"/>
            <w:tcMar>
              <w:top w:w="100" w:type="dxa"/>
              <w:left w:w="100" w:type="dxa"/>
              <w:bottom w:w="100" w:type="dxa"/>
              <w:right w:w="100" w:type="dxa"/>
            </w:tcMar>
          </w:tcPr>
          <w:p w14:paraId="2D156B4C" w14:textId="77777777" w:rsidR="00356157"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6DB08FDF" wp14:editId="298C5EBD">
                  <wp:extent cx="1435100" cy="14351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435100" cy="1435100"/>
                          </a:xfrm>
                          <a:prstGeom prst="rect">
                            <a:avLst/>
                          </a:prstGeom>
                          <a:ln/>
                        </pic:spPr>
                      </pic:pic>
                    </a:graphicData>
                  </a:graphic>
                </wp:inline>
              </w:drawing>
            </w:r>
          </w:p>
          <w:p w14:paraId="29C20F43" w14:textId="77777777" w:rsidR="00356157" w:rsidRDefault="00000000">
            <w:pPr>
              <w:pStyle w:val="Heading5"/>
              <w:keepNext w:val="0"/>
              <w:keepLines w:val="0"/>
              <w:shd w:val="clear" w:color="auto" w:fill="FFFFFF"/>
              <w:spacing w:after="0"/>
              <w:rPr>
                <w:rFonts w:ascii="Lato" w:eastAsia="Lato" w:hAnsi="Lato" w:cs="Lato"/>
                <w:b/>
                <w:color w:val="212529"/>
                <w:sz w:val="36"/>
                <w:szCs w:val="36"/>
              </w:rPr>
            </w:pPr>
            <w:bookmarkStart w:id="14" w:name="_dwrnx9y7rswk" w:colFirst="0" w:colLast="0"/>
            <w:bookmarkEnd w:id="14"/>
            <w:r>
              <w:t>Heikki Rantala</w:t>
            </w:r>
          </w:p>
        </w:tc>
        <w:tc>
          <w:tcPr>
            <w:tcW w:w="3311" w:type="dxa"/>
            <w:shd w:val="clear" w:color="auto" w:fill="auto"/>
            <w:tcMar>
              <w:top w:w="100" w:type="dxa"/>
              <w:left w:w="100" w:type="dxa"/>
              <w:bottom w:w="100" w:type="dxa"/>
              <w:right w:w="100" w:type="dxa"/>
            </w:tcMar>
          </w:tcPr>
          <w:p w14:paraId="14D05037" w14:textId="77777777" w:rsidR="0035615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91B54E7" wp14:editId="7894C608">
                  <wp:extent cx="1435100" cy="14351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435100" cy="1435100"/>
                          </a:xfrm>
                          <a:prstGeom prst="rect">
                            <a:avLst/>
                          </a:prstGeom>
                          <a:ln/>
                        </pic:spPr>
                      </pic:pic>
                    </a:graphicData>
                  </a:graphic>
                </wp:inline>
              </w:drawing>
            </w:r>
          </w:p>
          <w:p w14:paraId="16A1FD6A" w14:textId="77777777" w:rsidR="00356157" w:rsidRDefault="00000000">
            <w:pPr>
              <w:pStyle w:val="Heading5"/>
              <w:keepNext w:val="0"/>
              <w:keepLines w:val="0"/>
              <w:shd w:val="clear" w:color="auto" w:fill="FFFFFF"/>
              <w:spacing w:after="0"/>
              <w:rPr>
                <w:rFonts w:ascii="Lato" w:eastAsia="Lato" w:hAnsi="Lato" w:cs="Lato"/>
                <w:b/>
                <w:color w:val="212529"/>
                <w:sz w:val="36"/>
                <w:szCs w:val="36"/>
              </w:rPr>
            </w:pPr>
            <w:bookmarkStart w:id="15" w:name="_lc704ki1f3dq" w:colFirst="0" w:colLast="0"/>
            <w:bookmarkEnd w:id="15"/>
            <w:r>
              <w:t>Anne Kauppala</w:t>
            </w:r>
          </w:p>
        </w:tc>
      </w:tr>
    </w:tbl>
    <w:p w14:paraId="528BBCA4" w14:textId="77777777" w:rsidR="00356157" w:rsidRDefault="00356157"/>
    <w:p w14:paraId="55D0BFEF" w14:textId="77777777" w:rsidR="00356157" w:rsidRDefault="00000000">
      <w:pPr>
        <w:pStyle w:val="Heading3"/>
      </w:pPr>
      <w:bookmarkStart w:id="16" w:name="_tymf8360n7sc" w:colFirst="0" w:colLast="0"/>
      <w:bookmarkEnd w:id="16"/>
      <w:r>
        <w:t>Representing and searching associations in cultural heritage knowledge graphs using faceted search</w:t>
      </w:r>
    </w:p>
    <w:p w14:paraId="4460244B" w14:textId="77777777" w:rsidR="00356157" w:rsidRDefault="00000000">
      <w:r>
        <w:t>This paper presents how relations or associations between entities such as persons in cultural heritage knowledge graphs can be searched and analyzed using faceted search and visualizations. Faceted search using well formed ontologies allows search and comparison of relative numbers in associations of groups of entities, such as artists from different countries, and reveal patterns in the data. This papers presents examples of how this can be done in practice, and how the associations can be conceptualized in different ways that affect the performance of the search, and how the associations can be analyzed. The concept of faceted association  search is examined in this paper through case studies including searching relations in Finish and European Biographies, relations in Union List of Artist Names (ULAN), and relations formed by links between Wikipedia pages of persons.</w:t>
      </w:r>
    </w:p>
    <w:p w14:paraId="375D1D60" w14:textId="77777777" w:rsidR="00356157" w:rsidRDefault="00356157"/>
    <w:tbl>
      <w:tblPr>
        <w:tblStyle w:val="a2"/>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356157" w14:paraId="281B2C7F" w14:textId="77777777">
        <w:trPr>
          <w:cantSplit/>
        </w:trPr>
        <w:tc>
          <w:tcPr>
            <w:tcW w:w="3311" w:type="dxa"/>
            <w:shd w:val="clear" w:color="auto" w:fill="auto"/>
            <w:tcMar>
              <w:top w:w="100" w:type="dxa"/>
              <w:left w:w="100" w:type="dxa"/>
              <w:bottom w:w="100" w:type="dxa"/>
              <w:right w:w="100" w:type="dxa"/>
            </w:tcMar>
          </w:tcPr>
          <w:p w14:paraId="0A3CB456" w14:textId="77777777" w:rsidR="0035615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E7E0FDF" wp14:editId="4533DEAA">
                  <wp:extent cx="1435100" cy="1435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435100" cy="1435100"/>
                          </a:xfrm>
                          <a:prstGeom prst="rect">
                            <a:avLst/>
                          </a:prstGeom>
                          <a:ln/>
                        </pic:spPr>
                      </pic:pic>
                    </a:graphicData>
                  </a:graphic>
                </wp:inline>
              </w:drawing>
            </w:r>
          </w:p>
          <w:p w14:paraId="55DEED28" w14:textId="77777777" w:rsidR="00356157" w:rsidRDefault="00000000">
            <w:pPr>
              <w:pStyle w:val="Heading5"/>
              <w:keepNext w:val="0"/>
              <w:keepLines w:val="0"/>
              <w:shd w:val="clear" w:color="auto" w:fill="FFFFFF"/>
              <w:spacing w:after="0"/>
            </w:pPr>
            <w:bookmarkStart w:id="17" w:name="_mmylhmyvmdlc" w:colFirst="0" w:colLast="0"/>
            <w:bookmarkEnd w:id="17"/>
            <w:r>
              <w:t>Heikki Rantala</w:t>
            </w:r>
          </w:p>
        </w:tc>
        <w:tc>
          <w:tcPr>
            <w:tcW w:w="3311" w:type="dxa"/>
            <w:shd w:val="clear" w:color="auto" w:fill="auto"/>
            <w:tcMar>
              <w:top w:w="100" w:type="dxa"/>
              <w:left w:w="100" w:type="dxa"/>
              <w:bottom w:w="100" w:type="dxa"/>
              <w:right w:w="100" w:type="dxa"/>
            </w:tcMar>
          </w:tcPr>
          <w:p w14:paraId="643CEDEC" w14:textId="77777777" w:rsidR="0035615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1F1F4F3" wp14:editId="6A4EFC45">
                  <wp:extent cx="1435100" cy="143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435100" cy="1435100"/>
                          </a:xfrm>
                          <a:prstGeom prst="rect">
                            <a:avLst/>
                          </a:prstGeom>
                          <a:ln/>
                        </pic:spPr>
                      </pic:pic>
                    </a:graphicData>
                  </a:graphic>
                </wp:inline>
              </w:drawing>
            </w:r>
          </w:p>
          <w:p w14:paraId="10806123" w14:textId="77777777" w:rsidR="00356157" w:rsidRDefault="00000000">
            <w:pPr>
              <w:pStyle w:val="Heading5"/>
              <w:keepNext w:val="0"/>
              <w:keepLines w:val="0"/>
              <w:shd w:val="clear" w:color="auto" w:fill="FFFFFF"/>
              <w:spacing w:after="0"/>
              <w:rPr>
                <w:rFonts w:ascii="Lato" w:eastAsia="Lato" w:hAnsi="Lato" w:cs="Lato"/>
                <w:b/>
                <w:color w:val="212529"/>
                <w:sz w:val="36"/>
                <w:szCs w:val="36"/>
              </w:rPr>
            </w:pPr>
            <w:bookmarkStart w:id="18" w:name="_z8fhg248ra9s" w:colFirst="0" w:colLast="0"/>
            <w:bookmarkEnd w:id="18"/>
            <w:r>
              <w:t>Petri Leskinen</w:t>
            </w:r>
          </w:p>
        </w:tc>
      </w:tr>
      <w:tr w:rsidR="00356157" w14:paraId="4B1B38BC" w14:textId="77777777">
        <w:trPr>
          <w:cantSplit/>
        </w:trPr>
        <w:tc>
          <w:tcPr>
            <w:tcW w:w="3311" w:type="dxa"/>
            <w:shd w:val="clear" w:color="auto" w:fill="auto"/>
            <w:tcMar>
              <w:top w:w="100" w:type="dxa"/>
              <w:left w:w="100" w:type="dxa"/>
              <w:bottom w:w="100" w:type="dxa"/>
              <w:right w:w="100" w:type="dxa"/>
            </w:tcMar>
          </w:tcPr>
          <w:p w14:paraId="3586C121" w14:textId="77777777" w:rsidR="0035615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330D5C7" wp14:editId="33863705">
                  <wp:extent cx="1435100" cy="1435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435100" cy="1435100"/>
                          </a:xfrm>
                          <a:prstGeom prst="rect">
                            <a:avLst/>
                          </a:prstGeom>
                          <a:ln/>
                        </pic:spPr>
                      </pic:pic>
                    </a:graphicData>
                  </a:graphic>
                </wp:inline>
              </w:drawing>
            </w:r>
          </w:p>
          <w:p w14:paraId="0DABE349" w14:textId="77777777" w:rsidR="00356157" w:rsidRDefault="00000000">
            <w:pPr>
              <w:pStyle w:val="Heading5"/>
              <w:keepNext w:val="0"/>
              <w:keepLines w:val="0"/>
              <w:shd w:val="clear" w:color="auto" w:fill="FFFFFF"/>
              <w:spacing w:after="0"/>
              <w:rPr>
                <w:rFonts w:ascii="Lato" w:eastAsia="Lato" w:hAnsi="Lato" w:cs="Lato"/>
                <w:b/>
                <w:color w:val="212529"/>
                <w:sz w:val="36"/>
                <w:szCs w:val="36"/>
              </w:rPr>
            </w:pPr>
            <w:bookmarkStart w:id="19" w:name="_6ymohyulesap" w:colFirst="0" w:colLast="0"/>
            <w:bookmarkEnd w:id="19"/>
            <w:r>
              <w:t>Lilli Peura</w:t>
            </w:r>
          </w:p>
        </w:tc>
        <w:tc>
          <w:tcPr>
            <w:tcW w:w="3311" w:type="dxa"/>
            <w:shd w:val="clear" w:color="auto" w:fill="auto"/>
            <w:tcMar>
              <w:top w:w="100" w:type="dxa"/>
              <w:left w:w="100" w:type="dxa"/>
              <w:bottom w:w="100" w:type="dxa"/>
              <w:right w:w="100" w:type="dxa"/>
            </w:tcMar>
          </w:tcPr>
          <w:p w14:paraId="163B2843" w14:textId="77777777" w:rsidR="0035615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EF97AE1" wp14:editId="03EBEF32">
                  <wp:extent cx="952500" cy="952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952500" cy="952500"/>
                          </a:xfrm>
                          <a:prstGeom prst="rect">
                            <a:avLst/>
                          </a:prstGeom>
                          <a:ln/>
                        </pic:spPr>
                      </pic:pic>
                    </a:graphicData>
                  </a:graphic>
                </wp:inline>
              </w:drawing>
            </w:r>
          </w:p>
          <w:p w14:paraId="7684436A" w14:textId="77777777" w:rsidR="00356157" w:rsidRDefault="00000000">
            <w:pPr>
              <w:pStyle w:val="Heading5"/>
              <w:keepNext w:val="0"/>
              <w:keepLines w:val="0"/>
              <w:shd w:val="clear" w:color="auto" w:fill="FFFFFF"/>
              <w:spacing w:after="0"/>
              <w:rPr>
                <w:rFonts w:ascii="Lato" w:eastAsia="Lato" w:hAnsi="Lato" w:cs="Lato"/>
                <w:b/>
                <w:color w:val="212529"/>
                <w:sz w:val="36"/>
                <w:szCs w:val="36"/>
              </w:rPr>
            </w:pPr>
            <w:bookmarkStart w:id="20" w:name="_wv8zid5a0jaf" w:colFirst="0" w:colLast="0"/>
            <w:bookmarkEnd w:id="20"/>
            <w:r>
              <w:t>Eero Hyvönen</w:t>
            </w:r>
          </w:p>
        </w:tc>
      </w:tr>
    </w:tbl>
    <w:p w14:paraId="6E5C6E9E" w14:textId="77777777" w:rsidR="00356157" w:rsidRDefault="00356157">
      <w:pPr>
        <w:pStyle w:val="Heading3"/>
      </w:pPr>
      <w:bookmarkStart w:id="21" w:name="_53rrz34r0m0h" w:colFirst="0" w:colLast="0"/>
      <w:bookmarkEnd w:id="21"/>
    </w:p>
    <w:p w14:paraId="6B0C99EF" w14:textId="77777777" w:rsidR="00356157" w:rsidRDefault="00356157"/>
    <w:sectPr w:rsidR="003561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157"/>
    <w:rsid w:val="00356157"/>
    <w:rsid w:val="009F4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9D22"/>
  <w15:docId w15:val="{4DDDAFC0-CD74-40F6-B4F6-37A96E91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cp:revision>
  <dcterms:created xsi:type="dcterms:W3CDTF">2024-08-27T09:53:00Z</dcterms:created>
  <dcterms:modified xsi:type="dcterms:W3CDTF">2024-08-27T09:53:00Z</dcterms:modified>
</cp:coreProperties>
</file>