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Head of department term, text, translation, tooling,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6">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8">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0">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mirko-lorenz-b2861299/" TargetMode="External"/><Relationship Id="rId11" Type="http://schemas.openxmlformats.org/officeDocument/2006/relationships/hyperlink" Target="https://www.linkedin.com/in/esther-curiel/" TargetMode="External"/><Relationship Id="rId10" Type="http://schemas.openxmlformats.org/officeDocument/2006/relationships/image" Target="media/image7.png"/><Relationship Id="rId13" Type="http://schemas.openxmlformats.org/officeDocument/2006/relationships/hyperlink" Target="https://www.linkedin.com/in/laura-rossi-55a2913/"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hyperlink" Target="https://www.linkedin.com/in/stefan-schandelmaier-4371ab195/"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png"/><Relationship Id="rId18" Type="http://schemas.openxmlformats.org/officeDocument/2006/relationships/hyperlink" Target="https://www.linkedin.com/in/leadsemantics/"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