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501sjpro93u" w:id="0"/>
      <w:bookmarkEnd w:id="0"/>
      <w:r w:rsidDel="00000000" w:rsidR="00000000" w:rsidRPr="00000000">
        <w:rPr>
          <w:rFonts w:ascii="Lato" w:cs="Lato" w:eastAsia="Lato" w:hAnsi="Lato"/>
          <w:color w:val="212529"/>
          <w:sz w:val="46"/>
          <w:szCs w:val="46"/>
          <w:rtl w:val="0"/>
        </w:rPr>
        <w:t xml:space="preserve">Language Intelligence - Session 6</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b w:val="1"/>
          <w:rtl w:val="0"/>
        </w:rPr>
        <w:t xml:space="preserve">Time: </w:t>
      </w:r>
      <w:r w:rsidDel="00000000" w:rsidR="00000000" w:rsidRPr="00000000">
        <w:rPr>
          <w:rtl w:val="0"/>
        </w:rPr>
        <w:t xml:space="preserve">22 September 2023 - 14:00 to 14:45</w:t>
      </w:r>
      <w:r w:rsidDel="00000000" w:rsidR="00000000" w:rsidRPr="00000000">
        <w:rPr>
          <w:rtl w:val="0"/>
        </w:rPr>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b w:val="1"/>
          <w:rtl w:val="0"/>
        </w:rPr>
        <w:t xml:space="preserve">Chair: </w:t>
      </w:r>
      <w:r w:rsidDel="00000000" w:rsidR="00000000" w:rsidRPr="00000000">
        <w:rPr>
          <w:rtl w:val="0"/>
        </w:rPr>
        <w:t xml:space="preserve">Arthur Wetzel, Member of the Board of Advisors, LT-Innovate</w:t>
      </w: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nwyhvquqe89o"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2ly3k4z2l2pr" w:id="4"/>
      <w:bookmarkEnd w:id="4"/>
      <w:r w:rsidDel="00000000" w:rsidR="00000000" w:rsidRPr="00000000">
        <w:rPr>
          <w:rtl w:val="0"/>
        </w:rPr>
        <w:t xml:space="preserve">Combine Transformer with a System of Several AIs, for an Explainable, Agile, and Citizen NLP</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we know, the T in ChatGPT stands for Transformer, an advance in AI for processing natural language. But ChatGPT precisely illustrates the limits of too “brute force” use of this technology. And many articles have demonstrated the impossibility of using it for corporate customer relations.</w:t>
      </w:r>
    </w:p>
    <w:p w:rsidR="00000000" w:rsidDel="00000000" w:rsidP="00000000" w:rsidRDefault="00000000" w:rsidRPr="00000000" w14:paraId="00000007">
      <w:pPr>
        <w:rPr/>
      </w:pPr>
      <w:r w:rsidDel="00000000" w:rsidR="00000000" w:rsidRPr="00000000">
        <w:rPr>
          <w:rtl w:val="0"/>
        </w:rPr>
        <w:t xml:space="preserve">By using Transformer not to process messages but only to train models, and in a "human-like" approach to language understanding, we think we can solve the 3 main weak points of ChatGPT: data protection, explainability, energy consumption. And our first experiments give even better (more accurate) results than we expected.</w:t>
      </w:r>
    </w:p>
    <w:p w:rsidR="00000000" w:rsidDel="00000000" w:rsidP="00000000" w:rsidRDefault="00000000" w:rsidRPr="00000000" w14:paraId="00000008">
      <w:pPr>
        <w:rPr/>
      </w:pP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wou15visvmq" w:id="5"/>
            <w:bookmarkEnd w:id="5"/>
            <w:r w:rsidDel="00000000" w:rsidR="00000000" w:rsidRPr="00000000">
              <w:rPr>
                <w:rtl w:val="0"/>
              </w:rPr>
              <w:t xml:space="preserve">Christophe Dany</w:t>
            </w:r>
          </w:p>
          <w:p w:rsidR="00000000" w:rsidDel="00000000" w:rsidP="00000000" w:rsidRDefault="00000000" w:rsidRPr="00000000" w14:paraId="0000000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qnmig4qswu8b" w:id="6"/>
            <w:bookmarkEnd w:id="6"/>
            <w:r w:rsidDel="00000000" w:rsidR="00000000" w:rsidRPr="00000000">
              <w:rPr>
                <w:rtl w:val="0"/>
              </w:rPr>
              <w:t xml:space="preserve">CEO, OWI</w:t>
            </w:r>
          </w:p>
          <w:p w:rsidR="00000000" w:rsidDel="00000000" w:rsidP="00000000" w:rsidRDefault="00000000" w:rsidRPr="00000000" w14:paraId="0000000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99cuvdhz6ov" w:id="7"/>
            <w:bookmarkEnd w:id="7"/>
            <w:hyperlink r:id="rId7">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0D">
      <w:pPr>
        <w:pStyle w:val="Heading3"/>
        <w:rPr/>
      </w:pPr>
      <w:bookmarkStart w:colFirst="0" w:colLast="0" w:name="_w71m0blbsuk" w:id="8"/>
      <w:bookmarkEnd w:id="8"/>
      <w:r w:rsidDel="00000000" w:rsidR="00000000" w:rsidRPr="00000000">
        <w:rPr>
          <w:rtl w:val="0"/>
        </w:rPr>
        <w:t xml:space="preserve">Fostering Data Spaces interoperability with Language Models and Knowledge Graphs</w:t>
      </w:r>
    </w:p>
    <w:p w:rsidR="00000000" w:rsidDel="00000000" w:rsidP="00000000" w:rsidRDefault="00000000" w:rsidRPr="00000000" w14:paraId="0000000E">
      <w:pPr>
        <w:rPr/>
      </w:pPr>
      <w:r w:rsidDel="00000000" w:rsidR="00000000" w:rsidRPr="00000000">
        <w:rPr>
          <w:rtl w:val="0"/>
        </w:rPr>
        <w:t xml:space="preserve">We present our approach to making use of Language Models and Knowledge Graphs in Data Spaces and Data Markets to foster data exchange and semantic interoperability.</w:t>
      </w:r>
    </w:p>
    <w:p w:rsidR="00000000" w:rsidDel="00000000" w:rsidP="00000000" w:rsidRDefault="00000000" w:rsidRPr="00000000" w14:paraId="0000000F">
      <w:pPr>
        <w:rPr/>
      </w:pPr>
      <w:r w:rsidDel="00000000" w:rsidR="00000000" w:rsidRPr="00000000">
        <w:rPr>
          <w:rtl w:val="0"/>
        </w:rPr>
        <w:t xml:space="preserve">Interoperability and language are the key enablers of efficient and sustainable data sharing among organizations, either in a certain industry or across industries, in the form of data trading or as data collaborations. Semantic interoperability requires referenceable models, including common metadata standards and quality certificates, as well as adequate language resources.</w:t>
      </w:r>
    </w:p>
    <w:p w:rsidR="00000000" w:rsidDel="00000000" w:rsidP="00000000" w:rsidRDefault="00000000" w:rsidRPr="00000000" w14:paraId="00000010">
      <w:pPr>
        <w:rPr/>
      </w:pPr>
      <w:r w:rsidDel="00000000" w:rsidR="00000000" w:rsidRPr="00000000">
        <w:rPr>
          <w:rtl w:val="0"/>
        </w:rPr>
        <w:t xml:space="preserve">Our presentation will explain the principles of Data Spaces, describe pros and cons of large vs. small language models, draw the problem statement of interoperability for value-added data sharing, and present the solution approach – including real world examples – of using Knowledge Graphs and Language Models to foster multilingual interoperability in Data Spaces.</w:t>
      </w:r>
    </w:p>
    <w:p w:rsidR="00000000" w:rsidDel="00000000" w:rsidP="00000000" w:rsidRDefault="00000000" w:rsidRPr="00000000" w14:paraId="00000011">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2df0ieyb9zl6" w:id="9"/>
            <w:bookmarkEnd w:id="9"/>
            <w:r w:rsidDel="00000000" w:rsidR="00000000" w:rsidRPr="00000000">
              <w:rPr>
                <w:rtl w:val="0"/>
              </w:rPr>
              <w:t xml:space="preserve">Ilan Kernermann</w:t>
            </w:r>
          </w:p>
          <w:p w:rsidR="00000000" w:rsidDel="00000000" w:rsidP="00000000" w:rsidRDefault="00000000" w:rsidRPr="00000000" w14:paraId="0000001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h3k9xxxjqyt1" w:id="10"/>
            <w:bookmarkEnd w:id="10"/>
            <w:r w:rsidDel="00000000" w:rsidR="00000000" w:rsidRPr="00000000">
              <w:rPr>
                <w:rtl w:val="0"/>
              </w:rPr>
              <w:t xml:space="preserve">CEO,  Lexicala</w:t>
            </w:r>
          </w:p>
          <w:p w:rsidR="00000000" w:rsidDel="00000000" w:rsidP="00000000" w:rsidRDefault="00000000" w:rsidRPr="00000000" w14:paraId="0000001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in8qv13ouezw" w:id="11"/>
            <w:bookmarkEnd w:id="11"/>
            <w:hyperlink r:id="rId9">
              <w:r w:rsidDel="00000000" w:rsidR="00000000" w:rsidRPr="00000000">
                <w:rPr>
                  <w:color w:val="1155cc"/>
                  <w:u w:val="single"/>
                  <w:rtl w:val="0"/>
                </w:rPr>
                <w:t xml:space="preserve">LinkedIn profile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3yoguz37egon" w:id="12"/>
            <w:bookmarkEnd w:id="12"/>
            <w:r w:rsidDel="00000000" w:rsidR="00000000" w:rsidRPr="00000000">
              <w:rPr>
                <w:rtl w:val="0"/>
              </w:rPr>
              <w:t xml:space="preserve">Martin Kaltenböck</w:t>
            </w:r>
          </w:p>
          <w:p w:rsidR="00000000" w:rsidDel="00000000" w:rsidP="00000000" w:rsidRDefault="00000000" w:rsidRPr="00000000" w14:paraId="0000001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f1qseg48en3e" w:id="13"/>
            <w:bookmarkEnd w:id="13"/>
            <w:r w:rsidDel="00000000" w:rsidR="00000000" w:rsidRPr="00000000">
              <w:rPr>
                <w:rtl w:val="0"/>
              </w:rPr>
              <w:t xml:space="preserve">CFO, SemanticWeb Company</w:t>
            </w:r>
          </w:p>
          <w:p w:rsidR="00000000" w:rsidDel="00000000" w:rsidP="00000000" w:rsidRDefault="00000000" w:rsidRPr="00000000" w14:paraId="00000019">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r1evln9p5myd" w:id="14"/>
            <w:bookmarkEnd w:id="14"/>
            <w:hyperlink r:id="rId11">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nkedin.com/in/martinkaltenboeck/" TargetMode="External"/><Relationship Id="rId10" Type="http://schemas.openxmlformats.org/officeDocument/2006/relationships/image" Target="media/image1.png"/><Relationship Id="rId9" Type="http://schemas.openxmlformats.org/officeDocument/2006/relationships/hyperlink" Target="https://www.linkedin.com/in/ilan-kernerman/"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linkedin.com/in/christophe-dany-647235/"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