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5"/>
        <w:rPr/>
      </w:pPr>
      <w:bookmarkStart w:colFirst="0" w:colLast="0" w:name="_hcu58cm7p962" w:id="1"/>
      <w:bookmarkEnd w:id="1"/>
      <w:r w:rsidDel="00000000" w:rsidR="00000000" w:rsidRPr="00000000">
        <w:rPr>
          <w:rtl w:val="0"/>
        </w:rPr>
        <w:t xml:space="preserve">Session 3.1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Tassilo Pellegrini, Co-Director, Institute of Innovation Systems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8dbbwvgv2y2u" w:id="5"/>
      <w:bookmarkEnd w:id="5"/>
      <w:r w:rsidDel="00000000" w:rsidR="00000000" w:rsidRPr="00000000">
        <w:rPr>
          <w:rtl w:val="0"/>
        </w:rPr>
        <w:t xml:space="preserve">Semantifying the PlanQK Platform and Ecosystem for Quantum Applications</w:t>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A">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rPr>
                <w:rFonts w:ascii="Roboto" w:cs="Roboto" w:eastAsia="Roboto" w:hAnsi="Roboto"/>
                <w:sz w:val="36"/>
                <w:szCs w:val="36"/>
                <w:highlight w:val="white"/>
              </w:rPr>
            </w:pPr>
            <w:bookmarkStart w:colFirst="0" w:colLast="0" w:name="_jn2fzkasxhkp" w:id="6"/>
            <w:bookmarkEnd w:id="6"/>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rz60ckuizg4z" w:id="7"/>
            <w:bookmarkEnd w:id="7"/>
            <w:r w:rsidDel="00000000" w:rsidR="00000000" w:rsidRPr="00000000">
              <w:rPr>
                <w:rtl w:val="0"/>
              </w:rPr>
              <w:t xml:space="preserve">Darya Martyniuk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hgw2rxc3pcdp" w:id="8"/>
      <w:bookmarkEnd w:id="8"/>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1">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2">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3">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shd w:fill="ffffff" w:val="clear"/>
              <w:rPr/>
            </w:pPr>
            <w:bookmarkStart w:colFirst="0" w:colLast="0" w:name="_r1ra88x4nn8h" w:id="9"/>
            <w:bookmarkEnd w:id="9"/>
            <w:r w:rsidDel="00000000" w:rsidR="00000000" w:rsidRPr="00000000">
              <w:rPr>
                <w:rtl w:val="0"/>
              </w:rPr>
              <w:t xml:space="preserve">Sebastian Gabler</w:t>
            </w:r>
          </w:p>
          <w:p w:rsidR="00000000" w:rsidDel="00000000" w:rsidP="00000000" w:rsidRDefault="00000000" w:rsidRPr="00000000" w14:paraId="00000016">
            <w:pPr>
              <w:pStyle w:val="Heading5"/>
              <w:shd w:fill="ffffff" w:val="clear"/>
              <w:spacing w:after="0" w:before="0" w:lineRule="auto"/>
              <w:rPr/>
            </w:pPr>
            <w:bookmarkStart w:colFirst="0" w:colLast="0" w:name="_e5pbmmuxjkxr" w:id="10"/>
            <w:bookmarkEnd w:id="10"/>
            <w:r w:rsidDel="00000000" w:rsidR="00000000" w:rsidRPr="00000000">
              <w:rPr>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uqp1hr3xg4q6" w:id="11"/>
      <w:bookmarkEnd w:id="11"/>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9">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1A">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1B">
      <w:pPr>
        <w:rPr/>
      </w:pPr>
      <w:r w:rsidDel="00000000" w:rsidR="00000000" w:rsidRPr="00000000">
        <w:rPr>
          <w:sz w:val="20"/>
          <w:szCs w:val="20"/>
          <w:rtl w:val="0"/>
        </w:rPr>
        <w:t xml:space="preserve">In this talk, we will discuss the key points and lessons learned from implementing the new metadata roadmap at meemoo (</w:t>
      </w:r>
      <w:hyperlink r:id="rId8">
        <w:r w:rsidDel="00000000" w:rsidR="00000000" w:rsidRPr="00000000">
          <w:rPr>
            <w:color w:val="1155cc"/>
            <w:sz w:val="20"/>
            <w:szCs w:val="20"/>
            <w:u w:val="single"/>
            <w:rtl w:val="0"/>
          </w:rPr>
          <w:t xml:space="preserve">https://meemoo.be/en/publications/metadata-roadmap-the-route-to-an-improved-metadata-infrastructure</w:t>
        </w:r>
      </w:hyperlink>
      <w:r w:rsidDel="00000000" w:rsidR="00000000" w:rsidRPr="00000000">
        <w:rPr>
          <w:sz w:val="20"/>
          <w:szCs w:val="20"/>
          <w:rtl w:val="0"/>
        </w:rPr>
        <w:t xml:space="preserve">)</w:t>
      </w:r>
      <w:r w:rsidDel="00000000" w:rsidR="00000000" w:rsidRPr="00000000">
        <w:rPr>
          <w:sz w:val="20"/>
          <w:szCs w:val="20"/>
          <w:rtl w:val="0"/>
        </w:rPr>
        <w:t xml:space="preserv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establishing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shd w:fill="ffffff" w:val="clear"/>
              <w:rPr/>
            </w:pPr>
            <w:bookmarkStart w:colFirst="0" w:colLast="0" w:name="_z9zaojhfrnmz" w:id="12"/>
            <w:bookmarkEnd w:id="12"/>
            <w:r w:rsidDel="00000000" w:rsidR="00000000" w:rsidRPr="00000000">
              <w:rPr>
                <w:rtl w:val="0"/>
              </w:rPr>
              <w:t xml:space="preserve">Miel Vander Sande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eemoo.be/en/publications/metadata-roadmap-the-route-to-an-improved-metadata-infr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