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Environment, Social, Governance (ESG)</w:t>
      </w:r>
      <w:r w:rsidDel="00000000" w:rsidR="00000000" w:rsidRPr="00000000">
        <w:rPr>
          <w:rtl w:val="0"/>
        </w:rPr>
      </w:r>
    </w:p>
    <w:p w:rsidR="00000000" w:rsidDel="00000000" w:rsidP="00000000" w:rsidRDefault="00000000" w:rsidRPr="00000000" w14:paraId="00000002">
      <w:pPr>
        <w:pStyle w:val="Heading5"/>
        <w:rPr/>
      </w:pPr>
      <w:bookmarkStart w:colFirst="0" w:colLast="0" w:name="_joktun9l2r3" w:id="1"/>
      <w:bookmarkEnd w:id="1"/>
      <w:r w:rsidDel="00000000" w:rsidR="00000000" w:rsidRPr="00000000">
        <w:rPr>
          <w:rtl w:val="0"/>
        </w:rPr>
        <w:t xml:space="preserve">Session 3.2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Ute John, Managing Director, GfWM</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iqs5l5q6jj9" w:id="5"/>
      <w:bookmarkEnd w:id="5"/>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A">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rPr/>
            </w:pPr>
            <w:bookmarkStart w:colFirst="0" w:colLast="0" w:name="_ne1iratwkrww" w:id="6"/>
            <w:bookmarkEnd w:id="6"/>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4"/>
              <w:widowControl w:val="0"/>
              <w:rPr>
                <w:rFonts w:ascii="Verdana" w:cs="Verdana" w:eastAsia="Verdana" w:hAnsi="Verdana"/>
                <w:sz w:val="20"/>
                <w:szCs w:val="20"/>
                <w:shd w:fill="e2ede4" w:val="clear"/>
              </w:rPr>
            </w:pPr>
            <w:bookmarkStart w:colFirst="0" w:colLast="0" w:name="_6v73uyhsbbuz" w:id="7"/>
            <w:bookmarkEnd w:id="7"/>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F">
      <w:pPr>
        <w:pStyle w:val="Heading3"/>
        <w:rPr>
          <w:sz w:val="20"/>
          <w:szCs w:val="20"/>
        </w:rPr>
      </w:pPr>
      <w:bookmarkStart w:colFirst="0" w:colLast="0" w:name="_yx6fwa36kuqh" w:id="8"/>
      <w:bookmarkEnd w:id="8"/>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rPr/>
            </w:pPr>
            <w:bookmarkStart w:colFirst="0" w:colLast="0" w:name="_75z1m2e142ye" w:id="9"/>
            <w:bookmarkEnd w:id="9"/>
            <w:r w:rsidDel="00000000" w:rsidR="00000000" w:rsidRPr="00000000">
              <w:rPr>
                <w:rtl w:val="0"/>
              </w:rPr>
              <w:t xml:space="preserve">Prasad Yalamanchi</w:t>
            </w:r>
          </w:p>
          <w:p w:rsidR="00000000" w:rsidDel="00000000" w:rsidP="00000000" w:rsidRDefault="00000000" w:rsidRPr="00000000" w14:paraId="00000013">
            <w:pPr>
              <w:pStyle w:val="Heading5"/>
              <w:widowControl w:val="0"/>
              <w:spacing w:after="0" w:before="0" w:line="240" w:lineRule="auto"/>
              <w:rPr/>
            </w:pPr>
            <w:bookmarkStart w:colFirst="0" w:colLast="0" w:name="_y9n484y9zejr" w:id="10"/>
            <w:bookmarkEnd w:id="10"/>
            <w:r w:rsidDel="00000000" w:rsidR="00000000" w:rsidRPr="00000000">
              <w:rPr>
                <w:rtl w:val="0"/>
              </w:rPr>
              <w:t xml:space="preserve">CEO at Lead Semantics</w:t>
            </w:r>
          </w:p>
        </w:tc>
      </w:tr>
    </w:tbl>
    <w:p w:rsidR="00000000" w:rsidDel="00000000" w:rsidP="00000000" w:rsidRDefault="00000000" w:rsidRPr="00000000" w14:paraId="00000014">
      <w:pPr>
        <w:pStyle w:val="Heading3"/>
        <w:rPr>
          <w:sz w:val="20"/>
          <w:szCs w:val="20"/>
        </w:rPr>
      </w:pPr>
      <w:bookmarkStart w:colFirst="0" w:colLast="0" w:name="_mtf4naq5ohin" w:id="11"/>
      <w:bookmarkEnd w:id="11"/>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5">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4"/>
              <w:widowControl w:val="0"/>
              <w:spacing w:line="240" w:lineRule="auto"/>
              <w:rPr/>
            </w:pPr>
            <w:bookmarkStart w:colFirst="0" w:colLast="0" w:name="_4oe4knd6wqh4" w:id="12"/>
            <w:bookmarkEnd w:id="12"/>
            <w:r w:rsidDel="00000000" w:rsidR="00000000" w:rsidRPr="00000000">
              <w:rPr>
                <w:rtl w:val="0"/>
              </w:rPr>
              <w:t xml:space="preserve">Carlos Arias</w:t>
            </w:r>
          </w:p>
        </w:tc>
      </w:tr>
    </w:tbl>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