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Session 3.3 Data Integration and Analytics</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uyxmwh2m2a2q"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pStyle w:val="Heading3"/>
        <w:rPr/>
      </w:pPr>
      <w:bookmarkStart w:colFirst="0" w:colLast="0" w:name="_85s4onunrasc" w:id="4"/>
      <w:bookmarkEnd w:id="4"/>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9f6ea" w:val="clear"/>
              </w:rPr>
            </w:pPr>
            <w:r w:rsidDel="00000000" w:rsidR="00000000" w:rsidRPr="00000000">
              <w:rPr>
                <w:rFonts w:ascii="Verdana" w:cs="Verdana" w:eastAsia="Verdana" w:hAnsi="Verdana"/>
                <w:sz w:val="20"/>
                <w:szCs w:val="20"/>
                <w:shd w:fill="e9f6ea" w:val="clear"/>
              </w:rPr>
              <w:drawing>
                <wp:inline distB="114300" distT="114300" distL="114300" distR="114300">
                  <wp:extent cx="1942036" cy="194882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42036" cy="194882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sz w:val="20"/>
                <w:szCs w:val="20"/>
                <w:shd w:fill="e9f6ea" w:val="clear"/>
                <w:rtl w:val="0"/>
              </w:rPr>
              <w:t xml:space="preserve">Thomas Vout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rFonts w:ascii="Verdana" w:cs="Verdana" w:eastAsia="Verdana" w:hAnsi="Verdana"/>
                <w:sz w:val="20"/>
                <w:szCs w:val="20"/>
                <w:shd w:fill="e9f6ea" w:val="clear"/>
                <w:rtl w:val="0"/>
              </w:rPr>
              <w:t xml:space="preserve"> Peter Crocker and </w:t>
            </w:r>
            <w:hyperlink r:id="rId7">
              <w:r w:rsidDel="00000000" w:rsidR="00000000" w:rsidRPr="00000000">
                <w:rPr>
                  <w:rFonts w:ascii="Verdana" w:cs="Verdana" w:eastAsia="Verdana" w:hAnsi="Verdana"/>
                  <w:color w:val="1155cc"/>
                  <w:sz w:val="20"/>
                  <w:szCs w:val="20"/>
                  <w:u w:val="single"/>
                  <w:shd w:fill="e9f6ea" w:val="clear"/>
                  <w:rtl w:val="0"/>
                </w:rPr>
                <w:t xml:space="preserve">Mikkel H. Brynildsen</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pStyle w:val="Heading3"/>
        <w:rPr/>
      </w:pPr>
      <w:bookmarkStart w:colFirst="0" w:colLast="0" w:name="_gpwfqqlg868f" w:id="5"/>
      <w:bookmarkEnd w:id="5"/>
      <w:r w:rsidDel="00000000" w:rsidR="00000000" w:rsidRPr="00000000">
        <w:rPr>
          <w:rtl w:val="0"/>
        </w:rPr>
        <w:t xml:space="preserve">Knowledge Models as Silver Bullet for Quality Intelligence - Pantopix [SP]</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hyperlink r:id="rId9">
              <w:r w:rsidDel="00000000" w:rsidR="00000000" w:rsidRPr="00000000">
                <w:rPr>
                  <w:rFonts w:ascii="Verdana" w:cs="Verdana" w:eastAsia="Verdana" w:hAnsi="Verdana"/>
                  <w:color w:val="1155cc"/>
                  <w:sz w:val="20"/>
                  <w:szCs w:val="20"/>
                  <w:u w:val="single"/>
                  <w:shd w:fill="e2ede4" w:val="clear"/>
                  <w:rtl w:val="0"/>
                </w:rPr>
                <w:t xml:space="preserve">Martin Ley</w:t>
              </w:r>
            </w:hyperlink>
            <w:r w:rsidDel="00000000" w:rsidR="00000000" w:rsidRPr="00000000">
              <w:rPr>
                <w:rFonts w:ascii="Verdana" w:cs="Verdana" w:eastAsia="Verdana" w:hAnsi="Verdana"/>
                <w:sz w:val="20"/>
                <w:szCs w:val="20"/>
                <w:shd w:fill="e2ede4"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hyperlink r:id="rId10">
              <w:r w:rsidDel="00000000" w:rsidR="00000000" w:rsidRPr="00000000">
                <w:rPr>
                  <w:rFonts w:ascii="Verdana" w:cs="Verdana" w:eastAsia="Verdana" w:hAnsi="Verdana"/>
                  <w:color w:val="1155cc"/>
                  <w:sz w:val="20"/>
                  <w:szCs w:val="20"/>
                  <w:u w:val="single"/>
                  <w:shd w:fill="e2ede4" w:val="clear"/>
                  <w:rtl w:val="0"/>
                </w:rPr>
                <w:t xml:space="preserve">Johann Wagner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3"/>
        <w:rPr/>
      </w:pPr>
      <w:bookmarkStart w:colFirst="0" w:colLast="0" w:name="_ckr9pgsn3az8" w:id="6"/>
      <w:bookmarkEnd w:id="6"/>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Initial Situation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Approach and IT-Solution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Success Criteria for / Benefit of the Semantic Solution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Prospects and Recommendations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Demo</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Pr>
              <w:drawing>
                <wp:inline distB="114300" distT="114300" distL="114300" distR="114300">
                  <wp:extent cx="2095500" cy="2095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240" w:lineRule="auto"/>
              <w:rPr>
                <w:sz w:val="20"/>
                <w:szCs w:val="20"/>
              </w:rPr>
            </w:pPr>
            <w:hyperlink r:id="rId12">
              <w:r w:rsidDel="00000000" w:rsidR="00000000" w:rsidRPr="00000000">
                <w:rPr>
                  <w:rFonts w:ascii="Verdana" w:cs="Verdana" w:eastAsia="Verdana" w:hAnsi="Verdana"/>
                  <w:color w:val="1155cc"/>
                  <w:sz w:val="20"/>
                  <w:szCs w:val="20"/>
                  <w:u w:val="single"/>
                  <w:shd w:fill="e9f6ea" w:val="clear"/>
                  <w:rtl w:val="0"/>
                </w:rPr>
                <w:t xml:space="preserve">Adrian Gschwend</w:t>
              </w:r>
            </w:hyperlink>
            <w:r w:rsidDel="00000000" w:rsidR="00000000" w:rsidRPr="00000000">
              <w:rPr>
                <w:rFonts w:ascii="Verdana" w:cs="Verdana" w:eastAsia="Verdana" w:hAnsi="Verdana"/>
                <w:sz w:val="20"/>
                <w:szCs w:val="20"/>
                <w:shd w:fill="e9f6e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hyperlink r:id="rId13">
              <w:r w:rsidDel="00000000" w:rsidR="00000000" w:rsidRPr="00000000">
                <w:rPr>
                  <w:rFonts w:ascii="Verdana" w:cs="Verdana" w:eastAsia="Verdana" w:hAnsi="Verdana"/>
                  <w:color w:val="1155cc"/>
                  <w:sz w:val="20"/>
                  <w:szCs w:val="20"/>
                  <w:u w:val="single"/>
                  <w:shd w:fill="e9f6ea" w:val="clear"/>
                  <w:rtl w:val="0"/>
                </w:rPr>
                <w:t xml:space="preserve">Michael Rauch</w:t>
              </w:r>
            </w:hyperlink>
            <w:r w:rsidDel="00000000" w:rsidR="00000000" w:rsidRPr="00000000">
              <w:rPr>
                <w:rtl w:val="0"/>
              </w:rPr>
            </w:r>
          </w:p>
          <w:p w:rsidR="00000000" w:rsidDel="00000000" w:rsidP="00000000" w:rsidRDefault="00000000" w:rsidRPr="00000000" w14:paraId="000000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pantopix.com/" TargetMode="External"/><Relationship Id="rId13" Type="http://schemas.openxmlformats.org/officeDocument/2006/relationships/hyperlink" Target="http://www.zazuko.com/" TargetMode="External"/><Relationship Id="rId12" Type="http://schemas.openxmlformats.org/officeDocument/2006/relationships/hyperlink" Target="http://www.zazuk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ntopix.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linkedin.com/in/mikkel-haggren-brynildsen-77319926/"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