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3p4p2qy2l96m" w:id="0"/>
      <w:bookmarkEnd w:id="0"/>
      <w:r w:rsidDel="00000000" w:rsidR="00000000" w:rsidRPr="00000000">
        <w:rPr>
          <w:rFonts w:ascii="Lato" w:cs="Lato" w:eastAsia="Lato" w:hAnsi="Lato"/>
          <w:color w:val="212529"/>
          <w:sz w:val="46"/>
          <w:szCs w:val="46"/>
          <w:rtl w:val="0"/>
        </w:rPr>
        <w:t xml:space="preserve">Knowledge Graphs in the age of Large Language Models</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The public release of ChatGPT in November 2022 has led to the widespread popularisation and discussion of Large Language Models. Their fame (or infamy) is in large part due to the fact that not only do they encode a vast volume of information, they can also mimic our human language in unprecedented ways. These models thus call into question a fundamental tenet of Data Management: that in order to address non-trivial information needs, the first step is to explicitly structure data in order to lift them from the ambiguous swamp of our human language. This talk will address a pressing question that arises in this context: do we still need Knowledge Graphs in the age of Large Language Models? We will look at the current capabilities and limitations of Large Language Models, and contrast them with those of Knowledge Graphs. We will cover aspects relating to usability, explainability, provenance, resoluteness, mutability, timeliness, comprehensiveness, utility, expressiveness, cost and truth. Ultimately we will propose that in many ways, Large Language Models and Knowledge Graphs can be considered complementary, with interleaving strengths and weaknesses. More specifically, we will argue that Large Language Models can help bring the power of Knowledge Graphs to the masses, and the power of the masses to Knowledge Graphs.</w:t>
      </w:r>
    </w:p>
    <w:p w:rsidR="00000000" w:rsidDel="00000000" w:rsidP="00000000" w:rsidRDefault="00000000" w:rsidRPr="00000000" w14:paraId="00000004">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1923" l="0" r="0" t="1923"/>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ropa2541jsvr" w:id="3"/>
            <w:bookmarkEnd w:id="3"/>
            <w:r w:rsidDel="00000000" w:rsidR="00000000" w:rsidRPr="00000000">
              <w:rPr>
                <w:rFonts w:ascii="Lato" w:cs="Lato" w:eastAsia="Lato" w:hAnsi="Lato"/>
                <w:color w:val="212529"/>
                <w:rtl w:val="0"/>
              </w:rPr>
              <w:t xml:space="preserve">Aidan Hogan</w:t>
            </w:r>
          </w:p>
          <w:p w:rsidR="00000000" w:rsidDel="00000000" w:rsidP="00000000" w:rsidRDefault="00000000" w:rsidRPr="00000000" w14:paraId="00000007">
            <w:pPr>
              <w:pStyle w:val="Heading5"/>
              <w:spacing w:line="240" w:lineRule="auto"/>
              <w:rPr/>
            </w:pPr>
            <w:bookmarkStart w:colFirst="0" w:colLast="0" w:name="_95fa8sae98fq" w:id="4"/>
            <w:bookmarkEnd w:id="4"/>
            <w:r w:rsidDel="00000000" w:rsidR="00000000" w:rsidRPr="00000000">
              <w:rPr>
                <w:rtl w:val="0"/>
              </w:rPr>
              <w:t xml:space="preserve">Associate Professor at the Department of Computer Science, University of Chile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ato" w:cs="Lato" w:eastAsia="Lato" w:hAnsi="Lato"/>
                <w:color w:val="212529"/>
              </w:rPr>
            </w:pPr>
            <w:r w:rsidDel="00000000" w:rsidR="00000000" w:rsidRPr="00000000">
              <w:rPr>
                <w:rFonts w:ascii="Lato" w:cs="Lato" w:eastAsia="Lato" w:hAnsi="Lato"/>
                <w:color w:val="212529"/>
                <w:rtl w:val="0"/>
              </w:rPr>
              <w:t xml:space="preserve">Associate Professor at the Department of Computer Science, University of Chile, and an Associate Researcher at the Millennium Institute for Foundational Research on Data (IMFD). His research interests relate primarily to the Semantic Web, Graph Databases, Information Extraction and Reasoning; he has published over one hundred peer-reviewed works on these topics. He is an Editor-in-Chief and Co-Founder of the upcoming journal Transactions on Graph Data &amp; Knowledge (TGDK). He is the author of three books, the latest of which, “Knowledge Graphs”, is </w:t>
            </w:r>
            <w:hyperlink r:id="rId7">
              <w:r w:rsidDel="00000000" w:rsidR="00000000" w:rsidRPr="00000000">
                <w:rPr>
                  <w:rFonts w:ascii="Lato" w:cs="Lato" w:eastAsia="Lato" w:hAnsi="Lato"/>
                  <w:color w:val="1155cc"/>
                  <w:u w:val="single"/>
                  <w:rtl w:val="0"/>
                </w:rPr>
                <w:t xml:space="preserve">available online</w:t>
              </w:r>
            </w:hyperlink>
            <w:r w:rsidDel="00000000" w:rsidR="00000000" w:rsidRPr="00000000">
              <w:rPr>
                <w:rFonts w:ascii="Lato" w:cs="Lato" w:eastAsia="Lato" w:hAnsi="Lato"/>
                <w:color w:val="212529"/>
                <w:rtl w:val="0"/>
              </w:rPr>
              <w:t xml:space="preserve">.</w:t>
            </w:r>
          </w:p>
        </w:tc>
      </w:tr>
    </w:tbl>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rldefense.proofpoint.com/v2/url?u=https-3A__kgbook.org_&amp;d=DwIDaQ&amp;c=jf_iaSHvJObTbx-siA1ZOg&amp;r=Wces9uScqKQ4oJFuCRAqU_stnG7h0r8wJIgA2nqlhQs&amp;m=rDKfdqwlqfsxR4DijHDJd1wbbSIphaevAHKYKwgbafo3UZo-K7lp35wYDOOQ30x1&amp;s=w06eiFQSjDBwsejD3IBHc1mxTRBYzk5V2OSrUMk_E3w&am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