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885w0k8qeqh6" w:id="0"/>
      <w:bookmarkEnd w:id="0"/>
      <w:r w:rsidDel="00000000" w:rsidR="00000000" w:rsidRPr="00000000">
        <w:rPr>
          <w:rFonts w:ascii="Lato" w:cs="Lato" w:eastAsia="Lato" w:hAnsi="Lato"/>
          <w:color w:val="212529"/>
          <w:sz w:val="46"/>
          <w:szCs w:val="46"/>
          <w:rtl w:val="0"/>
        </w:rPr>
        <w:t xml:space="preserve">Towards Foundation Models for Data Spaces</w:t>
      </w:r>
    </w:p>
    <w:p w:rsidR="00000000" w:rsidDel="00000000" w:rsidP="00000000" w:rsidRDefault="00000000" w:rsidRPr="00000000" w14:paraId="00000002">
      <w:pPr>
        <w:pStyle w:val="Heading5"/>
        <w:rPr>
          <w:rFonts w:ascii="Lato" w:cs="Lato" w:eastAsia="Lato" w:hAnsi="Lato"/>
        </w:rPr>
      </w:pPr>
      <w:bookmarkStart w:colFirst="0" w:colLast="0" w:name="_f16a8hfxtdfi" w:id="1"/>
      <w:bookmarkEnd w:id="1"/>
      <w:r w:rsidDel="00000000" w:rsidR="00000000" w:rsidRPr="00000000">
        <w:rPr>
          <w:rFonts w:ascii="Lato" w:cs="Lato" w:eastAsia="Lato" w:hAnsi="Lato"/>
          <w:rtl w:val="0"/>
        </w:rPr>
        <w:t xml:space="preserve">DBpedia </w:t>
      </w:r>
      <w:r w:rsidDel="00000000" w:rsidR="00000000" w:rsidRPr="00000000">
        <w:rPr>
          <w:rFonts w:ascii="Lato" w:cs="Lato" w:eastAsia="Lato" w:hAnsi="Lato"/>
          <w:rtl w:val="0"/>
        </w:rPr>
        <w:t xml:space="preserve">Keynote Speech</w:t>
      </w:r>
    </w:p>
    <w:p w:rsidR="00000000" w:rsidDel="00000000" w:rsidP="00000000" w:rsidRDefault="00000000" w:rsidRPr="00000000" w14:paraId="00000003">
      <w:pPr>
        <w:pStyle w:val="Heading4"/>
        <w:rPr/>
      </w:pPr>
      <w:bookmarkStart w:colFirst="0" w:colLast="0" w:name="_k2kq676wzhen" w:id="2"/>
      <w:bookmarkEnd w:id="2"/>
      <w:r w:rsidDel="00000000" w:rsidR="00000000" w:rsidRPr="00000000">
        <w:rPr>
          <w:rtl w:val="0"/>
        </w:rPr>
        <w:t xml:space="preserve">Time: Wednesday, September 20, 2023 - 9:15 to 10:00</w:t>
      </w:r>
    </w:p>
    <w:p w:rsidR="00000000" w:rsidDel="00000000" w:rsidP="00000000" w:rsidRDefault="00000000" w:rsidRPr="00000000" w14:paraId="00000004">
      <w:pPr>
        <w:pStyle w:val="Heading2"/>
        <w:rPr/>
      </w:pPr>
      <w:bookmarkStart w:colFirst="0" w:colLast="0" w:name="_7t0ihxtwapah" w:id="3"/>
      <w:bookmarkEnd w:id="3"/>
      <w:r w:rsidDel="00000000" w:rsidR="00000000" w:rsidRPr="00000000">
        <w:rPr>
          <w:rtl w:val="0"/>
        </w:rPr>
        <w:t xml:space="preserve">Speaker</w:t>
      </w:r>
    </w:p>
    <w:p w:rsidR="00000000" w:rsidDel="00000000" w:rsidP="00000000" w:rsidRDefault="00000000" w:rsidRPr="00000000" w14:paraId="00000005">
      <w:pPr>
        <w:rPr/>
      </w:pPr>
      <w:r w:rsidDel="00000000" w:rsidR="00000000" w:rsidRPr="00000000">
        <w:rPr>
          <w:rtl w:val="0"/>
        </w:rPr>
        <w:t xml:space="preserve">Two major trends significantly changed the global Artificial Intelligence (AI) and Data landscape. Recent AI and Machine Learning developments are driving a paradigm shift to creating large task-agnostic models pre-trained using web-scale data. These Foundational Models are then adapted to different downstream tasks via techniques such as fine-tuning. At the same time, we see a movement to the creation of large-scale data-sharing infrastructures. Data Spaces are an emerging approach to data management and sharing at the core of the European Data Strategy to provide access to high-quality data for AI. This talk brings together work on foundational models and data spaces and introduces a vision for Foundational Data Space Models as an enabling platform for data spaces. The talk highlights the emerging data management requirements challenges for data spaces. It details a high-level approach for foundational data space models together with a unified lifecycle for data spaces and foundational models. Finally, it sets out a research agenda.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jpg"/>
                  <a:graphic>
                    <a:graphicData uri="http://schemas.openxmlformats.org/drawingml/2006/picture">
                      <pic:pic>
                        <pic:nvPicPr>
                          <pic:cNvPr id="0" name="image1.jpg"/>
                          <pic:cNvPicPr preferRelativeResize="0"/>
                        </pic:nvPicPr>
                        <pic:blipFill>
                          <a:blip r:embed="rId6"/>
                          <a:srcRect b="9570" l="0" r="0" t="957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color w:val="212529"/>
              </w:rPr>
            </w:pPr>
            <w:bookmarkStart w:colFirst="0" w:colLast="0" w:name="_kzht2kz3r603" w:id="4"/>
            <w:bookmarkEnd w:id="4"/>
            <w:r w:rsidDel="00000000" w:rsidR="00000000" w:rsidRPr="00000000">
              <w:rPr>
                <w:rFonts w:ascii="Lato" w:cs="Lato" w:eastAsia="Lato" w:hAnsi="Lato"/>
                <w:color w:val="212529"/>
                <w:rtl w:val="0"/>
              </w:rPr>
              <w:t xml:space="preserve">Edward Curry</w:t>
            </w:r>
          </w:p>
          <w:p w:rsidR="00000000" w:rsidDel="00000000" w:rsidP="00000000" w:rsidRDefault="00000000" w:rsidRPr="00000000" w14:paraId="0000000A">
            <w:pPr>
              <w:pStyle w:val="Heading5"/>
              <w:spacing w:line="240" w:lineRule="auto"/>
              <w:rPr/>
            </w:pPr>
            <w:bookmarkStart w:colFirst="0" w:colLast="0" w:name="_d66o0apjt507" w:id="5"/>
            <w:bookmarkEnd w:id="5"/>
            <w:r w:rsidDel="00000000" w:rsidR="00000000" w:rsidRPr="00000000">
              <w:rPr>
                <w:rtl w:val="0"/>
              </w:rPr>
              <w:t xml:space="preserve">Professor Data Science, University of Galway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Edward Curry is the Established Professor of Data Science and Director of the Insight SFI Research Centre for Data Analytics at the University of Galway. Edward has made substantial contributions to semantic technologies, incremental data management, event processing middleware, software engineering, as well as distributed systems and information systems.</w:t>
            </w:r>
          </w:p>
          <w:p w:rsidR="00000000" w:rsidDel="00000000" w:rsidP="00000000" w:rsidRDefault="00000000" w:rsidRPr="00000000" w14:paraId="0000000C">
            <w:pPr>
              <w:widowControl w:val="0"/>
              <w:spacing w:line="240" w:lineRule="auto"/>
              <w:rPr/>
            </w:pP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