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DB3F3" w14:textId="77777777" w:rsidR="001453D6" w:rsidRDefault="00EA3A24">
      <w:pPr>
        <w:jc w:val="center"/>
        <w:rPr>
          <w:b/>
          <w:u w:val="single"/>
        </w:rPr>
      </w:pPr>
      <w:r>
        <w:rPr>
          <w:b/>
          <w:u w:val="single"/>
        </w:rPr>
        <w:t>SEMCOG SOFTWARE LICENSE AGREEMENT</w:t>
      </w:r>
    </w:p>
    <w:p w14:paraId="69DD736D" w14:textId="77777777" w:rsidR="001453D6" w:rsidRDefault="001453D6">
      <w:pPr>
        <w:jc w:val="center"/>
        <w:rPr>
          <w:b/>
          <w:u w:val="single"/>
        </w:rPr>
      </w:pPr>
    </w:p>
    <w:p w14:paraId="6FA20A11" w14:textId="55450507" w:rsidR="001453D6" w:rsidRDefault="00EA3A24">
      <w:r>
        <w:tab/>
        <w:t xml:space="preserve">This </w:t>
      </w:r>
      <w:commentRangeStart w:id="0"/>
      <w:r>
        <w:t>SEMCOG</w:t>
      </w:r>
      <w:commentRangeEnd w:id="0"/>
      <w:r>
        <w:rPr>
          <w:rStyle w:val="CommentReference"/>
        </w:rPr>
        <w:commentReference w:id="0"/>
      </w:r>
      <w:r>
        <w:t xml:space="preserve"> Software License Agreement (“Agreement”) is entered into by and between SEMCOG (“Licensor”) and you, individually and on behalf of the entity you represent (collectively, “Licensee”).  </w:t>
      </w:r>
      <w:r w:rsidR="0067104A" w:rsidRPr="001C029B">
        <w:t xml:space="preserve">By using this </w:t>
      </w:r>
      <w:r w:rsidR="0067104A">
        <w:t>software</w:t>
      </w:r>
      <w:r w:rsidR="0067104A" w:rsidRPr="001C029B">
        <w:t xml:space="preserve">, you agree to the </w:t>
      </w:r>
      <w:r w:rsidR="0067104A">
        <w:t>A</w:t>
      </w:r>
      <w:r w:rsidR="0067104A" w:rsidRPr="001C029B">
        <w:t>greement</w:t>
      </w:r>
      <w:r w:rsidR="0067104A">
        <w:t xml:space="preserve"> and</w:t>
      </w:r>
      <w:r>
        <w:t xml:space="preserve"> you acknowledge and accept that this is a bind</w:t>
      </w:r>
      <w:r>
        <w:t>ing agreement.  Licensor and Licensee may be referred to herein collectively as the "</w:t>
      </w:r>
      <w:r>
        <w:rPr>
          <w:b/>
        </w:rPr>
        <w:t>Parties</w:t>
      </w:r>
      <w:r>
        <w:t>" or individually as a "</w:t>
      </w:r>
      <w:r>
        <w:rPr>
          <w:b/>
        </w:rPr>
        <w:t>Party</w:t>
      </w:r>
      <w:r>
        <w:t>."</w:t>
      </w:r>
    </w:p>
    <w:p w14:paraId="4B48A0E9" w14:textId="77777777" w:rsidR="001453D6" w:rsidRDefault="001453D6"/>
    <w:p w14:paraId="3C51FAF6" w14:textId="0E1D21D0" w:rsidR="001453D6" w:rsidRDefault="00EA3A24">
      <w:r>
        <w:tab/>
        <w:t>WHEREAS, Licen</w:t>
      </w:r>
      <w:r w:rsidR="000D541A">
        <w:t xml:space="preserve">sor desires to license Software </w:t>
      </w:r>
      <w:r>
        <w:t>[</w:t>
      </w:r>
      <w:r w:rsidR="000D541A">
        <w:t xml:space="preserve"> available at: </w:t>
      </w:r>
      <w:hyperlink r:id="rId9" w:history="1">
        <w:r w:rsidR="000D541A" w:rsidRPr="000D541A">
          <w:rPr>
            <w:rStyle w:val="Hyperlink"/>
          </w:rPr>
          <w:t>https://github.com/SEMCOG/Ago_Backup</w:t>
        </w:r>
      </w:hyperlink>
      <w:r>
        <w:t>]; and</w:t>
      </w:r>
    </w:p>
    <w:p w14:paraId="301593EC" w14:textId="77777777" w:rsidR="001453D6" w:rsidRDefault="001453D6">
      <w:pPr>
        <w:rPr>
          <w:color w:val="000000" w:themeColor="text1"/>
        </w:rPr>
      </w:pPr>
    </w:p>
    <w:p w14:paraId="46D8956F" w14:textId="77777777" w:rsidR="001453D6" w:rsidRDefault="00EA3A24">
      <w:r>
        <w:tab/>
        <w:t>WHEREAS, Licensee desires to obtain a license to use the Software for personal or internal business purposes, subject to the terms and conditions of this Agreement.</w:t>
      </w:r>
    </w:p>
    <w:p w14:paraId="7DE98ED9" w14:textId="77777777" w:rsidR="001453D6" w:rsidRDefault="001453D6"/>
    <w:p w14:paraId="041A1EA3" w14:textId="77777777" w:rsidR="001453D6" w:rsidRDefault="00EA3A24">
      <w:r>
        <w:tab/>
        <w:t>NOW, THEREFORE, in</w:t>
      </w:r>
      <w:r>
        <w:t xml:space="preserve"> consideration of the mutual covenants, terms, and conditions set forth herein, and for other good and valuable consider</w:t>
      </w:r>
      <w:bookmarkStart w:id="1" w:name="_GoBack"/>
      <w:bookmarkEnd w:id="1"/>
      <w:r>
        <w:t>ation, the receipt and sufficiency of which are hereby acknowledged, the Parties agree as follows:</w:t>
      </w:r>
    </w:p>
    <w:p w14:paraId="7915F3CE" w14:textId="77777777" w:rsidR="001453D6" w:rsidRDefault="00EA3A24">
      <w:pPr>
        <w:pStyle w:val="SFPara-Clause"/>
        <w:rPr>
          <w:rStyle w:val="SFParasubclause1Char"/>
        </w:rPr>
      </w:pPr>
      <w:bookmarkStart w:id="2" w:name="a000010"/>
      <w:r>
        <w:rPr>
          <w:rStyle w:val="SFParasubclause1Char"/>
          <w:u w:val="single"/>
        </w:rPr>
        <w:t>Definitions</w:t>
      </w:r>
      <w:r>
        <w:rPr>
          <w:rStyle w:val="SFParasubclause1Char"/>
        </w:rPr>
        <w:t>.</w:t>
      </w:r>
      <w:bookmarkEnd w:id="2"/>
    </w:p>
    <w:p w14:paraId="5A372690" w14:textId="77777777" w:rsidR="001453D6" w:rsidRDefault="00EA3A24">
      <w:pPr>
        <w:pStyle w:val="SFParasubclause1"/>
      </w:pPr>
      <w:bookmarkStart w:id="3" w:name="a000128"/>
      <w:r>
        <w:t>"</w:t>
      </w:r>
      <w:r>
        <w:rPr>
          <w:b/>
        </w:rPr>
        <w:t>Authorized User</w:t>
      </w:r>
      <w:r>
        <w:t xml:space="preserve">" means </w:t>
      </w:r>
      <w:r>
        <w:t>an employee or contractor of Licensee who Licensee permits to access and use the Software and/or Documentation pursuant to Licensee's license hereunder.</w:t>
      </w:r>
      <w:bookmarkEnd w:id="3"/>
    </w:p>
    <w:p w14:paraId="10CF3E8D" w14:textId="77777777" w:rsidR="001453D6" w:rsidRDefault="00EA3A24">
      <w:pPr>
        <w:pStyle w:val="SFParasubclause1"/>
      </w:pPr>
      <w:bookmarkStart w:id="4" w:name="a000129"/>
      <w:r>
        <w:t>"</w:t>
      </w:r>
      <w:commentRangeStart w:id="5"/>
      <w:r>
        <w:rPr>
          <w:b/>
        </w:rPr>
        <w:t>Documentation</w:t>
      </w:r>
      <w:commentRangeEnd w:id="5"/>
      <w:r>
        <w:rPr>
          <w:rStyle w:val="CommentReference"/>
          <w:color w:val="auto"/>
        </w:rPr>
        <w:commentReference w:id="5"/>
      </w:r>
      <w:r>
        <w:t>" means Licensor's user manuals, handbooks, and installation guides relating to the So</w:t>
      </w:r>
      <w:r>
        <w:t>ftware provided by Licensor to Licensee either electronically or in hard copy form/end user documentation relating to the Software available at www.semcog.</w:t>
      </w:r>
      <w:commentRangeStart w:id="6"/>
      <w:r>
        <w:t>org</w:t>
      </w:r>
      <w:commentRangeEnd w:id="6"/>
      <w:r>
        <w:rPr>
          <w:rStyle w:val="CommentReference"/>
          <w:color w:val="auto"/>
        </w:rPr>
        <w:commentReference w:id="6"/>
      </w:r>
      <w:r>
        <w:t>.</w:t>
      </w:r>
      <w:bookmarkEnd w:id="4"/>
    </w:p>
    <w:p w14:paraId="62E6E6EC" w14:textId="3C4B2850" w:rsidR="001453D6" w:rsidRDefault="00EA3A24" w:rsidP="000D541A">
      <w:pPr>
        <w:pStyle w:val="SFParasubclause1"/>
      </w:pPr>
      <w:bookmarkStart w:id="7" w:name="a000130"/>
      <w:r>
        <w:rPr>
          <w:rStyle w:val="SFParasubclause1Char"/>
        </w:rPr>
        <w:t>"</w:t>
      </w:r>
      <w:r>
        <w:rPr>
          <w:rStyle w:val="SFParasubclause1Char"/>
          <w:b/>
        </w:rPr>
        <w:t>Software</w:t>
      </w:r>
      <w:r>
        <w:rPr>
          <w:rStyle w:val="SFParasubclause1Char"/>
        </w:rPr>
        <w:t xml:space="preserve">" means the product described as </w:t>
      </w:r>
      <w:r w:rsidR="00DA292B">
        <w:rPr>
          <w:rStyle w:val="SFParasubclause1Char"/>
        </w:rPr>
        <w:t>ago_backup.py script</w:t>
      </w:r>
      <w:r>
        <w:rPr>
          <w:rStyle w:val="SFParasubclause1Char"/>
        </w:rPr>
        <w:t xml:space="preserve"> and available at </w:t>
      </w:r>
      <w:hyperlink r:id="rId10" w:history="1">
        <w:r w:rsidR="000D541A" w:rsidRPr="000D541A">
          <w:rPr>
            <w:rStyle w:val="Hyperlink"/>
          </w:rPr>
          <w:t>https://github.com/SEMCOG/Ago_Backup</w:t>
        </w:r>
      </w:hyperlink>
      <w:r>
        <w:rPr>
          <w:rStyle w:val="SFParasubclause1Char"/>
        </w:rPr>
        <w:t xml:space="preserve">, </w:t>
      </w:r>
      <w:r>
        <w:rPr>
          <w:rStyle w:val="SFParasubclause1Char"/>
        </w:rPr>
        <w:t xml:space="preserve">including any Updates </w:t>
      </w:r>
      <w:r>
        <w:t>provided to Licensee pursuant to this Agreement.</w:t>
      </w:r>
      <w:bookmarkEnd w:id="7"/>
    </w:p>
    <w:p w14:paraId="4F35E74A" w14:textId="77777777" w:rsidR="001453D6" w:rsidRDefault="00EA3A24">
      <w:pPr>
        <w:pStyle w:val="SFParasubclause1"/>
        <w:rPr>
          <w:rStyle w:val="SFParasubclause1Char"/>
        </w:rPr>
      </w:pPr>
      <w:bookmarkStart w:id="8" w:name="a000132"/>
      <w:r>
        <w:rPr>
          <w:rStyle w:val="SFParasubclause1Char"/>
        </w:rPr>
        <w:t>"</w:t>
      </w:r>
      <w:r>
        <w:rPr>
          <w:rStyle w:val="SFParasubclause1Char"/>
          <w:b/>
        </w:rPr>
        <w:t>Updates</w:t>
      </w:r>
      <w:r>
        <w:rPr>
          <w:rStyle w:val="SFParasubclause1Char"/>
        </w:rPr>
        <w:t xml:space="preserve">" means any updates, bug fixes, patches, or other error corrections to the Software that Licensor generally makes available free of charge to all licensees of the Software. </w:t>
      </w:r>
      <w:bookmarkEnd w:id="8"/>
    </w:p>
    <w:p w14:paraId="61F6EFE0" w14:textId="77777777" w:rsidR="001453D6" w:rsidRDefault="00EA3A24">
      <w:pPr>
        <w:pStyle w:val="SFPara-Clause"/>
        <w:rPr>
          <w:rStyle w:val="SFParasubclause1Char"/>
        </w:rPr>
      </w:pPr>
      <w:r>
        <w:rPr>
          <w:rStyle w:val="SFParasubclause1Char"/>
          <w:u w:val="single"/>
        </w:rPr>
        <w:t>Lic</w:t>
      </w:r>
      <w:r>
        <w:rPr>
          <w:rStyle w:val="SFParasubclause1Char"/>
          <w:u w:val="single"/>
        </w:rPr>
        <w:t>ense</w:t>
      </w:r>
      <w:r>
        <w:rPr>
          <w:rStyle w:val="SFParasubclause1Char"/>
        </w:rPr>
        <w:t>.</w:t>
      </w:r>
    </w:p>
    <w:p w14:paraId="595D5717" w14:textId="77777777" w:rsidR="001453D6" w:rsidRDefault="00EA3A24">
      <w:pPr>
        <w:pStyle w:val="SFParasubclause1"/>
      </w:pPr>
      <w:bookmarkStart w:id="9" w:name="a000134"/>
      <w:r>
        <w:rPr>
          <w:u w:val="single"/>
        </w:rPr>
        <w:t>License Grant</w:t>
      </w:r>
      <w:r>
        <w:t>. Subject to the terms and conditions of this Agreement, Licensor hereby grants Licensee a perpetual, non-exclusive, royalty-free license to use</w:t>
      </w:r>
      <w:r>
        <w:rPr>
          <w:color w:val="auto"/>
        </w:rPr>
        <w:t xml:space="preserve">, </w:t>
      </w:r>
      <w:r>
        <w:t xml:space="preserve">reproduce, modify, distribute, and create derivative works of the Software.  Any such copy </w:t>
      </w:r>
      <w:r>
        <w:t xml:space="preserve">of the Software remains Licensor's exclusive property and is subject to the terms and conditions of this Agreement and must include all copyright or other proprietary rights notices contained in the original.  </w:t>
      </w:r>
      <w:bookmarkEnd w:id="9"/>
    </w:p>
    <w:p w14:paraId="6CE2EAB7" w14:textId="77777777" w:rsidR="001453D6" w:rsidRDefault="00EA3A24">
      <w:pPr>
        <w:pStyle w:val="SFParasubclause1"/>
      </w:pPr>
      <w:bookmarkStart w:id="10" w:name="a000013"/>
      <w:r>
        <w:rPr>
          <w:u w:val="single"/>
        </w:rPr>
        <w:t>Use Restrictions</w:t>
      </w:r>
      <w:r>
        <w:t xml:space="preserve">. Licensee shall not use the Software or Documentation for any purposes beyond the scope of the license granted in this Agreement. Without </w:t>
      </w:r>
      <w:r>
        <w:lastRenderedPageBreak/>
        <w:t>limiting the foregoing and except as otherwise expressly set forth in this Agreement, Licensee shall not at any time,</w:t>
      </w:r>
      <w:r>
        <w:t xml:space="preserve"> directly or indirectly remove any proprietary notices from the Software or the Documentation or use the Software in any manner or for any purpose that infringes, misappropriates, or otherwise violates any intellectual property right or other right of any </w:t>
      </w:r>
      <w:r>
        <w:t>person, or that violates any applicable law.</w:t>
      </w:r>
      <w:bookmarkEnd w:id="10"/>
    </w:p>
    <w:p w14:paraId="585354C2" w14:textId="77777777" w:rsidR="001453D6" w:rsidRDefault="00EA3A24">
      <w:pPr>
        <w:pStyle w:val="SFParasubclause1"/>
      </w:pPr>
      <w:bookmarkStart w:id="11" w:name="a000018"/>
      <w:r>
        <w:rPr>
          <w:u w:val="single"/>
        </w:rPr>
        <w:t>Reservation of Rights</w:t>
      </w:r>
      <w:r>
        <w:t>. Licensor reserves all rights not expressly granted to Licensee in this Agreement. Except for the limited rights and licenses expressly granted under this Agreement, nothing in this Agreeme</w:t>
      </w:r>
      <w:r>
        <w:t>nt grants, by implication, waiver, estoppel, or otherwise, to Licensee or any third party any intellectual property rights or other right, title, or interest in or to the Software.</w:t>
      </w:r>
      <w:bookmarkEnd w:id="11"/>
    </w:p>
    <w:p w14:paraId="0FE76E12" w14:textId="77777777" w:rsidR="001453D6" w:rsidRDefault="00EA3A24">
      <w:pPr>
        <w:pStyle w:val="SFPara-Clause"/>
      </w:pPr>
      <w:bookmarkStart w:id="12" w:name="a000022"/>
      <w:r>
        <w:rPr>
          <w:u w:val="single"/>
        </w:rPr>
        <w:t>Licensee Responsibilities</w:t>
      </w:r>
      <w:r>
        <w:t>.</w:t>
      </w:r>
      <w:bookmarkStart w:id="13" w:name="a000137"/>
      <w:bookmarkEnd w:id="12"/>
      <w:r>
        <w:t xml:space="preserve"> Licensee is responsible and liable for all uses </w:t>
      </w:r>
      <w:r>
        <w:t>of the Software and Documentation resulting from access provided by Licensee, directly or indirectly, whether such access or use is permitted by or in violation of this Agreement. Licensee shall take reasonable efforts to make all Authorized Users aware of</w:t>
      </w:r>
      <w:r>
        <w:t xml:space="preserve"> this Agreement's provisions as applicable to such Authorized User's use of the Software, and shall cause Authorized Users to comply with such provisions.</w:t>
      </w:r>
      <w:bookmarkEnd w:id="13"/>
    </w:p>
    <w:p w14:paraId="3C7668FA" w14:textId="77777777" w:rsidR="001453D6" w:rsidRDefault="00EA3A24">
      <w:pPr>
        <w:pStyle w:val="SFPara-Clause"/>
      </w:pPr>
      <w:bookmarkStart w:id="14" w:name="a000023"/>
      <w:r>
        <w:rPr>
          <w:u w:val="single"/>
        </w:rPr>
        <w:t>Support</w:t>
      </w:r>
      <w:r>
        <w:t>. This Agreement does not entitle Licensee to any support for the Software.</w:t>
      </w:r>
      <w:bookmarkEnd w:id="14"/>
    </w:p>
    <w:p w14:paraId="25A620C1" w14:textId="77777777" w:rsidR="001453D6" w:rsidRDefault="00EA3A24">
      <w:pPr>
        <w:pStyle w:val="SFPara-Clause"/>
      </w:pPr>
      <w:bookmarkStart w:id="15" w:name="a000030"/>
      <w:r>
        <w:rPr>
          <w:rStyle w:val="SFParasubclause1Char"/>
          <w:u w:val="single"/>
        </w:rPr>
        <w:t>Intellectual Prope</w:t>
      </w:r>
      <w:r>
        <w:rPr>
          <w:rStyle w:val="SFParasubclause1Char"/>
          <w:u w:val="single"/>
        </w:rPr>
        <w:t>rty Rights</w:t>
      </w:r>
      <w:r>
        <w:t xml:space="preserve">. </w:t>
      </w:r>
      <w:bookmarkEnd w:id="15"/>
      <w:r>
        <w:t xml:space="preserve">The Software, the Documentation and source code contain confidential information of the Licensor and all Intellectual Property Rights in the Software, the Documentation and source code are the exclusive property of Licensor.  </w:t>
      </w:r>
      <w:bookmarkStart w:id="16" w:name="_DV_C74"/>
      <w:r>
        <w:t>Neither party shal</w:t>
      </w:r>
      <w:r>
        <w:t>l gain by virtue of this Agreement any Intellectual Property Rights owned by the other.</w:t>
      </w:r>
      <w:bookmarkEnd w:id="16"/>
    </w:p>
    <w:p w14:paraId="71434F19" w14:textId="77777777" w:rsidR="001453D6" w:rsidRDefault="00EA3A24">
      <w:pPr>
        <w:pStyle w:val="SFPara-Clause"/>
      </w:pPr>
      <w:r>
        <w:rPr>
          <w:rStyle w:val="SFParasubclause1Char"/>
          <w:u w:val="single"/>
        </w:rPr>
        <w:t>Disclaimer of Warranties</w:t>
      </w:r>
      <w:r>
        <w:t>. THE SOFTWARE AND DOCUMENTATION ARE PROVIDED "AS IS" AND LICENSOR HEREBY DISCLAIMS ALL WARRANTIES, WHETHER EXPRESS, IMPLIED, STATUTORY, OR OTHE</w:t>
      </w:r>
      <w:r>
        <w:t xml:space="preserve">RWISE. LICENSOR SPECIFICALLY DISCLAIMS ALL IMPLIED WARRANTIES OF MERCHANTABILITY, FITNESS FOR A PARTICULAR PURPOSE, TITLE, AND NON-INFRINGEMENT, AND ALL WARRANTIES ARISING FROM COURSE OF DEALING, USAGE, OR TRADE PRACTICE. LICENSOR MAKES NO WARRANTY OF ANY </w:t>
      </w:r>
      <w:r>
        <w:t xml:space="preserve">KIND THAT THE SOFTWARE AND DOCUMENTATION, OR ANY PRODUCTS OR RESULTS OF THE USE THEREOF, WILL MEET LICENSEE'S OR ANY OTHER PERSON'S REQUIREMENTS, OPERATE WITHOUT INTERRUPTION, ACHIEVE ANY INTENDED RESULT, BE COMPATIBLE OR WORK WITH ANY SOFTWARE, SYSTEM OR </w:t>
      </w:r>
      <w:r>
        <w:t>OTHER SERVICES, OR BE SECURE, ACCURATE, COMPLETE, FREE OF HARMFUL CODE, OR ERROR FREE.</w:t>
      </w:r>
    </w:p>
    <w:p w14:paraId="3E3E5AC2" w14:textId="77777777" w:rsidR="001453D6" w:rsidRDefault="00EA3A24">
      <w:pPr>
        <w:pStyle w:val="SFPara-Clause"/>
      </w:pPr>
      <w:bookmarkStart w:id="17" w:name="a000046"/>
      <w:r>
        <w:rPr>
          <w:rStyle w:val="SFParasubclause1Char"/>
          <w:u w:val="single"/>
        </w:rPr>
        <w:t>Indemnification</w:t>
      </w:r>
      <w:r>
        <w:t xml:space="preserve">. </w:t>
      </w:r>
      <w:bookmarkEnd w:id="17"/>
    </w:p>
    <w:p w14:paraId="792C94DF" w14:textId="77777777" w:rsidR="001453D6" w:rsidRDefault="00EA3A24">
      <w:pPr>
        <w:pStyle w:val="SFParasubclause1"/>
      </w:pPr>
      <w:bookmarkStart w:id="18" w:name="a000050"/>
      <w:r>
        <w:rPr>
          <w:u w:val="single"/>
        </w:rPr>
        <w:t>Licensor Indemnification</w:t>
      </w:r>
      <w:r>
        <w:t xml:space="preserve">. </w:t>
      </w:r>
      <w:bookmarkEnd w:id="18"/>
    </w:p>
    <w:p w14:paraId="3E582B65" w14:textId="77777777" w:rsidR="001453D6" w:rsidRDefault="00EA3A24">
      <w:pPr>
        <w:pStyle w:val="SFParasubclause2"/>
      </w:pPr>
      <w:bookmarkStart w:id="19" w:name="a000173"/>
      <w:r>
        <w:t>Licensor shall indemnify, defend, and hold harmless Licensee from and against any and all losses, damages, liabilities, cost</w:t>
      </w:r>
      <w:r>
        <w:t>s ("</w:t>
      </w:r>
      <w:r>
        <w:rPr>
          <w:b/>
        </w:rPr>
        <w:t>Losses</w:t>
      </w:r>
      <w:r>
        <w:t>") incurred by Licensee resulting from any third-party claim, suit, action, or proceeding ("</w:t>
      </w:r>
      <w:r>
        <w:rPr>
          <w:b/>
        </w:rPr>
        <w:t>Third-Party Claim</w:t>
      </w:r>
      <w:r>
        <w:t xml:space="preserve">") that the Software or Documentation, or any use of the Software or </w:t>
      </w:r>
      <w:r>
        <w:lastRenderedPageBreak/>
        <w:t>Documentation in accordance with this Agreement, infringes or misapp</w:t>
      </w:r>
      <w:r>
        <w:t>ropriates such third party's U.S. intellectual property rights, including patents, copyrights, trademarks and trade secrets, provided that Licensee promptly notifies Licensor in writing of the claim, cooperates with Licensor, and allows Licensor sole autho</w:t>
      </w:r>
      <w:r>
        <w:t xml:space="preserve">rity to control the defense and settlement of such claim. </w:t>
      </w:r>
      <w:bookmarkEnd w:id="19"/>
    </w:p>
    <w:p w14:paraId="5785893F" w14:textId="77777777" w:rsidR="001453D6" w:rsidRDefault="00EA3A24">
      <w:pPr>
        <w:pStyle w:val="SFParasubclause2"/>
      </w:pPr>
      <w:bookmarkStart w:id="20" w:name="a000174"/>
      <w:r>
        <w:t>If such a claim is made or appears possible, Licensee agrees to permit Licensor, at Licensor's sole discretion, to (A) modify or replace the Software or Documentation, or component or part thereof, to make it non-infringing, or (B) obtain the right for Lic</w:t>
      </w:r>
      <w:r>
        <w:t xml:space="preserve">ensee to continue use. If Licensor determines that none of these alternatives is reasonably available, Licensor may terminate this Agreement, in its entirety effective immediately on written notice to Licensee. </w:t>
      </w:r>
      <w:bookmarkEnd w:id="20"/>
    </w:p>
    <w:p w14:paraId="38EF21A2" w14:textId="77777777" w:rsidR="001453D6" w:rsidRDefault="00EA3A24">
      <w:pPr>
        <w:pStyle w:val="SFParasubclause2"/>
      </w:pPr>
      <w:bookmarkStart w:id="21" w:name="a000175"/>
      <w:r>
        <w:t>This Section 7(a) will not apply to the exte</w:t>
      </w:r>
      <w:r>
        <w:t>nt that the alleged infringement arises from: (A) use of the Software in combination with data, software, hardware, equipment, or technology not provided by Licensor; (B) modifications to the Software not made by Licensor; or (C) use of any version other t</w:t>
      </w:r>
      <w:r>
        <w:t>han the most current version of the Software or Documentation</w:t>
      </w:r>
      <w:bookmarkEnd w:id="21"/>
      <w:r>
        <w:t>.</w:t>
      </w:r>
    </w:p>
    <w:p w14:paraId="48EA2555" w14:textId="77777777" w:rsidR="001453D6" w:rsidRDefault="00EA3A24">
      <w:pPr>
        <w:pStyle w:val="SFParasubclause1"/>
      </w:pPr>
      <w:bookmarkStart w:id="22" w:name="a000052"/>
      <w:r>
        <w:rPr>
          <w:u w:val="single"/>
        </w:rPr>
        <w:t>Licensee Indemnification</w:t>
      </w:r>
      <w:r>
        <w:t>. Licensee shall indemnify, hold harmless, and, at Licensor's option, defend Licensor from and against any Losses resulting from any Third-Party Claim based on Licensee'</w:t>
      </w:r>
      <w:r>
        <w:t>s: (</w:t>
      </w:r>
      <w:proofErr w:type="spellStart"/>
      <w:r>
        <w:t>i</w:t>
      </w:r>
      <w:proofErr w:type="spellEnd"/>
      <w:r>
        <w:t>) negligence or willful misconduct; (ii) use of the Software or Documentation in a manner not authorized or contemplated by this Agreement; (iii) use of the Software in combination with data, software, hardware, equipment or technology not provided by</w:t>
      </w:r>
      <w:r>
        <w:t xml:space="preserve"> Licensor; (iv) modifications to the Software not made by Licensor; or (v) use of any version other than the most current version of the Software or Documentation.  </w:t>
      </w:r>
      <w:bookmarkEnd w:id="22"/>
    </w:p>
    <w:p w14:paraId="59A713C8" w14:textId="77777777" w:rsidR="001453D6" w:rsidRDefault="00EA3A24">
      <w:pPr>
        <w:pStyle w:val="SFParasubclause1"/>
      </w:pPr>
      <w:bookmarkStart w:id="23" w:name="a000152"/>
      <w:r>
        <w:rPr>
          <w:u w:val="single"/>
        </w:rPr>
        <w:t>Sole Remedy</w:t>
      </w:r>
      <w:r>
        <w:t>. THIS SECTION 7 SETS FORTH LICENSEE'S SOLE REMEDIES AND LICENSOR'S SOLE LIABIL</w:t>
      </w:r>
      <w:r>
        <w:t xml:space="preserve">ITY AND OBLIGATION FOR ANY ACTUAL, THREATENED, OR ALLEGED CLAIMS THAT THE SOFTWARE OR DOCUMENTATION INFRINGES, MISAPPROPRIATES, OR OTHERWISE VIOLATES ANY INTELLECTUAL PROPERTY RIGHTS OF ANY THIRD PARTY. </w:t>
      </w:r>
      <w:bookmarkEnd w:id="23"/>
    </w:p>
    <w:p w14:paraId="79AEBAB1" w14:textId="77777777" w:rsidR="001453D6" w:rsidRDefault="00EA3A24">
      <w:pPr>
        <w:pStyle w:val="SFPara-Clause"/>
      </w:pPr>
      <w:bookmarkStart w:id="24" w:name="a000070"/>
      <w:r>
        <w:rPr>
          <w:rStyle w:val="SFParasubclause1Char"/>
          <w:u w:val="single"/>
        </w:rPr>
        <w:t>Limitation of Liability</w:t>
      </w:r>
      <w:r>
        <w:t>. IN NO EVENT WILL LICENSOR B</w:t>
      </w:r>
      <w:r>
        <w:t>E LIABLE UNDER OR IN CONNECTION WITH THIS AGREEMENT UNDER ANY LEGAL OR EQUITABLE THEORY, INCLUDING BREACH OF CONTRACT, TORT (INCLUDING NEGLIGENCE), STRICT LIABILITY, AND OTHERWISE, FOR ANY: (a) CONSEQUENTIAL, INCIDENTAL, INDIRECT, EXEMPLARY, SPECIAL, ENHAN</w:t>
      </w:r>
      <w:r>
        <w:t>CED, OR PUNITIVE DAMAGES; (b) INCREASED COSTS, DIMINUTION IN VALUE OR LOST BUSINESS, PRODUCTION, REVENUES, OR PROFITS; (c) LOSS OF GOODWILL OR REPUTATION; (d) USE, INABILITY TO USE, LOSS, INTERRUPTION, DELAY OR RECOVERY OF ANY DATA, OR BREACH OF DATA OR SY</w:t>
      </w:r>
      <w:r>
        <w:t xml:space="preserve">STEM SECURITY; OR (e) COST OF REPLACEMENT GOODS OR SERVICES, IN EACH CASE REGARDLESS OF WHETHER LICENSOR WAS ADVISED OF THE POSSIBILITY OF SUCH LOSSES OR DAMAGES OR SUCH LOSSES OR DAMAGES WERE OTHERWISE FORESEEABLE. </w:t>
      </w:r>
      <w:bookmarkEnd w:id="24"/>
    </w:p>
    <w:p w14:paraId="3F3D0CBD" w14:textId="77777777" w:rsidR="001453D6" w:rsidRDefault="00EA3A24">
      <w:pPr>
        <w:pStyle w:val="SFPara-Clause"/>
      </w:pPr>
      <w:bookmarkStart w:id="25" w:name="a000089"/>
      <w:r>
        <w:rPr>
          <w:u w:val="single"/>
        </w:rPr>
        <w:lastRenderedPageBreak/>
        <w:t>Miscellaneous</w:t>
      </w:r>
      <w:r>
        <w:t xml:space="preserve">.  </w:t>
      </w:r>
      <w:bookmarkEnd w:id="25"/>
    </w:p>
    <w:p w14:paraId="241E92FE" w14:textId="77777777" w:rsidR="001453D6" w:rsidRDefault="00EA3A24">
      <w:pPr>
        <w:pStyle w:val="SFParasubclause1"/>
        <w:rPr>
          <w:u w:val="single"/>
        </w:rPr>
      </w:pPr>
      <w:bookmarkStart w:id="26" w:name="a000159"/>
      <w:r>
        <w:rPr>
          <w:u w:val="single"/>
        </w:rPr>
        <w:t>Entire Agreement</w:t>
      </w:r>
      <w:r>
        <w:t>. This</w:t>
      </w:r>
      <w:r>
        <w:t xml:space="preserve"> Agreement, together with any other documents incorporated herein by reference and all related Exhibits, constitutes the sole and entire agreement of the Parties with respect to the subject matter of this Agreement and supersedes all prior and contemporane</w:t>
      </w:r>
      <w:r>
        <w:t xml:space="preserve">ous understandings, agreements, and representations and warranties, both written and oral, with respect to such subject matter. </w:t>
      </w:r>
      <w:bookmarkEnd w:id="26"/>
    </w:p>
    <w:p w14:paraId="43F9D611" w14:textId="77777777" w:rsidR="001453D6" w:rsidRDefault="00EA3A24">
      <w:pPr>
        <w:pStyle w:val="SFParasubclause1"/>
      </w:pPr>
      <w:bookmarkStart w:id="27" w:name="a000101"/>
      <w:r>
        <w:rPr>
          <w:u w:val="single"/>
        </w:rPr>
        <w:t>Notices</w:t>
      </w:r>
      <w:r>
        <w:t>. All notices, requests, consents, claims, demands, waivers, and other communications hereunder (each, a "</w:t>
      </w:r>
      <w:r>
        <w:rPr>
          <w:b/>
        </w:rPr>
        <w:t>Notice</w:t>
      </w:r>
      <w:r>
        <w:t xml:space="preserve">") must </w:t>
      </w:r>
      <w:r>
        <w:t xml:space="preserve">be in writing and delivered to the Parties at their respective addresses. </w:t>
      </w:r>
      <w:bookmarkEnd w:id="27"/>
    </w:p>
    <w:p w14:paraId="62962211" w14:textId="77777777" w:rsidR="001453D6" w:rsidRDefault="00EA3A24">
      <w:pPr>
        <w:pStyle w:val="SFParasubclause1"/>
      </w:pPr>
      <w:bookmarkStart w:id="28" w:name="a000180"/>
      <w:r>
        <w:rPr>
          <w:u w:val="single"/>
        </w:rPr>
        <w:t>Force Majeure</w:t>
      </w:r>
      <w:r>
        <w:t>. In no event shall either Party be liable to the other Party, or be deemed to have breached this Agreement, for any failure or delay in performing its obligations unde</w:t>
      </w:r>
      <w:r>
        <w:t xml:space="preserve">r this Agreement, if and to the extent such failure or delay is caused by any circumstances beyond such Party's reasonable control, including but not limited to acts of God, flood, fire, earthquake, explosion, war, terrorism, invasion, riot or other civil </w:t>
      </w:r>
      <w:r>
        <w:t>unrest, strikes, labor stoppages or slowdowns or other industrial disturbances, or passage of law or any action taken by a governmental or public authority, including imposing an embargo.</w:t>
      </w:r>
      <w:bookmarkEnd w:id="28"/>
    </w:p>
    <w:p w14:paraId="34A5C27D" w14:textId="77777777" w:rsidR="001453D6" w:rsidRDefault="00EA3A24">
      <w:pPr>
        <w:pStyle w:val="SFParasubclause1"/>
        <w:rPr>
          <w:u w:val="single"/>
        </w:rPr>
      </w:pPr>
      <w:bookmarkStart w:id="29" w:name="a000116"/>
      <w:r>
        <w:rPr>
          <w:u w:val="single"/>
        </w:rPr>
        <w:t>Severability</w:t>
      </w:r>
      <w:r>
        <w:t>. If any provision of this Agreement is invalid, illegal</w:t>
      </w:r>
      <w:r>
        <w:t xml:space="preserve">, or unenforceable in any jurisdiction, such invalidity, illegality, or unenforceability will not </w:t>
      </w:r>
      <w:r>
        <w:rPr>
          <w:rStyle w:val="ParaChar"/>
        </w:rPr>
        <w:t xml:space="preserve">affect any other term or provision of this Agreement or invalidate or render unenforceable such term or provision in any other jurisdiction. </w:t>
      </w:r>
      <w:bookmarkEnd w:id="29"/>
    </w:p>
    <w:p w14:paraId="562306DB" w14:textId="77777777" w:rsidR="001453D6" w:rsidRDefault="00EA3A24">
      <w:pPr>
        <w:pStyle w:val="SFParasubclause1"/>
        <w:rPr>
          <w:u w:val="single"/>
        </w:rPr>
      </w:pPr>
      <w:bookmarkStart w:id="30" w:name="a000118"/>
      <w:r>
        <w:rPr>
          <w:u w:val="single"/>
        </w:rPr>
        <w:t>Governing Law; S</w:t>
      </w:r>
      <w:r>
        <w:rPr>
          <w:u w:val="single"/>
        </w:rPr>
        <w:t>ubmission to Jurisdiction</w:t>
      </w:r>
      <w:r>
        <w:t>. This Agreement shall be governed by the law of the State of Michigan and all actions concerning any dispute arising hereunder shall be filed and maintained only in a state or federal court sitting in the State of Michigan, and th</w:t>
      </w:r>
      <w:r>
        <w:t>e parties hereto specifically consent and submit to the jurisdiction of such state or federal court.  EACH OF THE PARTIES HERETO WAIVES ANY RIGHT TO REQUEST A TRIAL BY JURY IN ANY LITIGATION WITH RESPECT TO THIS AGREEMENT AND REPRESENTS THAT COUNSEL HAS BE</w:t>
      </w:r>
      <w:r>
        <w:t xml:space="preserve">EN CONSULTED SPECIFICALLY AS TO THIS WAIVER </w:t>
      </w:r>
      <w:bookmarkEnd w:id="30"/>
    </w:p>
    <w:p w14:paraId="18CAEA69" w14:textId="77777777" w:rsidR="001453D6" w:rsidRDefault="00EA3A24">
      <w:pPr>
        <w:pStyle w:val="SFParasubclause1"/>
      </w:pPr>
      <w:bookmarkStart w:id="31" w:name="a000108"/>
      <w:r>
        <w:rPr>
          <w:u w:val="single"/>
        </w:rPr>
        <w:t>Assignment</w:t>
      </w:r>
      <w:r>
        <w:t>. Licensee may not assign or transfer any of its rights or delegate any of its obligations hereunder, in each case whether voluntarily, involuntarily, by operation of law or otherwise, without the prio</w:t>
      </w:r>
      <w:r>
        <w:t>r written consent of Licensor, which consent shall not be unreasonably withheld. Any purported assignment, transfer, or delegation in violation of this Section is null and void. No assignment, transfer, or delegation will relieve the assigning or delegatin</w:t>
      </w:r>
      <w:r>
        <w:t xml:space="preserve">g Party of any of its obligations hereunder. This Agreement is binding upon and inures to the benefit of the Parties hereto and their respective permitted successors and assigns. </w:t>
      </w:r>
      <w:bookmarkEnd w:id="31"/>
    </w:p>
    <w:p w14:paraId="3B8F725F" w14:textId="188DA51F" w:rsidR="001453D6" w:rsidRDefault="00EA3A24">
      <w:pPr>
        <w:rPr>
          <w:b/>
          <w:i/>
        </w:rPr>
      </w:pPr>
      <w:r>
        <w:tab/>
      </w:r>
    </w:p>
    <w:p w14:paraId="09237125" w14:textId="77777777" w:rsidR="001453D6" w:rsidRDefault="001453D6">
      <w:pPr>
        <w:rPr>
          <w:b/>
          <w:i/>
        </w:rPr>
      </w:pPr>
    </w:p>
    <w:p w14:paraId="2FB8489F" w14:textId="77777777" w:rsidR="001453D6" w:rsidRDefault="001453D6"/>
    <w:p w14:paraId="4BC6CDBC" w14:textId="77777777" w:rsidR="001453D6" w:rsidRDefault="00EA3A24">
      <w:pPr>
        <w:spacing w:line="200" w:lineRule="exact"/>
      </w:pPr>
      <w:r>
        <w:rPr>
          <w:rStyle w:val="zzmpTrailerItem"/>
        </w:rPr>
        <w:t>30712627.1\077756-00021</w:t>
      </w:r>
      <w:r>
        <w:t xml:space="preserve"> </w:t>
      </w:r>
    </w:p>
    <w:sectPr w:rsidR="001453D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00000001" w14:textId="77777777" w:rsidR="001453D6" w:rsidRDefault="00EA3A24">
      <w:pPr>
        <w:pStyle w:val="CommentText"/>
      </w:pPr>
      <w:r>
        <w:rPr>
          <w:rStyle w:val="CommentReference"/>
        </w:rPr>
        <w:annotationRef/>
      </w:r>
      <w:r>
        <w:t>Is this the official name/entity?</w:t>
      </w:r>
    </w:p>
  </w:comment>
  <w:comment w:id="5" w:author="Author" w:initials="A">
    <w:p w14:paraId="00000002" w14:textId="77777777" w:rsidR="001453D6" w:rsidRDefault="00EA3A24">
      <w:pPr>
        <w:pStyle w:val="CommentText"/>
      </w:pPr>
      <w:r>
        <w:rPr>
          <w:rStyle w:val="CommentReference"/>
        </w:rPr>
        <w:annotationRef/>
      </w:r>
      <w:r>
        <w:t>Is there documentation available for download or elsewhere?</w:t>
      </w:r>
      <w:r>
        <w:tab/>
      </w:r>
    </w:p>
  </w:comment>
  <w:comment w:id="6" w:author="Author" w:initials="A">
    <w:p w14:paraId="00000003" w14:textId="77777777" w:rsidR="001453D6" w:rsidRDefault="00EA3A24">
      <w:pPr>
        <w:pStyle w:val="CommentText"/>
      </w:pPr>
      <w:r>
        <w:rPr>
          <w:rStyle w:val="CommentReference"/>
        </w:rPr>
        <w:annotationRef/>
      </w:r>
      <w:r>
        <w:t>Correct web address?</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done="0"/>
  <w15:commentEx w15:paraId="00000002" w15:done="0"/>
  <w15:commentEx w15:paraId="0000000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B29DF6" w14:textId="77777777" w:rsidR="00000000" w:rsidRDefault="00EA3A24">
      <w:r>
        <w:separator/>
      </w:r>
    </w:p>
  </w:endnote>
  <w:endnote w:type="continuationSeparator" w:id="0">
    <w:p w14:paraId="18FF74EF" w14:textId="77777777" w:rsidR="00000000" w:rsidRDefault="00EA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35CB6" w14:textId="77777777" w:rsidR="001453D6" w:rsidRDefault="00145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8DB04" w14:textId="77777777" w:rsidR="001453D6" w:rsidRDefault="001453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A012B" w14:textId="77777777" w:rsidR="001453D6" w:rsidRDefault="00145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75B67" w14:textId="77777777" w:rsidR="00000000" w:rsidRDefault="00EA3A24">
      <w:r>
        <w:separator/>
      </w:r>
    </w:p>
  </w:footnote>
  <w:footnote w:type="continuationSeparator" w:id="0">
    <w:p w14:paraId="32FF32F4" w14:textId="77777777" w:rsidR="00000000" w:rsidRDefault="00EA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45105" w14:textId="77777777" w:rsidR="001453D6" w:rsidRDefault="001453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9CA60" w14:textId="77777777" w:rsidR="001453D6" w:rsidRDefault="001453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8DEC3" w14:textId="77777777" w:rsidR="001453D6" w:rsidRDefault="001453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color w:val="000000"/>
      </w:rPr>
    </w:lvl>
    <w:lvl w:ilvl="2">
      <w:start w:val="1"/>
      <w:numFmt w:val="lowerRoman"/>
      <w:pStyle w:val="SFParasubclause2"/>
      <w:lvlText w:val="(%3)"/>
      <w:lvlJc w:val="left"/>
      <w:pPr>
        <w:tabs>
          <w:tab w:val="num" w:pos="2880"/>
        </w:tabs>
        <w:ind w:left="1440" w:firstLine="720"/>
      </w:pPr>
      <w:rPr>
        <w:rFonts w:hint="default"/>
        <w:color w:val="000000"/>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removeDateAndTime/>
  <w:proofState w:spelling="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TrailerDate" w:val="0"/>
    <w:docVar w:name="85TrailerDateField" w:val="0"/>
    <w:docVar w:name="85TrailerDraft" w:val="0"/>
    <w:docVar w:name="85TrailerTime" w:val="0"/>
    <w:docVar w:name="85TrailerType" w:val="101"/>
    <w:docVar w:name="MPDocID" w:val="30712627.1\077756-00021"/>
    <w:docVar w:name="MPDocIDLibrary" w:val="ACTIVE"/>
    <w:docVar w:name="MPDocIDTemplate" w:val="%n|.%v|\%c|-%m"/>
    <w:docVar w:name="MPDocIDTemplateDefault" w:val="%n|.%v|\%c|-%m"/>
    <w:docVar w:name="NewDocStampType" w:val="2"/>
  </w:docVars>
  <w:rsids>
    <w:rsidRoot w:val="001453D6"/>
    <w:rsid w:val="000D541A"/>
    <w:rsid w:val="001453D6"/>
    <w:rsid w:val="0067104A"/>
    <w:rsid w:val="00847D88"/>
    <w:rsid w:val="00C77C71"/>
    <w:rsid w:val="00DA292B"/>
    <w:rsid w:val="00EA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widowControl w:val="0"/>
      <w:spacing w:after="240"/>
      <w:ind w:firstLine="720"/>
    </w:pPr>
  </w:style>
  <w:style w:type="character" w:customStyle="1" w:styleId="BodyTextChar">
    <w:name w:val="Body Text Char"/>
    <w:basedOn w:val="DefaultParagraphFont"/>
    <w:link w:val="BodyText"/>
    <w:rPr>
      <w:rFonts w:ascii="Times New Roman" w:hAnsi="Times New Roman" w:cs="Times New Roman"/>
      <w:sz w:val="24"/>
      <w:szCs w:val="24"/>
    </w:rPr>
  </w:style>
  <w:style w:type="paragraph" w:customStyle="1" w:styleId="BodyTextContinued">
    <w:name w:val="Body Text Continued"/>
    <w:basedOn w:val="BodyText"/>
    <w:next w:val="BodyText"/>
    <w:pPr>
      <w:ind w:firstLine="0"/>
    </w:pPr>
    <w:rPr>
      <w:szCs w:val="20"/>
    </w:rPr>
  </w:style>
  <w:style w:type="paragraph" w:styleId="Quote">
    <w:name w:val="Quote"/>
    <w:basedOn w:val="Normal"/>
    <w:next w:val="BodyTextContinued"/>
    <w:link w:val="QuoteChar"/>
    <w:qFormat/>
    <w:pPr>
      <w:spacing w:after="240"/>
      <w:ind w:left="1440" w:right="1440"/>
    </w:pPr>
    <w:rPr>
      <w:szCs w:val="20"/>
    </w:rPr>
  </w:style>
  <w:style w:type="character" w:customStyle="1" w:styleId="QuoteChar">
    <w:name w:val="Quote Char"/>
    <w:basedOn w:val="DefaultParagraphFont"/>
    <w:link w:val="Quote"/>
    <w:rPr>
      <w:rFonts w:ascii="Times New Roman" w:hAnsi="Times New Roman" w:cs="Times New Roman"/>
      <w:sz w:val="24"/>
      <w:szCs w:val="20"/>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ascii="Times New Roman" w:hAnsi="Times New Roman" w:cs="Times New Roman"/>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ascii="Times New Roman" w:hAnsi="Times New Roman" w:cs="Times New Roman"/>
      <w:sz w:val="24"/>
      <w:szCs w:val="24"/>
    </w:rPr>
  </w:style>
  <w:style w:type="character" w:styleId="PageNumber">
    <w:name w:val="page number"/>
    <w:basedOn w:val="DefaultParagraphFont"/>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SFPara-Clause">
    <w:name w:val="SF Para - Clause"/>
    <w:link w:val="SFPara-ClauseChar"/>
    <w:qFormat/>
    <w:pPr>
      <w:numPr>
        <w:numId w:val="1"/>
      </w:numPr>
      <w:spacing w:before="240" w:after="240" w:line="240" w:lineRule="auto"/>
      <w:outlineLvl w:val="0"/>
    </w:pPr>
    <w:rPr>
      <w:rFonts w:ascii="Times New Roman" w:hAnsi="Times New Roman" w:cs="Times New Roman"/>
      <w:color w:val="000000"/>
      <w:sz w:val="24"/>
      <w:szCs w:val="24"/>
    </w:rPr>
  </w:style>
  <w:style w:type="paragraph" w:customStyle="1" w:styleId="SFParasubclause1">
    <w:name w:val="SF Para subclause 1"/>
    <w:link w:val="SFParasubclause1Char"/>
    <w:qFormat/>
    <w:pPr>
      <w:numPr>
        <w:ilvl w:val="1"/>
        <w:numId w:val="1"/>
      </w:numPr>
      <w:spacing w:after="240" w:line="240" w:lineRule="auto"/>
      <w:outlineLvl w:val="1"/>
    </w:pPr>
    <w:rPr>
      <w:rFonts w:ascii="Times New Roman" w:hAnsi="Times New Roman" w:cs="Times New Roman"/>
      <w:color w:val="000000"/>
      <w:sz w:val="24"/>
      <w:szCs w:val="24"/>
    </w:rPr>
  </w:style>
  <w:style w:type="paragraph" w:customStyle="1" w:styleId="SFParasubclause2">
    <w:name w:val="SF Para subclause 2"/>
    <w:link w:val="SFParasubclause2Char"/>
    <w:qFormat/>
    <w:pPr>
      <w:numPr>
        <w:ilvl w:val="2"/>
        <w:numId w:val="1"/>
      </w:numPr>
      <w:spacing w:after="240" w:line="240" w:lineRule="auto"/>
      <w:outlineLvl w:val="2"/>
    </w:pPr>
    <w:rPr>
      <w:rFonts w:ascii="Times New Roman" w:hAnsi="Times New Roman" w:cs="Times New Roman"/>
      <w:color w:val="000000"/>
      <w:sz w:val="24"/>
      <w:szCs w:val="24"/>
    </w:rPr>
  </w:style>
  <w:style w:type="paragraph" w:customStyle="1" w:styleId="SFParasubclause3">
    <w:name w:val="SF Para subclause 3"/>
    <w:qFormat/>
    <w:pPr>
      <w:numPr>
        <w:ilvl w:val="3"/>
        <w:numId w:val="1"/>
      </w:numPr>
      <w:spacing w:after="240" w:line="240" w:lineRule="auto"/>
      <w:outlineLvl w:val="3"/>
    </w:pPr>
    <w:rPr>
      <w:rFonts w:ascii="Times New Roman" w:hAnsi="Times New Roman" w:cs="Times New Roman"/>
      <w:color w:val="000000"/>
      <w:sz w:val="24"/>
      <w:szCs w:val="24"/>
    </w:rPr>
  </w:style>
  <w:style w:type="character" w:customStyle="1" w:styleId="SFParasubclause1Char">
    <w:name w:val="SF Para subclause 1 Char"/>
    <w:basedOn w:val="DefaultParagraphFont"/>
    <w:link w:val="SFParasubclause1"/>
    <w:locked/>
    <w:rPr>
      <w:rFonts w:ascii="Times New Roman" w:hAnsi="Times New Roman" w:cs="Times New Roman"/>
      <w:color w:val="000000"/>
      <w:sz w:val="24"/>
      <w:szCs w:val="24"/>
    </w:rPr>
  </w:style>
  <w:style w:type="character" w:customStyle="1" w:styleId="SFPara-ClauseChar">
    <w:name w:val="SF Para - Clause Char"/>
    <w:basedOn w:val="DefaultParagraphFont"/>
    <w:link w:val="SFPara-Clause"/>
    <w:rPr>
      <w:rFonts w:ascii="Times New Roman" w:hAnsi="Times New Roman" w:cs="Times New Roman"/>
      <w:color w:val="000000"/>
      <w:sz w:val="24"/>
      <w:szCs w:val="24"/>
    </w:rPr>
  </w:style>
  <w:style w:type="paragraph" w:customStyle="1" w:styleId="Para">
    <w:name w:val="Para"/>
    <w:link w:val="ParaChar"/>
    <w:qFormat/>
    <w:pPr>
      <w:spacing w:before="120" w:after="0" w:line="240" w:lineRule="auto"/>
    </w:pPr>
    <w:rPr>
      <w:rFonts w:ascii="Times New Roman" w:hAnsi="Times New Roman" w:cs="Times New Roman"/>
      <w:color w:val="000000"/>
      <w:sz w:val="24"/>
      <w:szCs w:val="24"/>
    </w:rPr>
  </w:style>
  <w:style w:type="character" w:customStyle="1" w:styleId="ParaChar">
    <w:name w:val="Para Char"/>
    <w:basedOn w:val="DefaultParagraphFont"/>
    <w:link w:val="Para"/>
    <w:rPr>
      <w:rFonts w:ascii="Times New Roman" w:hAnsi="Times New Roman" w:cs="Times New Roman"/>
      <w:color w:val="000000"/>
      <w:sz w:val="24"/>
      <w:szCs w:val="24"/>
    </w:rPr>
  </w:style>
  <w:style w:type="character" w:customStyle="1" w:styleId="SFParasubclause2Char">
    <w:name w:val="SF Para subclause 2 Char"/>
    <w:basedOn w:val="DefaultParagraphFont"/>
    <w:link w:val="SFParasubclause2"/>
    <w:locked/>
    <w:rPr>
      <w:rFonts w:ascii="Times New Roman" w:hAnsi="Times New Roman" w:cs="Times New Roman"/>
      <w:color w:val="000000"/>
      <w:sz w:val="24"/>
      <w:szCs w:val="24"/>
    </w:rPr>
  </w:style>
  <w:style w:type="paragraph" w:styleId="Revision">
    <w:name w:val="Revision"/>
    <w:hidden/>
    <w:uiPriority w:val="99"/>
    <w:semiHidden/>
    <w:rsid w:val="00C77C71"/>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SEMCOG/Ago_Backup" TargetMode="External"/><Relationship Id="rId4" Type="http://schemas.openxmlformats.org/officeDocument/2006/relationships/webSettings" Target="webSettings.xml"/><Relationship Id="rId9" Type="http://schemas.openxmlformats.org/officeDocument/2006/relationships/hyperlink" Target="https://github.com/SEMCOG/Ago_Backu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2019-04-15T18:44:00Z</dcterms:created>
  <dcterms:modified xsi:type="dcterms:W3CDTF">2019-04-15T19:03:00Z</dcterms:modified>
</cp:coreProperties>
</file>