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494" w:rsidRDefault="003E1494">
      <w:r>
        <w:t>Process to convert SEMCOG 2015 Demographic data to ABM test inputs</w:t>
      </w:r>
    </w:p>
    <w:p w:rsidR="008C653B" w:rsidRPr="008C653B" w:rsidRDefault="008C653B" w:rsidP="008C653B">
      <w:pPr>
        <w:shd w:val="clear" w:color="auto" w:fill="FFFFFF"/>
        <w:spacing w:after="0" w:line="270" w:lineRule="atLeast"/>
        <w:rPr>
          <w:sz w:val="22"/>
          <w:szCs w:val="22"/>
        </w:rPr>
      </w:pPr>
      <w:r w:rsidRPr="008C653B">
        <w:rPr>
          <w:sz w:val="22"/>
          <w:szCs w:val="22"/>
        </w:rPr>
        <w:t>Conversion script</w:t>
      </w:r>
    </w:p>
    <w:p w:rsidR="008C653B" w:rsidRPr="008C653B" w:rsidRDefault="008C653B" w:rsidP="008C653B">
      <w:pPr>
        <w:shd w:val="clear" w:color="auto" w:fill="FFFFFF"/>
        <w:spacing w:after="0" w:line="270" w:lineRule="atLeast"/>
        <w:rPr>
          <w:sz w:val="22"/>
          <w:szCs w:val="22"/>
        </w:rPr>
      </w:pPr>
      <w:hyperlink r:id="rId5" w:history="1">
        <w:r w:rsidRPr="00670E5A">
          <w:rPr>
            <w:rStyle w:val="Hyperlink"/>
          </w:rPr>
          <w:t>https://github.com/SEMCOG/SEMCOG_popsim/ABM</w:t>
        </w:r>
      </w:hyperlink>
      <w:r>
        <w:t>_inputs/</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ABM tests need several variables "HHT", "</w:t>
      </w:r>
      <w:proofErr w:type="spellStart"/>
      <w:r w:rsidRPr="008C653B">
        <w:rPr>
          <w:sz w:val="22"/>
          <w:szCs w:val="22"/>
        </w:rPr>
        <w:t>pemploy</w:t>
      </w:r>
      <w:proofErr w:type="spellEnd"/>
      <w:r w:rsidRPr="008C653B">
        <w:rPr>
          <w:sz w:val="22"/>
          <w:szCs w:val="22"/>
        </w:rPr>
        <w:t>", "</w:t>
      </w:r>
      <w:proofErr w:type="spellStart"/>
      <w:r w:rsidRPr="008C653B">
        <w:rPr>
          <w:sz w:val="22"/>
          <w:szCs w:val="22"/>
        </w:rPr>
        <w:t>pstudent</w:t>
      </w:r>
      <w:proofErr w:type="spellEnd"/>
      <w:r w:rsidRPr="008C653B">
        <w:rPr>
          <w:sz w:val="22"/>
          <w:szCs w:val="22"/>
        </w:rPr>
        <w:t>", "</w:t>
      </w:r>
      <w:proofErr w:type="spellStart"/>
      <w:r w:rsidRPr="008C653B">
        <w:rPr>
          <w:sz w:val="22"/>
          <w:szCs w:val="22"/>
        </w:rPr>
        <w:t>ptype</w:t>
      </w:r>
      <w:proofErr w:type="spellEnd"/>
      <w:r w:rsidRPr="008C653B">
        <w:rPr>
          <w:sz w:val="22"/>
          <w:szCs w:val="22"/>
        </w:rPr>
        <w:t>" that are not part of demographic inputs for SEMCOG Regional Forecast Model. Therefore current 2015 SEMCOG model (</w:t>
      </w:r>
      <w:proofErr w:type="spellStart"/>
      <w:r w:rsidRPr="008C653B">
        <w:rPr>
          <w:sz w:val="22"/>
          <w:szCs w:val="22"/>
        </w:rPr>
        <w:t>UrbanSim</w:t>
      </w:r>
      <w:proofErr w:type="spellEnd"/>
      <w:r w:rsidRPr="008C653B">
        <w:rPr>
          <w:sz w:val="22"/>
          <w:szCs w:val="22"/>
        </w:rPr>
        <w:t xml:space="preserve">) base year (2015) demographic data needs to be further processed to </w:t>
      </w:r>
      <w:proofErr w:type="spellStart"/>
      <w:r w:rsidRPr="008C653B">
        <w:rPr>
          <w:sz w:val="22"/>
          <w:szCs w:val="22"/>
        </w:rPr>
        <w:t>aquire</w:t>
      </w:r>
      <w:proofErr w:type="spellEnd"/>
      <w:r w:rsidRPr="008C653B">
        <w:rPr>
          <w:sz w:val="22"/>
          <w:szCs w:val="22"/>
        </w:rPr>
        <w:t xml:space="preserve"> those </w:t>
      </w:r>
      <w:proofErr w:type="spellStart"/>
      <w:r w:rsidRPr="008C653B">
        <w:rPr>
          <w:sz w:val="22"/>
          <w:szCs w:val="22"/>
        </w:rPr>
        <w:t>addtional</w:t>
      </w:r>
      <w:proofErr w:type="spellEnd"/>
      <w:r w:rsidRPr="008C653B">
        <w:rPr>
          <w:sz w:val="22"/>
          <w:szCs w:val="22"/>
        </w:rPr>
        <w:t xml:space="preserve"> information. Some of the variables, such as "HHT" use original PUMS values while others are derived from multiple PUMS attributes. </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Notes from RSG: Logics to convert PUMS data to ABM inputs</w:t>
      </w:r>
    </w:p>
    <w:p w:rsidR="008C653B" w:rsidRPr="008C653B" w:rsidRDefault="008C653B" w:rsidP="008C653B">
      <w:pPr>
        <w:shd w:val="clear" w:color="auto" w:fill="FFFFFF"/>
        <w:spacing w:after="0" w:line="270" w:lineRule="atLeast"/>
        <w:rPr>
          <w:sz w:val="22"/>
          <w:szCs w:val="22"/>
        </w:rPr>
      </w:pPr>
      <w:r w:rsidRPr="008C653B">
        <w:rPr>
          <w:sz w:val="22"/>
          <w:szCs w:val="22"/>
        </w:rPr>
        <w:t>Household attributes:</w:t>
      </w:r>
    </w:p>
    <w:p w:rsidR="008C653B" w:rsidRPr="008C653B" w:rsidRDefault="008C653B" w:rsidP="008C653B">
      <w:pPr>
        <w:shd w:val="clear" w:color="auto" w:fill="FFFFFF"/>
        <w:spacing w:after="0" w:line="270" w:lineRule="atLeast"/>
        <w:rPr>
          <w:sz w:val="22"/>
          <w:szCs w:val="22"/>
        </w:rPr>
      </w:pPr>
      <w:r w:rsidRPr="008C653B">
        <w:rPr>
          <w:sz w:val="22"/>
          <w:szCs w:val="22"/>
        </w:rPr>
        <w:t>1.</w:t>
      </w:r>
      <w:r w:rsidRPr="008C653B">
        <w:rPr>
          <w:sz w:val="22"/>
          <w:szCs w:val="22"/>
        </w:rPr>
        <w:tab/>
      </w:r>
      <w:proofErr w:type="spellStart"/>
      <w:r w:rsidRPr="008C653B">
        <w:rPr>
          <w:sz w:val="22"/>
          <w:szCs w:val="22"/>
        </w:rPr>
        <w:t>Hworkers</w:t>
      </w:r>
      <w:proofErr w:type="spellEnd"/>
      <w:r w:rsidRPr="008C653B">
        <w:rPr>
          <w:sz w:val="22"/>
          <w:szCs w:val="22"/>
        </w:rPr>
        <w:t>: Yes, this is number of workers in the household based on each member’s Employment Status Recode (ESR). ESR is defined in PUMS as follows:</w:t>
      </w:r>
    </w:p>
    <w:p w:rsidR="008C653B" w:rsidRPr="008C653B" w:rsidRDefault="008C653B" w:rsidP="008C653B">
      <w:pPr>
        <w:shd w:val="clear" w:color="auto" w:fill="FFFFFF"/>
        <w:spacing w:after="0" w:line="270" w:lineRule="atLeast"/>
        <w:rPr>
          <w:sz w:val="22"/>
          <w:szCs w:val="22"/>
        </w:rPr>
      </w:pPr>
      <w:r w:rsidRPr="008C653B">
        <w:rPr>
          <w:sz w:val="22"/>
          <w:szCs w:val="22"/>
        </w:rPr>
        <w:t>Members with ESR as 1, 2, 4 and 5 are counted as workers</w:t>
      </w:r>
    </w:p>
    <w:p w:rsidR="008C653B" w:rsidRPr="008C653B" w:rsidRDefault="008C653B" w:rsidP="008C653B">
      <w:pPr>
        <w:shd w:val="clear" w:color="auto" w:fill="FFFFFF"/>
        <w:spacing w:after="0" w:line="270" w:lineRule="atLeast"/>
        <w:rPr>
          <w:sz w:val="22"/>
          <w:szCs w:val="22"/>
        </w:rPr>
      </w:pPr>
      <w:r w:rsidRPr="008C653B">
        <w:rPr>
          <w:sz w:val="22"/>
          <w:szCs w:val="22"/>
        </w:rPr>
        <w:t>2.</w:t>
      </w:r>
      <w:r w:rsidRPr="008C653B">
        <w:rPr>
          <w:sz w:val="22"/>
          <w:szCs w:val="22"/>
        </w:rPr>
        <w:tab/>
        <w:t>HHT: Yes, this is the original PUMS field – Household/family type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Person Type (</w:t>
      </w:r>
      <w:proofErr w:type="spellStart"/>
      <w:r w:rsidRPr="008C653B">
        <w:rPr>
          <w:sz w:val="22"/>
          <w:szCs w:val="22"/>
        </w:rPr>
        <w:t>ptype</w:t>
      </w:r>
      <w:proofErr w:type="spellEnd"/>
      <w:r w:rsidRPr="008C653B">
        <w:rPr>
          <w:sz w:val="22"/>
          <w:szCs w:val="22"/>
        </w:rPr>
        <w:t>):</w:t>
      </w:r>
    </w:p>
    <w:p w:rsidR="008C653B" w:rsidRPr="008C653B" w:rsidRDefault="008C653B" w:rsidP="008C653B">
      <w:pPr>
        <w:shd w:val="clear" w:color="auto" w:fill="FFFFFF"/>
        <w:spacing w:after="0" w:line="270" w:lineRule="atLeast"/>
        <w:rPr>
          <w:sz w:val="22"/>
          <w:szCs w:val="22"/>
        </w:rPr>
      </w:pPr>
      <w:r w:rsidRPr="008C653B">
        <w:rPr>
          <w:sz w:val="22"/>
          <w:szCs w:val="22"/>
        </w:rPr>
        <w:t>1.</w:t>
      </w:r>
      <w:r w:rsidRPr="008C653B">
        <w:rPr>
          <w:sz w:val="22"/>
          <w:szCs w:val="22"/>
        </w:rPr>
        <w:tab/>
        <w:t xml:space="preserve">The </w:t>
      </w:r>
      <w:proofErr w:type="spellStart"/>
      <w:r w:rsidRPr="008C653B">
        <w:rPr>
          <w:sz w:val="22"/>
          <w:szCs w:val="22"/>
        </w:rPr>
        <w:t>ptype</w:t>
      </w:r>
      <w:proofErr w:type="spellEnd"/>
      <w:r w:rsidRPr="008C653B">
        <w:rPr>
          <w:sz w:val="22"/>
          <w:szCs w:val="22"/>
        </w:rPr>
        <w:t xml:space="preserve"> code is defined using the following PUMS person-level variables:</w:t>
      </w:r>
    </w:p>
    <w:p w:rsidR="008C653B" w:rsidRPr="008C653B" w:rsidRDefault="008C653B" w:rsidP="008C653B">
      <w:pPr>
        <w:shd w:val="clear" w:color="auto" w:fill="FFFFFF"/>
        <w:spacing w:after="0" w:line="270" w:lineRule="atLeast"/>
        <w:rPr>
          <w:sz w:val="22"/>
          <w:szCs w:val="22"/>
        </w:rPr>
      </w:pPr>
      <w:r w:rsidRPr="008C653B">
        <w:rPr>
          <w:sz w:val="22"/>
          <w:szCs w:val="22"/>
        </w:rPr>
        <w:t>a.</w:t>
      </w:r>
      <w:r w:rsidRPr="008C653B">
        <w:rPr>
          <w:sz w:val="22"/>
          <w:szCs w:val="22"/>
        </w:rPr>
        <w:tab/>
        <w:t>ESR: Employment Status Recode (ESR)</w:t>
      </w:r>
    </w:p>
    <w:p w:rsidR="008C653B" w:rsidRPr="008C653B" w:rsidRDefault="008C653B" w:rsidP="008C653B">
      <w:pPr>
        <w:shd w:val="clear" w:color="auto" w:fill="FFFFFF"/>
        <w:spacing w:after="0" w:line="270" w:lineRule="atLeast"/>
        <w:rPr>
          <w:sz w:val="22"/>
          <w:szCs w:val="22"/>
        </w:rPr>
      </w:pPr>
      <w:r w:rsidRPr="008C653B">
        <w:rPr>
          <w:sz w:val="22"/>
          <w:szCs w:val="22"/>
        </w:rPr>
        <w:t>b.</w:t>
      </w:r>
      <w:r w:rsidRPr="008C653B">
        <w:rPr>
          <w:sz w:val="22"/>
          <w:szCs w:val="22"/>
        </w:rPr>
        <w:tab/>
        <w:t>WKHP: Usual hours worked per week past 12 months</w:t>
      </w:r>
    </w:p>
    <w:p w:rsidR="008C653B" w:rsidRPr="008C653B" w:rsidRDefault="008C653B" w:rsidP="008C653B">
      <w:pPr>
        <w:shd w:val="clear" w:color="auto" w:fill="FFFFFF"/>
        <w:spacing w:after="0" w:line="270" w:lineRule="atLeast"/>
        <w:rPr>
          <w:sz w:val="22"/>
          <w:szCs w:val="22"/>
        </w:rPr>
      </w:pPr>
      <w:r w:rsidRPr="008C653B">
        <w:rPr>
          <w:sz w:val="22"/>
          <w:szCs w:val="22"/>
        </w:rPr>
        <w:t>c.</w:t>
      </w:r>
      <w:r w:rsidRPr="008C653B">
        <w:rPr>
          <w:sz w:val="22"/>
          <w:szCs w:val="22"/>
        </w:rPr>
        <w:tab/>
        <w:t>WKW: Weeks worked during past 12 months</w:t>
      </w:r>
    </w:p>
    <w:p w:rsidR="008C653B" w:rsidRPr="008C653B" w:rsidRDefault="008C653B" w:rsidP="008C653B">
      <w:pPr>
        <w:shd w:val="clear" w:color="auto" w:fill="FFFFFF"/>
        <w:spacing w:after="0" w:line="270" w:lineRule="atLeast"/>
        <w:rPr>
          <w:sz w:val="22"/>
          <w:szCs w:val="22"/>
        </w:rPr>
      </w:pPr>
      <w:r w:rsidRPr="008C653B">
        <w:rPr>
          <w:sz w:val="22"/>
          <w:szCs w:val="22"/>
        </w:rPr>
        <w:t>d.</w:t>
      </w:r>
      <w:r w:rsidRPr="008C653B">
        <w:rPr>
          <w:sz w:val="22"/>
          <w:szCs w:val="22"/>
        </w:rPr>
        <w:tab/>
        <w:t>SCHG: 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t>e.</w:t>
      </w:r>
      <w:r w:rsidRPr="008C653B">
        <w:rPr>
          <w:sz w:val="22"/>
          <w:szCs w:val="22"/>
        </w:rPr>
        <w:tab/>
        <w:t>AGEP: Age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2.</w:t>
      </w:r>
      <w:r w:rsidRPr="008C653B">
        <w:rPr>
          <w:sz w:val="22"/>
          <w:szCs w:val="22"/>
        </w:rPr>
        <w:tab/>
        <w:t>The person type is derived from person’s age, employment status (</w:t>
      </w:r>
      <w:proofErr w:type="spellStart"/>
      <w:r w:rsidRPr="008C653B">
        <w:rPr>
          <w:sz w:val="22"/>
          <w:szCs w:val="22"/>
        </w:rPr>
        <w:t>pemploy</w:t>
      </w:r>
      <w:proofErr w:type="spellEnd"/>
      <w:r w:rsidRPr="008C653B">
        <w:rPr>
          <w:sz w:val="22"/>
          <w:szCs w:val="22"/>
        </w:rPr>
        <w:t>) and student status (</w:t>
      </w:r>
      <w:proofErr w:type="spellStart"/>
      <w:r w:rsidRPr="008C653B">
        <w:rPr>
          <w:sz w:val="22"/>
          <w:szCs w:val="22"/>
        </w:rPr>
        <w:t>pstudent</w:t>
      </w:r>
      <w:proofErr w:type="spellEnd"/>
      <w:r w:rsidRPr="008C653B">
        <w:rPr>
          <w:sz w:val="22"/>
          <w:szCs w:val="22"/>
        </w:rPr>
        <w:t>).</w:t>
      </w:r>
    </w:p>
    <w:p w:rsidR="008C653B" w:rsidRPr="008C653B" w:rsidRDefault="008C653B" w:rsidP="008C653B">
      <w:pPr>
        <w:shd w:val="clear" w:color="auto" w:fill="FFFFFF"/>
        <w:spacing w:after="0" w:line="270" w:lineRule="atLeast"/>
        <w:rPr>
          <w:sz w:val="22"/>
          <w:szCs w:val="22"/>
        </w:rPr>
      </w:pPr>
      <w:r w:rsidRPr="008C653B">
        <w:rPr>
          <w:sz w:val="22"/>
          <w:szCs w:val="22"/>
        </w:rPr>
        <w:t>3.</w:t>
      </w:r>
      <w:r w:rsidRPr="008C653B">
        <w:rPr>
          <w:sz w:val="22"/>
          <w:szCs w:val="22"/>
        </w:rPr>
        <w:tab/>
        <w:t>The employment status is derived from ESR, WKHP, WKW and Age</w:t>
      </w:r>
    </w:p>
    <w:p w:rsidR="008C653B" w:rsidRPr="008C653B" w:rsidRDefault="008C653B" w:rsidP="008C653B">
      <w:pPr>
        <w:shd w:val="clear" w:color="auto" w:fill="FFFFFF"/>
        <w:spacing w:after="0" w:line="270" w:lineRule="atLeast"/>
        <w:rPr>
          <w:sz w:val="22"/>
          <w:szCs w:val="22"/>
        </w:rPr>
      </w:pPr>
      <w:r w:rsidRPr="008C653B">
        <w:rPr>
          <w:sz w:val="22"/>
          <w:szCs w:val="22"/>
        </w:rPr>
        <w:t>4.</w:t>
      </w:r>
      <w:r w:rsidRPr="008C653B">
        <w:rPr>
          <w:sz w:val="22"/>
          <w:szCs w:val="22"/>
        </w:rPr>
        <w:tab/>
        <w:t>The student status is derived from SCHG, Age and employment status</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As long as we have ESR, WKHP, WKW, SCHG and AGEP in the person file, employment status, student status and person type can be derived.</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 xml:space="preserve">We have documented the person type coding process for ODOT. Please follow this link for </w:t>
      </w:r>
      <w:proofErr w:type="gramStart"/>
      <w:r w:rsidRPr="008C653B">
        <w:rPr>
          <w:sz w:val="22"/>
          <w:szCs w:val="22"/>
        </w:rPr>
        <w:t>a  detailed</w:t>
      </w:r>
      <w:proofErr w:type="gramEnd"/>
      <w:r w:rsidRPr="008C653B">
        <w:rPr>
          <w:sz w:val="22"/>
          <w:szCs w:val="22"/>
        </w:rPr>
        <w:t xml:space="preserve"> description of person type coding logic: https://github.com/RSGInc/SOABM/wiki/Person-Type-Coding-in-SOABM</w:t>
      </w:r>
    </w:p>
    <w:p w:rsidR="008C653B" w:rsidRPr="008C653B" w:rsidRDefault="008C653B" w:rsidP="008C653B">
      <w:pPr>
        <w:shd w:val="clear" w:color="auto" w:fill="FFFFFF"/>
        <w:spacing w:after="0" w:line="270" w:lineRule="atLeast"/>
        <w:rPr>
          <w:sz w:val="22"/>
          <w:szCs w:val="22"/>
        </w:rPr>
      </w:pPr>
      <w:r w:rsidRPr="008C653B">
        <w:rPr>
          <w:sz w:val="22"/>
          <w:szCs w:val="22"/>
        </w:rPr>
        <w:t>----------------------------------------------------------------------------</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 xml:space="preserve">Additional notes by SEMCOG: </w:t>
      </w:r>
    </w:p>
    <w:p w:rsidR="008C653B" w:rsidRPr="008C653B" w:rsidRDefault="008C653B" w:rsidP="008C653B">
      <w:pPr>
        <w:shd w:val="clear" w:color="auto" w:fill="FFFFFF"/>
        <w:spacing w:after="0" w:line="270" w:lineRule="atLeast"/>
        <w:rPr>
          <w:sz w:val="22"/>
          <w:szCs w:val="22"/>
        </w:rPr>
      </w:pPr>
      <w:r w:rsidRPr="008C653B">
        <w:rPr>
          <w:sz w:val="22"/>
          <w:szCs w:val="22"/>
        </w:rPr>
        <w:t>Workers: ABM definition is different from REMI (based on labor force)</w:t>
      </w:r>
    </w:p>
    <w:p w:rsidR="008C653B" w:rsidRPr="008C653B" w:rsidRDefault="008C653B" w:rsidP="008C653B">
      <w:pPr>
        <w:shd w:val="clear" w:color="auto" w:fill="FFFFFF"/>
        <w:spacing w:after="0" w:line="270" w:lineRule="atLeast"/>
        <w:rPr>
          <w:sz w:val="22"/>
          <w:szCs w:val="22"/>
        </w:rPr>
      </w:pPr>
      <w:r w:rsidRPr="008C653B">
        <w:rPr>
          <w:sz w:val="22"/>
          <w:szCs w:val="22"/>
        </w:rPr>
        <w:t>ABM worker: ESR category 1,2,4,5</w:t>
      </w:r>
    </w:p>
    <w:p w:rsidR="008C653B" w:rsidRPr="008C653B" w:rsidRDefault="008C653B" w:rsidP="008C653B">
      <w:pPr>
        <w:shd w:val="clear" w:color="auto" w:fill="FFFFFF"/>
        <w:spacing w:after="0" w:line="270" w:lineRule="atLeast"/>
        <w:rPr>
          <w:sz w:val="22"/>
          <w:szCs w:val="22"/>
        </w:rPr>
      </w:pPr>
      <w:r w:rsidRPr="008C653B">
        <w:rPr>
          <w:sz w:val="22"/>
          <w:szCs w:val="22"/>
        </w:rPr>
        <w:t>REMI worker: ESR category 1</w:t>
      </w:r>
      <w:proofErr w:type="gramStart"/>
      <w:r w:rsidRPr="008C653B">
        <w:rPr>
          <w:sz w:val="22"/>
          <w:szCs w:val="22"/>
        </w:rPr>
        <w:t>,2,3,4,5</w:t>
      </w:r>
      <w:proofErr w:type="gramEnd"/>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 xml:space="preserve">SCHG: PUMS </w:t>
      </w:r>
      <w:proofErr w:type="spellStart"/>
      <w:r w:rsidRPr="008C653B">
        <w:rPr>
          <w:sz w:val="22"/>
          <w:szCs w:val="22"/>
        </w:rPr>
        <w:t>defintion</w:t>
      </w:r>
      <w:proofErr w:type="spellEnd"/>
      <w:r w:rsidRPr="008C653B">
        <w:rPr>
          <w:sz w:val="22"/>
          <w:szCs w:val="22"/>
        </w:rPr>
        <w:t xml:space="preserve"> changes over year. RSG version is different from 2015, See below</w:t>
      </w:r>
    </w:p>
    <w:p w:rsidR="008C653B" w:rsidRPr="008C653B" w:rsidRDefault="008C653B" w:rsidP="008C653B">
      <w:pPr>
        <w:shd w:val="clear" w:color="auto" w:fill="FFFFFF"/>
        <w:spacing w:after="0" w:line="270" w:lineRule="atLeast"/>
        <w:rPr>
          <w:sz w:val="22"/>
          <w:szCs w:val="22"/>
        </w:rPr>
      </w:pPr>
      <w:r w:rsidRPr="008C653B">
        <w:rPr>
          <w:sz w:val="22"/>
          <w:szCs w:val="22"/>
        </w:rPr>
        <w:t>SCHG https://github.com/RSGInc/SOABM/wiki/Person-Type-Coding-in-SOABM</w:t>
      </w:r>
    </w:p>
    <w:p w:rsidR="008C653B" w:rsidRPr="008C653B" w:rsidRDefault="008C653B" w:rsidP="008C653B">
      <w:pPr>
        <w:shd w:val="clear" w:color="auto" w:fill="FFFFFF"/>
        <w:spacing w:after="0" w:line="270" w:lineRule="atLeast"/>
        <w:rPr>
          <w:sz w:val="22"/>
          <w:szCs w:val="22"/>
        </w:rPr>
      </w:pPr>
      <w:r w:rsidRPr="008C653B">
        <w:rPr>
          <w:sz w:val="22"/>
          <w:szCs w:val="22"/>
        </w:rPr>
        <w:t>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lastRenderedPageBreak/>
        <w:t xml:space="preserve">    </w:t>
      </w:r>
      <w:proofErr w:type="gramStart"/>
      <w:r w:rsidRPr="008C653B">
        <w:rPr>
          <w:sz w:val="22"/>
          <w:szCs w:val="22"/>
        </w:rPr>
        <w:t>b</w:t>
      </w:r>
      <w:proofErr w:type="gramEnd"/>
      <w:r w:rsidRPr="008C653B">
        <w:rPr>
          <w:sz w:val="22"/>
          <w:szCs w:val="22"/>
        </w:rPr>
        <w:t xml:space="preserve"> .N/A (not attending 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 .Nursery school/preschool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2 .Kindergarten</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3 .Grade 1 to grade 4</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4 .Grade 5 to grade 8</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5 .Grade 9 to grade 12</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6 .College undergraduate</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7 .Graduate or professional school</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SCHG (2015 PUMS variable codes, SEMCOG model base year data)</w:t>
      </w:r>
    </w:p>
    <w:p w:rsidR="008C653B" w:rsidRPr="008C653B" w:rsidRDefault="008C653B" w:rsidP="008C653B">
      <w:pPr>
        <w:shd w:val="clear" w:color="auto" w:fill="FFFFFF"/>
        <w:spacing w:after="0" w:line="270" w:lineRule="atLeast"/>
        <w:rPr>
          <w:sz w:val="22"/>
          <w:szCs w:val="22"/>
        </w:rPr>
      </w:pPr>
      <w:r w:rsidRPr="008C653B">
        <w:rPr>
          <w:sz w:val="22"/>
          <w:szCs w:val="22"/>
        </w:rPr>
        <w:t>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w:t>
      </w:r>
      <w:proofErr w:type="gramStart"/>
      <w:r w:rsidRPr="008C653B">
        <w:rPr>
          <w:sz w:val="22"/>
          <w:szCs w:val="22"/>
        </w:rPr>
        <w:t>bb</w:t>
      </w:r>
      <w:proofErr w:type="gramEnd"/>
      <w:r w:rsidRPr="008C653B">
        <w:rPr>
          <w:sz w:val="22"/>
          <w:szCs w:val="22"/>
        </w:rPr>
        <w:t xml:space="preserve"> .N/A (not attending 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01 .Nursery school/preschool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02 .Kindergarten</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03 .Grade 1</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04 .Grade 2</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05 .Grade 3</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06 .Grade 4</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07 .Grade 5</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08 .Grade 6</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09 .Grade 7</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10 .Grade 8</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11 .Grade 9</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12 .Grade 10</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13 .Grade 11</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14 .Grade 12</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15 .College undergraduate years (freshman to senior)</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16 .Graduate or professional school beyond a bachelor's degree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p>
    <w:p w:rsidR="008C653B" w:rsidRDefault="00420956" w:rsidP="008C653B">
      <w:pPr>
        <w:shd w:val="clear" w:color="auto" w:fill="FFFFFF"/>
        <w:spacing w:after="0" w:line="270" w:lineRule="atLeast"/>
        <w:rPr>
          <w:sz w:val="22"/>
          <w:szCs w:val="22"/>
        </w:rPr>
      </w:pPr>
      <w:r>
        <w:rPr>
          <w:sz w:val="22"/>
          <w:szCs w:val="22"/>
        </w:rPr>
        <w:t>P</w:t>
      </w:r>
      <w:r w:rsidR="008C653B" w:rsidRPr="008C653B">
        <w:rPr>
          <w:sz w:val="22"/>
          <w:szCs w:val="22"/>
        </w:rPr>
        <w:t>rocedure:</w:t>
      </w:r>
    </w:p>
    <w:p w:rsidR="00497662" w:rsidRPr="008C653B" w:rsidRDefault="00497662" w:rsidP="008C653B">
      <w:pPr>
        <w:shd w:val="clear" w:color="auto" w:fill="FFFFFF"/>
        <w:spacing w:after="0" w:line="270" w:lineRule="atLeast"/>
        <w:rPr>
          <w:sz w:val="22"/>
          <w:szCs w:val="22"/>
        </w:rPr>
      </w:pPr>
      <w:bookmarkStart w:id="0" w:name="_GoBack"/>
      <w:bookmarkEnd w:id="0"/>
    </w:p>
    <w:p w:rsidR="004877A7" w:rsidRDefault="008C653B" w:rsidP="008C653B">
      <w:pPr>
        <w:shd w:val="clear" w:color="auto" w:fill="FFFFFF"/>
        <w:spacing w:after="0" w:line="270" w:lineRule="atLeast"/>
      </w:pPr>
      <w:r w:rsidRPr="008C653B">
        <w:rPr>
          <w:sz w:val="22"/>
          <w:szCs w:val="22"/>
        </w:rPr>
        <w:t>SEMCOG final 2015 RDF model inputs ("all_semcog_data_02-02-18.h5") doesn't contain the original 2015 PUMS sample id ("</w:t>
      </w:r>
      <w:r w:rsidR="002B1E91">
        <w:rPr>
          <w:sz w:val="22"/>
          <w:szCs w:val="22"/>
        </w:rPr>
        <w:t>SERIALNO</w:t>
      </w:r>
      <w:r w:rsidRPr="008C653B">
        <w:rPr>
          <w:sz w:val="22"/>
          <w:szCs w:val="22"/>
        </w:rPr>
        <w:t xml:space="preserve">"). Therefore, SEMCOG has to use the household id and person id from synthesized households and persons ("starter6_20171019-1526.h5) to link back to original PUMS samples. In that way, additional PUMS attributes desired by ABM can be acquired. However, due to the modeling need in regional forecast, the model input data was modified with additional households and persons (around 5% of the </w:t>
      </w:r>
      <w:r w:rsidR="002B1E91" w:rsidRPr="008C653B">
        <w:rPr>
          <w:sz w:val="22"/>
          <w:szCs w:val="22"/>
        </w:rPr>
        <w:t>synthesized</w:t>
      </w:r>
      <w:r w:rsidRPr="008C653B">
        <w:rPr>
          <w:sz w:val="22"/>
          <w:szCs w:val="22"/>
        </w:rPr>
        <w:t xml:space="preserve"> population). Re-linking those different households and persons </w:t>
      </w:r>
      <w:r w:rsidR="002B1E91">
        <w:rPr>
          <w:sz w:val="22"/>
          <w:szCs w:val="22"/>
        </w:rPr>
        <w:t>is not straightforward as those data doesn’t hold matching IDs from synthesized population</w:t>
      </w:r>
      <w:r w:rsidRPr="008C653B">
        <w:rPr>
          <w:sz w:val="22"/>
          <w:szCs w:val="22"/>
        </w:rPr>
        <w:t>. This script uses match</w:t>
      </w:r>
      <w:r w:rsidR="002B1E91">
        <w:rPr>
          <w:sz w:val="22"/>
          <w:szCs w:val="22"/>
        </w:rPr>
        <w:t xml:space="preserve">ing </w:t>
      </w:r>
      <w:r w:rsidRPr="008C653B">
        <w:rPr>
          <w:sz w:val="22"/>
          <w:szCs w:val="22"/>
        </w:rPr>
        <w:t xml:space="preserve">household or person attributes plus geographic locations, such as PUMA or county, to identify or sample original </w:t>
      </w:r>
      <w:r w:rsidR="002B1E91">
        <w:rPr>
          <w:sz w:val="22"/>
          <w:szCs w:val="22"/>
        </w:rPr>
        <w:t xml:space="preserve">PUMS </w:t>
      </w:r>
      <w:r w:rsidRPr="008C653B">
        <w:rPr>
          <w:sz w:val="22"/>
          <w:szCs w:val="22"/>
        </w:rPr>
        <w:t>records. Then extract needs variables and convert them to ABM inputs.</w:t>
      </w:r>
    </w:p>
    <w:sectPr w:rsidR="00487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94"/>
    <w:rsid w:val="002B1E91"/>
    <w:rsid w:val="003E1494"/>
    <w:rsid w:val="00420956"/>
    <w:rsid w:val="004877A7"/>
    <w:rsid w:val="00497662"/>
    <w:rsid w:val="008C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3A6C"/>
  <w15:chartTrackingRefBased/>
  <w15:docId w15:val="{9EC79EEF-69DC-4212-95E5-EED1647F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94"/>
  </w:style>
  <w:style w:type="paragraph" w:styleId="Heading1">
    <w:name w:val="heading 1"/>
    <w:basedOn w:val="Normal"/>
    <w:next w:val="Normal"/>
    <w:link w:val="Heading1Char"/>
    <w:uiPriority w:val="9"/>
    <w:qFormat/>
    <w:rsid w:val="003E149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E149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E149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E149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49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4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4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4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4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9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E149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E149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49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4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4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4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4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4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494"/>
    <w:pPr>
      <w:spacing w:line="240" w:lineRule="auto"/>
    </w:pPr>
    <w:rPr>
      <w:b/>
      <w:bCs/>
      <w:smallCaps/>
      <w:color w:val="595959" w:themeColor="text1" w:themeTint="A6"/>
    </w:rPr>
  </w:style>
  <w:style w:type="paragraph" w:styleId="Title">
    <w:name w:val="Title"/>
    <w:basedOn w:val="Normal"/>
    <w:next w:val="Normal"/>
    <w:link w:val="TitleChar"/>
    <w:uiPriority w:val="10"/>
    <w:qFormat/>
    <w:rsid w:val="003E14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49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4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494"/>
    <w:rPr>
      <w:rFonts w:asciiTheme="majorHAnsi" w:eastAsiaTheme="majorEastAsia" w:hAnsiTheme="majorHAnsi" w:cstheme="majorBidi"/>
      <w:sz w:val="30"/>
      <w:szCs w:val="30"/>
    </w:rPr>
  </w:style>
  <w:style w:type="character" w:styleId="Strong">
    <w:name w:val="Strong"/>
    <w:basedOn w:val="DefaultParagraphFont"/>
    <w:uiPriority w:val="22"/>
    <w:qFormat/>
    <w:rsid w:val="003E1494"/>
    <w:rPr>
      <w:b/>
      <w:bCs/>
    </w:rPr>
  </w:style>
  <w:style w:type="character" w:styleId="Emphasis">
    <w:name w:val="Emphasis"/>
    <w:basedOn w:val="DefaultParagraphFont"/>
    <w:uiPriority w:val="20"/>
    <w:qFormat/>
    <w:rsid w:val="003E1494"/>
    <w:rPr>
      <w:i/>
      <w:iCs/>
      <w:color w:val="70AD47" w:themeColor="accent6"/>
    </w:rPr>
  </w:style>
  <w:style w:type="paragraph" w:styleId="NoSpacing">
    <w:name w:val="No Spacing"/>
    <w:uiPriority w:val="1"/>
    <w:qFormat/>
    <w:rsid w:val="003E1494"/>
    <w:pPr>
      <w:spacing w:after="0" w:line="240" w:lineRule="auto"/>
    </w:pPr>
  </w:style>
  <w:style w:type="paragraph" w:styleId="Quote">
    <w:name w:val="Quote"/>
    <w:basedOn w:val="Normal"/>
    <w:next w:val="Normal"/>
    <w:link w:val="QuoteChar"/>
    <w:uiPriority w:val="29"/>
    <w:qFormat/>
    <w:rsid w:val="003E14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494"/>
    <w:rPr>
      <w:i/>
      <w:iCs/>
      <w:color w:val="262626" w:themeColor="text1" w:themeTint="D9"/>
    </w:rPr>
  </w:style>
  <w:style w:type="paragraph" w:styleId="IntenseQuote">
    <w:name w:val="Intense Quote"/>
    <w:basedOn w:val="Normal"/>
    <w:next w:val="Normal"/>
    <w:link w:val="IntenseQuoteChar"/>
    <w:uiPriority w:val="30"/>
    <w:qFormat/>
    <w:rsid w:val="003E14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4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494"/>
    <w:rPr>
      <w:i/>
      <w:iCs/>
    </w:rPr>
  </w:style>
  <w:style w:type="character" w:styleId="IntenseEmphasis">
    <w:name w:val="Intense Emphasis"/>
    <w:basedOn w:val="DefaultParagraphFont"/>
    <w:uiPriority w:val="21"/>
    <w:qFormat/>
    <w:rsid w:val="003E1494"/>
    <w:rPr>
      <w:b/>
      <w:bCs/>
      <w:i/>
      <w:iCs/>
    </w:rPr>
  </w:style>
  <w:style w:type="character" w:styleId="SubtleReference">
    <w:name w:val="Subtle Reference"/>
    <w:basedOn w:val="DefaultParagraphFont"/>
    <w:uiPriority w:val="31"/>
    <w:qFormat/>
    <w:rsid w:val="003E1494"/>
    <w:rPr>
      <w:smallCaps/>
      <w:color w:val="595959" w:themeColor="text1" w:themeTint="A6"/>
    </w:rPr>
  </w:style>
  <w:style w:type="character" w:styleId="IntenseReference">
    <w:name w:val="Intense Reference"/>
    <w:basedOn w:val="DefaultParagraphFont"/>
    <w:uiPriority w:val="32"/>
    <w:qFormat/>
    <w:rsid w:val="003E1494"/>
    <w:rPr>
      <w:b/>
      <w:bCs/>
      <w:smallCaps/>
      <w:color w:val="70AD47" w:themeColor="accent6"/>
    </w:rPr>
  </w:style>
  <w:style w:type="character" w:styleId="BookTitle">
    <w:name w:val="Book Title"/>
    <w:basedOn w:val="DefaultParagraphFont"/>
    <w:uiPriority w:val="33"/>
    <w:qFormat/>
    <w:rsid w:val="003E1494"/>
    <w:rPr>
      <w:b/>
      <w:bCs/>
      <w:caps w:val="0"/>
      <w:smallCaps/>
      <w:spacing w:val="7"/>
      <w:sz w:val="21"/>
      <w:szCs w:val="21"/>
    </w:rPr>
  </w:style>
  <w:style w:type="paragraph" w:styleId="TOCHeading">
    <w:name w:val="TOC Heading"/>
    <w:basedOn w:val="Heading1"/>
    <w:next w:val="Normal"/>
    <w:uiPriority w:val="39"/>
    <w:semiHidden/>
    <w:unhideWhenUsed/>
    <w:qFormat/>
    <w:rsid w:val="003E1494"/>
    <w:pPr>
      <w:outlineLvl w:val="9"/>
    </w:pPr>
  </w:style>
  <w:style w:type="character" w:styleId="Hyperlink">
    <w:name w:val="Hyperlink"/>
    <w:basedOn w:val="DefaultParagraphFont"/>
    <w:uiPriority w:val="99"/>
    <w:unhideWhenUsed/>
    <w:rsid w:val="008C6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59551">
      <w:bodyDiv w:val="1"/>
      <w:marLeft w:val="0"/>
      <w:marRight w:val="0"/>
      <w:marTop w:val="0"/>
      <w:marBottom w:val="0"/>
      <w:divBdr>
        <w:top w:val="none" w:sz="0" w:space="0" w:color="auto"/>
        <w:left w:val="none" w:sz="0" w:space="0" w:color="auto"/>
        <w:bottom w:val="none" w:sz="0" w:space="0" w:color="auto"/>
        <w:right w:val="none" w:sz="0" w:space="0" w:color="auto"/>
      </w:divBdr>
      <w:divsChild>
        <w:div w:id="1696231053">
          <w:marLeft w:val="0"/>
          <w:marRight w:val="0"/>
          <w:marTop w:val="0"/>
          <w:marBottom w:val="0"/>
          <w:divBdr>
            <w:top w:val="none" w:sz="0" w:space="0" w:color="auto"/>
            <w:left w:val="none" w:sz="0" w:space="0" w:color="auto"/>
            <w:bottom w:val="none" w:sz="0" w:space="0" w:color="auto"/>
            <w:right w:val="none" w:sz="0" w:space="0" w:color="auto"/>
          </w:divBdr>
          <w:divsChild>
            <w:div w:id="653265220">
              <w:marLeft w:val="0"/>
              <w:marRight w:val="0"/>
              <w:marTop w:val="0"/>
              <w:marBottom w:val="0"/>
              <w:divBdr>
                <w:top w:val="none" w:sz="0" w:space="0" w:color="auto"/>
                <w:left w:val="none" w:sz="0" w:space="0" w:color="auto"/>
                <w:bottom w:val="none" w:sz="0" w:space="0" w:color="auto"/>
                <w:right w:val="none" w:sz="0" w:space="0" w:color="auto"/>
              </w:divBdr>
            </w:div>
            <w:div w:id="220604476">
              <w:marLeft w:val="0"/>
              <w:marRight w:val="0"/>
              <w:marTop w:val="0"/>
              <w:marBottom w:val="0"/>
              <w:divBdr>
                <w:top w:val="none" w:sz="0" w:space="0" w:color="auto"/>
                <w:left w:val="none" w:sz="0" w:space="0" w:color="auto"/>
                <w:bottom w:val="none" w:sz="0" w:space="0" w:color="auto"/>
                <w:right w:val="none" w:sz="0" w:space="0" w:color="auto"/>
              </w:divBdr>
            </w:div>
            <w:div w:id="573440700">
              <w:marLeft w:val="0"/>
              <w:marRight w:val="0"/>
              <w:marTop w:val="0"/>
              <w:marBottom w:val="0"/>
              <w:divBdr>
                <w:top w:val="none" w:sz="0" w:space="0" w:color="auto"/>
                <w:left w:val="none" w:sz="0" w:space="0" w:color="auto"/>
                <w:bottom w:val="none" w:sz="0" w:space="0" w:color="auto"/>
                <w:right w:val="none" w:sz="0" w:space="0" w:color="auto"/>
              </w:divBdr>
            </w:div>
            <w:div w:id="2060668053">
              <w:marLeft w:val="0"/>
              <w:marRight w:val="0"/>
              <w:marTop w:val="0"/>
              <w:marBottom w:val="0"/>
              <w:divBdr>
                <w:top w:val="none" w:sz="0" w:space="0" w:color="auto"/>
                <w:left w:val="none" w:sz="0" w:space="0" w:color="auto"/>
                <w:bottom w:val="none" w:sz="0" w:space="0" w:color="auto"/>
                <w:right w:val="none" w:sz="0" w:space="0" w:color="auto"/>
              </w:divBdr>
            </w:div>
            <w:div w:id="497186569">
              <w:marLeft w:val="0"/>
              <w:marRight w:val="0"/>
              <w:marTop w:val="0"/>
              <w:marBottom w:val="0"/>
              <w:divBdr>
                <w:top w:val="none" w:sz="0" w:space="0" w:color="auto"/>
                <w:left w:val="none" w:sz="0" w:space="0" w:color="auto"/>
                <w:bottom w:val="none" w:sz="0" w:space="0" w:color="auto"/>
                <w:right w:val="none" w:sz="0" w:space="0" w:color="auto"/>
              </w:divBdr>
            </w:div>
            <w:div w:id="932319486">
              <w:marLeft w:val="0"/>
              <w:marRight w:val="0"/>
              <w:marTop w:val="0"/>
              <w:marBottom w:val="0"/>
              <w:divBdr>
                <w:top w:val="none" w:sz="0" w:space="0" w:color="auto"/>
                <w:left w:val="none" w:sz="0" w:space="0" w:color="auto"/>
                <w:bottom w:val="none" w:sz="0" w:space="0" w:color="auto"/>
                <w:right w:val="none" w:sz="0" w:space="0" w:color="auto"/>
              </w:divBdr>
            </w:div>
            <w:div w:id="1840997907">
              <w:marLeft w:val="0"/>
              <w:marRight w:val="0"/>
              <w:marTop w:val="0"/>
              <w:marBottom w:val="0"/>
              <w:divBdr>
                <w:top w:val="none" w:sz="0" w:space="0" w:color="auto"/>
                <w:left w:val="none" w:sz="0" w:space="0" w:color="auto"/>
                <w:bottom w:val="none" w:sz="0" w:space="0" w:color="auto"/>
                <w:right w:val="none" w:sz="0" w:space="0" w:color="auto"/>
              </w:divBdr>
            </w:div>
            <w:div w:id="494763706">
              <w:marLeft w:val="0"/>
              <w:marRight w:val="0"/>
              <w:marTop w:val="0"/>
              <w:marBottom w:val="0"/>
              <w:divBdr>
                <w:top w:val="none" w:sz="0" w:space="0" w:color="auto"/>
                <w:left w:val="none" w:sz="0" w:space="0" w:color="auto"/>
                <w:bottom w:val="none" w:sz="0" w:space="0" w:color="auto"/>
                <w:right w:val="none" w:sz="0" w:space="0" w:color="auto"/>
              </w:divBdr>
            </w:div>
            <w:div w:id="1673098043">
              <w:marLeft w:val="0"/>
              <w:marRight w:val="0"/>
              <w:marTop w:val="0"/>
              <w:marBottom w:val="0"/>
              <w:divBdr>
                <w:top w:val="none" w:sz="0" w:space="0" w:color="auto"/>
                <w:left w:val="none" w:sz="0" w:space="0" w:color="auto"/>
                <w:bottom w:val="none" w:sz="0" w:space="0" w:color="auto"/>
                <w:right w:val="none" w:sz="0" w:space="0" w:color="auto"/>
              </w:divBdr>
            </w:div>
            <w:div w:id="977804364">
              <w:marLeft w:val="0"/>
              <w:marRight w:val="0"/>
              <w:marTop w:val="0"/>
              <w:marBottom w:val="0"/>
              <w:divBdr>
                <w:top w:val="none" w:sz="0" w:space="0" w:color="auto"/>
                <w:left w:val="none" w:sz="0" w:space="0" w:color="auto"/>
                <w:bottom w:val="none" w:sz="0" w:space="0" w:color="auto"/>
                <w:right w:val="none" w:sz="0" w:space="0" w:color="auto"/>
              </w:divBdr>
            </w:div>
            <w:div w:id="694303969">
              <w:marLeft w:val="0"/>
              <w:marRight w:val="0"/>
              <w:marTop w:val="0"/>
              <w:marBottom w:val="0"/>
              <w:divBdr>
                <w:top w:val="none" w:sz="0" w:space="0" w:color="auto"/>
                <w:left w:val="none" w:sz="0" w:space="0" w:color="auto"/>
                <w:bottom w:val="none" w:sz="0" w:space="0" w:color="auto"/>
                <w:right w:val="none" w:sz="0" w:space="0" w:color="auto"/>
              </w:divBdr>
            </w:div>
            <w:div w:id="544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EMCOG/SEMCOG_popsim/AB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BF39-BC39-47AE-8452-4685F748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Guangyu</dc:creator>
  <cp:keywords/>
  <dc:description/>
  <cp:lastModifiedBy>Li, Guangyu</cp:lastModifiedBy>
  <cp:revision>4</cp:revision>
  <dcterms:created xsi:type="dcterms:W3CDTF">2020-01-29T14:42:00Z</dcterms:created>
  <dcterms:modified xsi:type="dcterms:W3CDTF">2020-01-29T15:51:00Z</dcterms:modified>
</cp:coreProperties>
</file>