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00DC8" w14:textId="77777777" w:rsidR="00157CB5" w:rsidRPr="00157CB5" w:rsidRDefault="00157CB5" w:rsidP="00157CB5">
      <w:pPr>
        <w:rPr>
          <w:b/>
          <w:bCs/>
        </w:rPr>
      </w:pPr>
      <w:r w:rsidRPr="00157CB5">
        <w:rPr>
          <w:b/>
          <w:bCs/>
        </w:rPr>
        <w:t>Algorithmic Bias and Educational Inequality: A Study of Performance Disparities Based on Socioeconomic Status in Online Learning Platforms</w:t>
      </w:r>
    </w:p>
    <w:p w14:paraId="23CD95C3" w14:textId="77777777" w:rsidR="00157CB5" w:rsidRPr="00157CB5" w:rsidRDefault="00157CB5" w:rsidP="00157CB5">
      <w:pPr>
        <w:rPr>
          <w:b/>
          <w:bCs/>
        </w:rPr>
      </w:pPr>
      <w:r w:rsidRPr="00157CB5">
        <w:rPr>
          <w:b/>
          <w:bCs/>
        </w:rPr>
        <w:t>Abstract</w:t>
      </w:r>
    </w:p>
    <w:p w14:paraId="20F72718" w14:textId="77777777" w:rsidR="00157CB5" w:rsidRPr="00157CB5" w:rsidRDefault="00157CB5" w:rsidP="00157CB5">
      <w:r w:rsidRPr="00157CB5">
        <w:t xml:space="preserve">This article explores how algorithmic systems embedded in online learning platforms reproduce and amplify existing educational inequalities rooted in socioeconomic status (SES). Drawing on critical theory, digital ethics, and Freire’s </w:t>
      </w:r>
      <w:proofErr w:type="spellStart"/>
      <w:r w:rsidRPr="00157CB5">
        <w:t>humanising</w:t>
      </w:r>
      <w:proofErr w:type="spellEnd"/>
      <w:r w:rsidRPr="00157CB5">
        <w:t xml:space="preserve"> pedagogy, it argues that algorithmic bias—far from being a purely technical flaw—constitutes a socio-political mechanism that privileges already advantaged learners while </w:t>
      </w:r>
      <w:proofErr w:type="spellStart"/>
      <w:r w:rsidRPr="00157CB5">
        <w:t>marginalising</w:t>
      </w:r>
      <w:proofErr w:type="spellEnd"/>
      <w:r w:rsidRPr="00157CB5">
        <w:t xml:space="preserve"> those from resource-deprived contexts. The article situates algorithmic bias within the broader history of inequality in education and </w:t>
      </w:r>
      <w:proofErr w:type="spellStart"/>
      <w:r w:rsidRPr="00157CB5">
        <w:t>conceptualises</w:t>
      </w:r>
      <w:proofErr w:type="spellEnd"/>
      <w:r w:rsidRPr="00157CB5">
        <w:t xml:space="preserve"> digital platforms as sites of epistemic governance, where data-driven decision-making intersects with structural disparities. Through a critical synthesis of literature across education, sociology, and technology studies, it demonstrates that algorithms not only reflect social hierarchies but actively participate in their reproduction. The article concludes by calling for a </w:t>
      </w:r>
      <w:proofErr w:type="spellStart"/>
      <w:r w:rsidRPr="00157CB5">
        <w:t>humanising</w:t>
      </w:r>
      <w:proofErr w:type="spellEnd"/>
      <w:r w:rsidRPr="00157CB5">
        <w:t xml:space="preserve"> and justice-oriented framework for algorithmic design in education—one that reclaims digital pedagogy as a space for equity, reflexivity, and collective emancipation rather than quantifiable performance </w:t>
      </w:r>
      <w:proofErr w:type="spellStart"/>
      <w:r w:rsidRPr="00157CB5">
        <w:t>optimisation</w:t>
      </w:r>
      <w:proofErr w:type="spellEnd"/>
      <w:r w:rsidRPr="00157CB5">
        <w:t>.</w:t>
      </w:r>
    </w:p>
    <w:p w14:paraId="44A3819C" w14:textId="77777777" w:rsidR="00157CB5" w:rsidRPr="00157CB5" w:rsidRDefault="00157CB5" w:rsidP="00157CB5">
      <w:r w:rsidRPr="00157CB5">
        <w:rPr>
          <w:b/>
          <w:bCs/>
        </w:rPr>
        <w:t>Keywords:</w:t>
      </w:r>
      <w:r w:rsidRPr="00157CB5">
        <w:t xml:space="preserve"> algorithmic bias; educational inequality; socioeconomic status; online learning; critical pedagogy; digital ethics; social justice; Freirean education</w:t>
      </w:r>
    </w:p>
    <w:p w14:paraId="4FB018DC" w14:textId="77777777" w:rsidR="00157CB5" w:rsidRPr="00157CB5" w:rsidRDefault="00157CB5" w:rsidP="00157CB5">
      <w:r w:rsidRPr="00157CB5">
        <w:pict w14:anchorId="34424D96">
          <v:rect id="_x0000_i1055" style="width:0;height:1.5pt" o:hralign="center" o:hrstd="t" o:hr="t" fillcolor="#a0a0a0" stroked="f"/>
        </w:pict>
      </w:r>
    </w:p>
    <w:p w14:paraId="31B68BEF" w14:textId="77777777" w:rsidR="00157CB5" w:rsidRPr="00157CB5" w:rsidRDefault="00157CB5" w:rsidP="00157CB5">
      <w:pPr>
        <w:rPr>
          <w:b/>
          <w:bCs/>
        </w:rPr>
      </w:pPr>
      <w:r w:rsidRPr="00157CB5">
        <w:rPr>
          <w:b/>
          <w:bCs/>
        </w:rPr>
        <w:t>1. Introduction and Context</w:t>
      </w:r>
    </w:p>
    <w:p w14:paraId="43232BC3" w14:textId="77777777" w:rsidR="00157CB5" w:rsidRPr="00157CB5" w:rsidRDefault="00157CB5" w:rsidP="00157CB5">
      <w:r w:rsidRPr="00157CB5">
        <w:t xml:space="preserve">The rapid proliferation of algorithmic technologies in education—spanning automated grading, </w:t>
      </w:r>
      <w:proofErr w:type="spellStart"/>
      <w:r w:rsidRPr="00157CB5">
        <w:t>personalised</w:t>
      </w:r>
      <w:proofErr w:type="spellEnd"/>
      <w:r w:rsidRPr="00157CB5">
        <w:t xml:space="preserve"> learning recommendations, and predictive analytics—has profoundly reshaped how learning is </w:t>
      </w:r>
      <w:proofErr w:type="spellStart"/>
      <w:r w:rsidRPr="00157CB5">
        <w:t>conceptualised</w:t>
      </w:r>
      <w:proofErr w:type="spellEnd"/>
      <w:r w:rsidRPr="00157CB5">
        <w:t xml:space="preserve">, delivered, and evaluated. Educational platforms such as Coursera, Khan Academy, and AI-enhanced Learning Management Systems promise to </w:t>
      </w:r>
      <w:proofErr w:type="spellStart"/>
      <w:r w:rsidRPr="00157CB5">
        <w:t>democratise</w:t>
      </w:r>
      <w:proofErr w:type="spellEnd"/>
      <w:r w:rsidRPr="00157CB5">
        <w:t xml:space="preserve"> access, offering “objective” and “data-driven” pathways to knowledge. Yet beneath this rhetoric of neutrality lies an emerging consensus among critical scholars: algorithms are not impartial instruments of progress but socially constructed artefacts that embed and reproduce structural inequalities (Benjamin 2019; Eubanks 2018; Noble 2018).</w:t>
      </w:r>
    </w:p>
    <w:p w14:paraId="3752ACCF" w14:textId="77777777" w:rsidR="00157CB5" w:rsidRPr="00157CB5" w:rsidRDefault="00157CB5" w:rsidP="00157CB5">
      <w:r w:rsidRPr="00157CB5">
        <w:t xml:space="preserve">In the context of online learning, algorithmic decision-making often mirrors the socioeconomic stratifications that define offline education systems. Learners from affluent backgrounds typically possess </w:t>
      </w:r>
      <w:proofErr w:type="gramStart"/>
      <w:r w:rsidRPr="00157CB5">
        <w:t>the digital</w:t>
      </w:r>
      <w:proofErr w:type="gramEnd"/>
      <w:r w:rsidRPr="00157CB5">
        <w:t xml:space="preserve"> literacy, stable connectivity, and cultural capital necessary to engage effectively with platform algorithms. In contrast, </w:t>
      </w:r>
      <w:r w:rsidRPr="00157CB5">
        <w:lastRenderedPageBreak/>
        <w:t xml:space="preserve">students from working-class or </w:t>
      </w:r>
      <w:proofErr w:type="spellStart"/>
      <w:r w:rsidRPr="00157CB5">
        <w:t>marginalised</w:t>
      </w:r>
      <w:proofErr w:type="spellEnd"/>
      <w:r w:rsidRPr="00157CB5">
        <w:t xml:space="preserve"> communities confront barriers that algorithms neither </w:t>
      </w:r>
      <w:proofErr w:type="spellStart"/>
      <w:r w:rsidRPr="00157CB5">
        <w:t>recognise</w:t>
      </w:r>
      <w:proofErr w:type="spellEnd"/>
      <w:r w:rsidRPr="00157CB5">
        <w:t xml:space="preserve"> nor accommodate. The result is an insidious feedback loop: data gathered from inequitable conditions becomes the foundation upon which predictive models are trained, perpetuating inequity under the guise of efficiency.</w:t>
      </w:r>
    </w:p>
    <w:p w14:paraId="79BC5A49" w14:textId="77777777" w:rsidR="00157CB5" w:rsidRPr="00157CB5" w:rsidRDefault="00157CB5" w:rsidP="00157CB5">
      <w:r w:rsidRPr="00157CB5">
        <w:t xml:space="preserve">This article situates algorithmic bias within the long history of educational inequality, exploring how data-driven systems both reflect and reshape the politics of access, recognition, and opportunity. It adopts a humanistic and critical approach, grounded in Paulo Freire’s (1970) conception of education as a practice of freedom and Amartya Sen’s (1999) capabilities </w:t>
      </w:r>
      <w:proofErr w:type="gramStart"/>
      <w:r w:rsidRPr="00157CB5">
        <w:t>approach,</w:t>
      </w:r>
      <w:proofErr w:type="gramEnd"/>
      <w:r w:rsidRPr="00157CB5">
        <w:t xml:space="preserve"> to interrogate how digital learning environments may either enable or constrain human flourishing. In doing so, it aligns with </w:t>
      </w:r>
      <w:r w:rsidRPr="00157CB5">
        <w:rPr>
          <w:i/>
          <w:iCs/>
        </w:rPr>
        <w:t>Education as Change</w:t>
      </w:r>
      <w:r w:rsidRPr="00157CB5">
        <w:t>’s commitment to socially just pedagogies that foreground human dignity, agency, and transformation.</w:t>
      </w:r>
    </w:p>
    <w:p w14:paraId="49E0A199" w14:textId="77777777" w:rsidR="00157CB5" w:rsidRPr="00157CB5" w:rsidRDefault="00157CB5" w:rsidP="00157CB5">
      <w:r w:rsidRPr="00157CB5">
        <w:t xml:space="preserve">The central argument advanced here is that algorithmic bias constitutes not </w:t>
      </w:r>
      <w:proofErr w:type="gramStart"/>
      <w:r w:rsidRPr="00157CB5">
        <w:t>a technical</w:t>
      </w:r>
      <w:proofErr w:type="gramEnd"/>
      <w:r w:rsidRPr="00157CB5">
        <w:t xml:space="preserve"> aberration but a continuation of systemic inequity through computational means. Online learning platforms, far from levelling the playing field, risk entrenching new modalities of exclusion—what Bourdieu (1986) might describe as the digital reproduction of social capital. By examining the intersection of technology, power, and socioeconomic status, this article aims to reframe discussions of algorithmic fairness beyond metrics of accuracy or parity and toward the ethical question of what it means to educate justly in an age of automation.</w:t>
      </w:r>
    </w:p>
    <w:p w14:paraId="49A446D2" w14:textId="77777777" w:rsidR="00157CB5" w:rsidRPr="00157CB5" w:rsidRDefault="00157CB5" w:rsidP="00157CB5">
      <w:r w:rsidRPr="00157CB5">
        <w:pict w14:anchorId="6EA74E14">
          <v:rect id="_x0000_i1056" style="width:0;height:1.5pt" o:hralign="center" o:hrstd="t" o:hr="t" fillcolor="#a0a0a0" stroked="f"/>
        </w:pict>
      </w:r>
    </w:p>
    <w:p w14:paraId="3E3DB0C5" w14:textId="77777777" w:rsidR="00157CB5" w:rsidRPr="00157CB5" w:rsidRDefault="00157CB5" w:rsidP="00157CB5">
      <w:pPr>
        <w:rPr>
          <w:b/>
          <w:bCs/>
        </w:rPr>
      </w:pPr>
      <w:r w:rsidRPr="00157CB5">
        <w:rPr>
          <w:b/>
          <w:bCs/>
        </w:rPr>
        <w:t>2. Algorithmic Bias and Educational Inequality: Theoretical Framework</w:t>
      </w:r>
    </w:p>
    <w:p w14:paraId="5FB33E2C" w14:textId="77777777" w:rsidR="00157CB5" w:rsidRPr="00157CB5" w:rsidRDefault="00157CB5" w:rsidP="00157CB5">
      <w:r w:rsidRPr="00157CB5">
        <w:t xml:space="preserve">The notion of “algorithmic bias” has evolved from a narrow concern with computational error to a broader recognition of systemic injustice encoded in data infrastructures. As Crawford (2021) observes, algorithms are “both technical and political arrangements”—assemblages of code, capital, and culture. Bias emerges not merely from flawed data but from </w:t>
      </w:r>
      <w:proofErr w:type="gramStart"/>
      <w:r w:rsidRPr="00157CB5">
        <w:t>the social</w:t>
      </w:r>
      <w:proofErr w:type="gramEnd"/>
      <w:r w:rsidRPr="00157CB5">
        <w:t xml:space="preserve"> relations that determine which data are collected, whose values they represent, and whose futures they shape.</w:t>
      </w:r>
    </w:p>
    <w:p w14:paraId="7A64F832" w14:textId="77777777" w:rsidR="00157CB5" w:rsidRPr="00157CB5" w:rsidRDefault="00157CB5" w:rsidP="00157CB5">
      <w:r w:rsidRPr="00157CB5">
        <w:t xml:space="preserve">Educational inequality, meanwhile, has long been </w:t>
      </w:r>
      <w:proofErr w:type="spellStart"/>
      <w:r w:rsidRPr="00157CB5">
        <w:t>analysed</w:t>
      </w:r>
      <w:proofErr w:type="spellEnd"/>
      <w:r w:rsidRPr="00157CB5">
        <w:t xml:space="preserve"> through sociological and philosophical lenses that </w:t>
      </w:r>
      <w:proofErr w:type="spellStart"/>
      <w:r w:rsidRPr="00157CB5">
        <w:t>emphasise</w:t>
      </w:r>
      <w:proofErr w:type="spellEnd"/>
      <w:r w:rsidRPr="00157CB5">
        <w:t xml:space="preserve"> the role of class, race, and power in determining access to knowledge. Freire (1970) framed traditional education as a “banking model,” wherein students—especially those from oppressed groups—are positioned as passive recipients of dominant ideologies rather than co-creators of meaning. This pedagogical model mirrors the logic of algorithmic systems: both privilege efficiency, predictability, and control over dialogue, uncertainty, and human complexity.</w:t>
      </w:r>
    </w:p>
    <w:p w14:paraId="0E928AAE" w14:textId="77777777" w:rsidR="00157CB5" w:rsidRPr="00157CB5" w:rsidRDefault="00157CB5" w:rsidP="00157CB5">
      <w:r w:rsidRPr="00157CB5">
        <w:lastRenderedPageBreak/>
        <w:t xml:space="preserve">Integrating Freirean pedagogy with critical algorithm studies allows us to interpret algorithmic bias as a form of </w:t>
      </w:r>
      <w:proofErr w:type="spellStart"/>
      <w:r w:rsidRPr="00157CB5">
        <w:t>dehumanisation</w:t>
      </w:r>
      <w:proofErr w:type="spellEnd"/>
      <w:r w:rsidRPr="00157CB5">
        <w:t xml:space="preserve">. Algorithms </w:t>
      </w:r>
      <w:proofErr w:type="spellStart"/>
      <w:r w:rsidRPr="00157CB5">
        <w:t>operationalise</w:t>
      </w:r>
      <w:proofErr w:type="spellEnd"/>
      <w:r w:rsidRPr="00157CB5">
        <w:t xml:space="preserve"> what Freire called “necrotic knowledge”—knowledge detached from lived experience and oriented toward control rather than liberation. Within online learning, this manifests in adaptive learning systems that measure engagement through click rates or attention spans, ignoring the socio-material contexts that condition such </w:t>
      </w:r>
      <w:proofErr w:type="spellStart"/>
      <w:r w:rsidRPr="00157CB5">
        <w:t>behaviours</w:t>
      </w:r>
      <w:proofErr w:type="spellEnd"/>
      <w:r w:rsidRPr="00157CB5">
        <w:t xml:space="preserve">. Students struggling with unstable internet connections or domestic responsibilities are interpreted not as subjects situated within structural constraints but as data anomalies to be </w:t>
      </w:r>
      <w:proofErr w:type="spellStart"/>
      <w:r w:rsidRPr="00157CB5">
        <w:t>optimised</w:t>
      </w:r>
      <w:proofErr w:type="spellEnd"/>
      <w:r w:rsidRPr="00157CB5">
        <w:t>.</w:t>
      </w:r>
    </w:p>
    <w:p w14:paraId="26DEFA12" w14:textId="77777777" w:rsidR="00157CB5" w:rsidRPr="00157CB5" w:rsidRDefault="00157CB5" w:rsidP="00157CB5">
      <w:r w:rsidRPr="00157CB5">
        <w:t xml:space="preserve">The capabilities approach (Sen 1999; Nussbaum 2000; Walker 2005) further enriches this analysis by shifting the focus from mere access to actual opportunity. It asks whether individuals possess the real freedoms to achieve what they value in education. When algorithms determine which content a learner sees, or how performance is evaluated, they implicitly shape those freedoms. A student from a low-SES background may technically “access” an online course yet lack the infrastructural and social conversion factors—reliable technology, quiet study space, linguistic familiarity—needed to convert that access into genuine learning. Algorithmic </w:t>
      </w:r>
      <w:proofErr w:type="spellStart"/>
      <w:r w:rsidRPr="00157CB5">
        <w:t>personalisation</w:t>
      </w:r>
      <w:proofErr w:type="spellEnd"/>
      <w:r w:rsidRPr="00157CB5">
        <w:t xml:space="preserve">, designed to “help,” can inadvertently entrench such disparities by adapting to prior underperformance, thereby </w:t>
      </w:r>
      <w:proofErr w:type="spellStart"/>
      <w:r w:rsidRPr="00157CB5">
        <w:t>naturalising</w:t>
      </w:r>
      <w:proofErr w:type="spellEnd"/>
      <w:r w:rsidRPr="00157CB5">
        <w:t xml:space="preserve"> inequality.</w:t>
      </w:r>
    </w:p>
    <w:p w14:paraId="532C5B9B" w14:textId="77777777" w:rsidR="00157CB5" w:rsidRPr="00157CB5" w:rsidRDefault="00157CB5" w:rsidP="00157CB5">
      <w:r w:rsidRPr="00157CB5">
        <w:t xml:space="preserve">By situating algorithmic bias within these overlapping frameworks, this article argues that technological systems in education reproduce what Freire termed “the internal contradiction” of oppression: they promise empowerment while perpetuating dependency. The challenge, therefore, is not simply to correct algorithms but to </w:t>
      </w:r>
      <w:proofErr w:type="spellStart"/>
      <w:r w:rsidRPr="00157CB5">
        <w:t>humanise</w:t>
      </w:r>
      <w:proofErr w:type="spellEnd"/>
      <w:r w:rsidRPr="00157CB5">
        <w:t xml:space="preserve"> them—to reimagine digital pedagogy as a site of dialogical engagement rather than data extraction.</w:t>
      </w:r>
    </w:p>
    <w:p w14:paraId="67C325B1" w14:textId="77777777" w:rsidR="00157CB5" w:rsidRPr="00157CB5" w:rsidRDefault="00157CB5" w:rsidP="00157CB5">
      <w:r w:rsidRPr="00157CB5">
        <w:pict w14:anchorId="236B4642">
          <v:rect id="_x0000_i1057" style="width:0;height:1.5pt" o:hralign="center" o:hrstd="t" o:hr="t" fillcolor="#a0a0a0" stroked="f"/>
        </w:pict>
      </w:r>
    </w:p>
    <w:p w14:paraId="4489F614" w14:textId="77777777" w:rsidR="00157CB5" w:rsidRPr="00157CB5" w:rsidRDefault="00157CB5" w:rsidP="00157CB5">
      <w:pPr>
        <w:rPr>
          <w:b/>
          <w:bCs/>
        </w:rPr>
      </w:pPr>
      <w:r w:rsidRPr="00157CB5">
        <w:rPr>
          <w:b/>
          <w:bCs/>
        </w:rPr>
        <w:t>3. Socioeconomic Status and Digital Stratification</w:t>
      </w:r>
    </w:p>
    <w:p w14:paraId="7BB243FD" w14:textId="77777777" w:rsidR="00157CB5" w:rsidRPr="00157CB5" w:rsidRDefault="00157CB5" w:rsidP="00157CB5">
      <w:r w:rsidRPr="00157CB5">
        <w:t>Socioeconomic status (SES) remains one of the most powerful predictors of educational success (Reardon 2011; OECD 2020). In digital learning environments, SES influences not only access to devices and bandwidth but also the subtle ways in which learners navigate algorithmic systems. The concept of “digital stratification” (van Dijk 2020) captures how material resources, skills, and cultural dispositions intersect to produce layered inequalities in online participation.</w:t>
      </w:r>
    </w:p>
    <w:p w14:paraId="00E7423E" w14:textId="77777777" w:rsidR="00157CB5" w:rsidRPr="00157CB5" w:rsidRDefault="00157CB5" w:rsidP="00157CB5">
      <w:r w:rsidRPr="00157CB5">
        <w:t xml:space="preserve">Students from higher SES backgrounds typically inhabit what DiMaggio and </w:t>
      </w:r>
      <w:proofErr w:type="spellStart"/>
      <w:r w:rsidRPr="00157CB5">
        <w:t>Hargittai</w:t>
      </w:r>
      <w:proofErr w:type="spellEnd"/>
      <w:r w:rsidRPr="00157CB5">
        <w:t xml:space="preserve"> (2001) term “advantaged digital ecologies.” They engage with technology as an extension of pre-existing educational privilege: their interactions generate “positive data </w:t>
      </w:r>
      <w:r w:rsidRPr="00157CB5">
        <w:lastRenderedPageBreak/>
        <w:t xml:space="preserve">trails” that algorithmic systems interpret as indicators of engagement and potential. In contrast, learners from economically </w:t>
      </w:r>
      <w:proofErr w:type="spellStart"/>
      <w:r w:rsidRPr="00157CB5">
        <w:t>marginalised</w:t>
      </w:r>
      <w:proofErr w:type="spellEnd"/>
      <w:r w:rsidRPr="00157CB5">
        <w:t xml:space="preserve"> backgrounds often encounter infrastructural and cognitive barriers—sporadic connectivity, limited digital literacy, and competing responsibilities—that distort their algorithmic representations. Their “data selves” appear disengaged or underperforming, reinforcing algorithmic models that lower expectations and narrow pedagogical responses.</w:t>
      </w:r>
    </w:p>
    <w:p w14:paraId="42E4E56B" w14:textId="77777777" w:rsidR="00157CB5" w:rsidRPr="00157CB5" w:rsidRDefault="00157CB5" w:rsidP="00157CB5">
      <w:r w:rsidRPr="00157CB5">
        <w:t xml:space="preserve">This dynamic mirrors broader sociological insights into how inequality reproduces itself through institutions. Bourdieu’s (1986) theory of capital illuminates how algorithms can serve as mechanisms of distinction, translating social advantage into computational privilege. Those with greater economic capital (better hardware, stable Wi-Fi) and cultural capital (confidence in digital communication) accrue algorithmic </w:t>
      </w:r>
      <w:proofErr w:type="gramStart"/>
      <w:r w:rsidRPr="00157CB5">
        <w:t>advantages—</w:t>
      </w:r>
      <w:proofErr w:type="gramEnd"/>
      <w:r w:rsidRPr="00157CB5">
        <w:t xml:space="preserve">more accurate recommendations, </w:t>
      </w:r>
      <w:proofErr w:type="spellStart"/>
      <w:r w:rsidRPr="00157CB5">
        <w:t>favourable</w:t>
      </w:r>
      <w:proofErr w:type="spellEnd"/>
      <w:r w:rsidRPr="00157CB5">
        <w:t xml:space="preserve"> grading predictions, and </w:t>
      </w:r>
      <w:proofErr w:type="spellStart"/>
      <w:r w:rsidRPr="00157CB5">
        <w:t>personalised</w:t>
      </w:r>
      <w:proofErr w:type="spellEnd"/>
      <w:r w:rsidRPr="00157CB5">
        <w:t xml:space="preserve"> feedback. Conversely, the algorithmic gaze misreads underprivileged students as deficient, not due to lack of ability but because their social realities do not align with the metrics of “success” embedded in code.</w:t>
      </w:r>
    </w:p>
    <w:p w14:paraId="624209BE" w14:textId="77777777" w:rsidR="00157CB5" w:rsidRPr="00157CB5" w:rsidRDefault="00157CB5" w:rsidP="00157CB5">
      <w:r w:rsidRPr="00157CB5">
        <w:t xml:space="preserve">Critical race and feminist scholars extend this critique by highlighting the intersectional dimensions of digital inequality. Noble (2018) demonstrates how search algorithms reproduce racial and gender hierarchies by reflecting the biases of dominant cultural narratives. Similarly, Benjamin (2019) and Eubanks (2018) show how automated systems systematically disadvantage the poor through what they call “digital redlining.” These insights apply directly to education: when predictive analytics flag low-income students as “at risk,” interventions may become punitive—restricting access to advanced content or </w:t>
      </w:r>
      <w:proofErr w:type="spellStart"/>
      <w:r w:rsidRPr="00157CB5">
        <w:t>funnelling</w:t>
      </w:r>
      <w:proofErr w:type="spellEnd"/>
      <w:r w:rsidRPr="00157CB5">
        <w:t xml:space="preserve"> them into remedial tracks—thereby scripting failure into the algorithm itself.</w:t>
      </w:r>
    </w:p>
    <w:p w14:paraId="1A7CBB75" w14:textId="77777777" w:rsidR="00157CB5" w:rsidRPr="00157CB5" w:rsidRDefault="00157CB5" w:rsidP="00157CB5">
      <w:r w:rsidRPr="00157CB5">
        <w:t xml:space="preserve">Socioeconomic status thus functions both as an input and an outcome of algorithmic bias. Online learning platforms collect data shaped by inequality and, through algorithmic processing, return outcomes that reinforce it. The promise of </w:t>
      </w:r>
      <w:proofErr w:type="spellStart"/>
      <w:r w:rsidRPr="00157CB5">
        <w:t>personalisation</w:t>
      </w:r>
      <w:proofErr w:type="spellEnd"/>
      <w:r w:rsidRPr="00157CB5">
        <w:t xml:space="preserve"> becomes the mechanism of stratification. In Freirean terms, this represents the external contradiction of </w:t>
      </w:r>
      <w:proofErr w:type="spellStart"/>
      <w:r w:rsidRPr="00157CB5">
        <w:t>dehumanising</w:t>
      </w:r>
      <w:proofErr w:type="spellEnd"/>
      <w:r w:rsidRPr="00157CB5">
        <w:t xml:space="preserve"> education: a system that treats learners not as subjects of transformation but as data points to be managed.</w:t>
      </w:r>
    </w:p>
    <w:p w14:paraId="3E302D87" w14:textId="77777777" w:rsidR="00157CB5" w:rsidRPr="00157CB5" w:rsidRDefault="00157CB5" w:rsidP="00157CB5">
      <w:r w:rsidRPr="00157CB5">
        <w:pict w14:anchorId="65732884">
          <v:rect id="_x0000_i1058" style="width:0;height:1.5pt" o:hralign="center" o:hrstd="t" o:hr="t" fillcolor="#a0a0a0" stroked="f"/>
        </w:pict>
      </w:r>
    </w:p>
    <w:p w14:paraId="594F6C75" w14:textId="77777777" w:rsidR="00157CB5" w:rsidRPr="00157CB5" w:rsidRDefault="00157CB5" w:rsidP="00157CB5">
      <w:pPr>
        <w:rPr>
          <w:b/>
          <w:bCs/>
        </w:rPr>
      </w:pPr>
      <w:r w:rsidRPr="00157CB5">
        <w:rPr>
          <w:b/>
          <w:bCs/>
        </w:rPr>
        <w:t>4. Algorithms as Reproducers of Social Hierarchies</w:t>
      </w:r>
    </w:p>
    <w:p w14:paraId="5700AB3B" w14:textId="77777777" w:rsidR="00157CB5" w:rsidRPr="00157CB5" w:rsidRDefault="00157CB5" w:rsidP="00157CB5">
      <w:r w:rsidRPr="00157CB5">
        <w:t xml:space="preserve">The belief that algorithms are neutral arbiters of merit echoes the technocratic rationality that Freire (1970) critiqued as “banking logic.” By </w:t>
      </w:r>
      <w:proofErr w:type="spellStart"/>
      <w:r w:rsidRPr="00157CB5">
        <w:t>depersonalising</w:t>
      </w:r>
      <w:proofErr w:type="spellEnd"/>
      <w:r w:rsidRPr="00157CB5">
        <w:t xml:space="preserve"> judgment and delegating it to code, educational institutions reassert control while disavowing responsibility. This </w:t>
      </w:r>
      <w:proofErr w:type="spellStart"/>
      <w:r w:rsidRPr="00157CB5">
        <w:t>depoliticisation</w:t>
      </w:r>
      <w:proofErr w:type="spellEnd"/>
      <w:r w:rsidRPr="00157CB5">
        <w:t xml:space="preserve"> masks how algorithmic systems reproduce the </w:t>
      </w:r>
      <w:r w:rsidRPr="00157CB5">
        <w:lastRenderedPageBreak/>
        <w:t>hierarchies of class, race, and geography that define global education.</w:t>
      </w:r>
    </w:p>
    <w:p w14:paraId="4FB5D165" w14:textId="77777777" w:rsidR="00157CB5" w:rsidRPr="00157CB5" w:rsidRDefault="00157CB5" w:rsidP="00157CB5">
      <w:r w:rsidRPr="00157CB5">
        <w:t xml:space="preserve">Historically, education has oscillated between promises of liberation and mechanisms of containment. Algorithms represent a contemporary manifestation of this ambivalence. Their authority derives from the aura of objectivity—what Gillespie (2014) calls the “algorithmic imaginary”—that renders their operations opaque yet unquestionable. Students are evaluated not by teachers engaged in dialogue but by systems </w:t>
      </w:r>
      <w:proofErr w:type="spellStart"/>
      <w:r w:rsidRPr="00157CB5">
        <w:t>optimising</w:t>
      </w:r>
      <w:proofErr w:type="spellEnd"/>
      <w:r w:rsidRPr="00157CB5">
        <w:t xml:space="preserve"> engagement metrics. The result is a pedagogical regime that privileges quantification over understanding and prediction over participation.</w:t>
      </w:r>
    </w:p>
    <w:p w14:paraId="0D2EFD2A" w14:textId="77777777" w:rsidR="00157CB5" w:rsidRPr="00157CB5" w:rsidRDefault="00157CB5" w:rsidP="00157CB5">
      <w:r w:rsidRPr="00157CB5">
        <w:t>Algorithmic hierarchies manifest in at least three interrelated ways.</w:t>
      </w:r>
      <w:r w:rsidRPr="00157CB5">
        <w:br/>
        <w:t xml:space="preserve">First, </w:t>
      </w:r>
      <w:r w:rsidRPr="00157CB5">
        <w:rPr>
          <w:b/>
          <w:bCs/>
        </w:rPr>
        <w:t>data provenance</w:t>
      </w:r>
      <w:r w:rsidRPr="00157CB5">
        <w:t xml:space="preserve">: algorithms are trained on datasets disproportionately reflecting high-resource learners, privileging </w:t>
      </w:r>
      <w:proofErr w:type="spellStart"/>
      <w:r w:rsidRPr="00157CB5">
        <w:t>behaviours</w:t>
      </w:r>
      <w:proofErr w:type="spellEnd"/>
      <w:r w:rsidRPr="00157CB5">
        <w:t xml:space="preserve"> typical of affluent contexts.</w:t>
      </w:r>
      <w:r w:rsidRPr="00157CB5">
        <w:br/>
        <w:t xml:space="preserve">Second, </w:t>
      </w:r>
      <w:r w:rsidRPr="00157CB5">
        <w:rPr>
          <w:b/>
          <w:bCs/>
        </w:rPr>
        <w:t>metric design</w:t>
      </w:r>
      <w:r w:rsidRPr="00157CB5">
        <w:t>: engagement indicators (time-on-task, click rates, quiz completion) assume uninterrupted access and individualistic learning styles—norms misaligned with collective or resource-constrained contexts.</w:t>
      </w:r>
      <w:r w:rsidRPr="00157CB5">
        <w:br/>
        <w:t xml:space="preserve">Third, </w:t>
      </w:r>
      <w:r w:rsidRPr="00157CB5">
        <w:rPr>
          <w:b/>
          <w:bCs/>
        </w:rPr>
        <w:t>feedback loops</w:t>
      </w:r>
      <w:r w:rsidRPr="00157CB5">
        <w:t xml:space="preserve">: algorithmic </w:t>
      </w:r>
      <w:proofErr w:type="spellStart"/>
      <w:r w:rsidRPr="00157CB5">
        <w:t>personalisation</w:t>
      </w:r>
      <w:proofErr w:type="spellEnd"/>
      <w:r w:rsidRPr="00157CB5">
        <w:t xml:space="preserve"> adjusts learning paths based on prior performance, often lowering cognitive demands for those who struggle early, thereby </w:t>
      </w:r>
      <w:proofErr w:type="spellStart"/>
      <w:r w:rsidRPr="00157CB5">
        <w:t>institutionalising</w:t>
      </w:r>
      <w:proofErr w:type="spellEnd"/>
      <w:r w:rsidRPr="00157CB5">
        <w:t xml:space="preserve"> deficit perspectives.</w:t>
      </w:r>
    </w:p>
    <w:p w14:paraId="5EB2F631" w14:textId="77777777" w:rsidR="00157CB5" w:rsidRPr="00157CB5" w:rsidRDefault="00157CB5" w:rsidP="00157CB5">
      <w:r w:rsidRPr="00157CB5">
        <w:t xml:space="preserve">From a Foucauldian standpoint, algorithmic systems function as disciplinary technologies—panoptic infrastructures that render learners visible and governable (Foucault 1977). They operate through “soft coercion,” shaping </w:t>
      </w:r>
      <w:proofErr w:type="spellStart"/>
      <w:r w:rsidRPr="00157CB5">
        <w:t>behaviour</w:t>
      </w:r>
      <w:proofErr w:type="spellEnd"/>
      <w:r w:rsidRPr="00157CB5">
        <w:t xml:space="preserve"> via nudges and notifications rather than overt control. In the process, they produce subjects attuned to self-surveillance and compliance. The Freirean “practice of freedom” gives way to what </w:t>
      </w:r>
      <w:proofErr w:type="spellStart"/>
      <w:r w:rsidRPr="00157CB5">
        <w:t>Couldry</w:t>
      </w:r>
      <w:proofErr w:type="spellEnd"/>
      <w:r w:rsidRPr="00157CB5">
        <w:t xml:space="preserve"> and Mejias (2019) term “data colonialism”—the extraction of human experience for predictive profit.</w:t>
      </w:r>
    </w:p>
    <w:p w14:paraId="129BB003" w14:textId="77777777" w:rsidR="00157CB5" w:rsidRPr="00157CB5" w:rsidRDefault="00157CB5" w:rsidP="00157CB5">
      <w:r w:rsidRPr="00157CB5">
        <w:t xml:space="preserve">This transformation reconfigures the social contract of education. Instead of a relational encounter between teacher and student, online learning platforms establish an asymmetrical relationship between user and system. The pedagogical dialogue is replaced by algorithmic feedback, which, though efficient, lacks empathy and context. As such, algorithms do not simply mediate education; they redefine it, recasting learning as a process of </w:t>
      </w:r>
      <w:proofErr w:type="spellStart"/>
      <w:r w:rsidRPr="00157CB5">
        <w:t>optimisation</w:t>
      </w:r>
      <w:proofErr w:type="spellEnd"/>
      <w:r w:rsidRPr="00157CB5">
        <w:t xml:space="preserve"> rather than </w:t>
      </w:r>
      <w:proofErr w:type="gramStart"/>
      <w:r w:rsidRPr="00157CB5">
        <w:t>meaning-making</w:t>
      </w:r>
      <w:proofErr w:type="gramEnd"/>
      <w:r w:rsidRPr="00157CB5">
        <w:t>.</w:t>
      </w:r>
    </w:p>
    <w:p w14:paraId="79BC2061" w14:textId="77777777" w:rsidR="00157CB5" w:rsidRPr="00157CB5" w:rsidRDefault="00157CB5" w:rsidP="00157CB5">
      <w:r w:rsidRPr="00157CB5">
        <w:pict w14:anchorId="0DE6484B">
          <v:rect id="_x0000_i1059" style="width:0;height:1.5pt" o:hralign="center" o:hrstd="t" o:hr="t" fillcolor="#a0a0a0" stroked="f"/>
        </w:pict>
      </w:r>
    </w:p>
    <w:p w14:paraId="41331968" w14:textId="77777777" w:rsidR="00157CB5" w:rsidRPr="00157CB5" w:rsidRDefault="00157CB5" w:rsidP="00157CB5">
      <w:pPr>
        <w:rPr>
          <w:b/>
          <w:bCs/>
        </w:rPr>
      </w:pPr>
      <w:r w:rsidRPr="00157CB5">
        <w:rPr>
          <w:b/>
          <w:bCs/>
        </w:rPr>
        <w:t>5. Pedagogical Implications: From Neutrality to Justice</w:t>
      </w:r>
    </w:p>
    <w:p w14:paraId="60628179" w14:textId="77777777" w:rsidR="00157CB5" w:rsidRPr="00157CB5" w:rsidRDefault="00157CB5" w:rsidP="00157CB5">
      <w:r w:rsidRPr="00157CB5">
        <w:t xml:space="preserve">To </w:t>
      </w:r>
      <w:proofErr w:type="spellStart"/>
      <w:r w:rsidRPr="00157CB5">
        <w:t>humanise</w:t>
      </w:r>
      <w:proofErr w:type="spellEnd"/>
      <w:r w:rsidRPr="00157CB5">
        <w:t xml:space="preserve"> digital education requires confronting the myth of algorithmic neutrality. Neutrality, as Freire (1970) argued, is a fiction that serves the interests of the dominant. Every design decision—what data to collect, how to define success, which patterns to </w:t>
      </w:r>
      <w:proofErr w:type="spellStart"/>
      <w:r w:rsidRPr="00157CB5">
        <w:lastRenderedPageBreak/>
        <w:t>prioritise</w:t>
      </w:r>
      <w:proofErr w:type="spellEnd"/>
      <w:r w:rsidRPr="00157CB5">
        <w:t xml:space="preserve">—embodies normative assumptions about what constitutes “good learning” and who counts as a “successful” student. When these assumptions align with middle-class, Western-centric norms of individual achievement, they invisibly </w:t>
      </w:r>
      <w:proofErr w:type="spellStart"/>
      <w:r w:rsidRPr="00157CB5">
        <w:t>penalise</w:t>
      </w:r>
      <w:proofErr w:type="spellEnd"/>
      <w:r w:rsidRPr="00157CB5">
        <w:t xml:space="preserve"> those whose realities differ.</w:t>
      </w:r>
    </w:p>
    <w:p w14:paraId="3E0DDEDE" w14:textId="77777777" w:rsidR="00157CB5" w:rsidRPr="00157CB5" w:rsidRDefault="00157CB5" w:rsidP="00157CB5">
      <w:r w:rsidRPr="00157CB5">
        <w:t xml:space="preserve">A justice-oriented pedagogy must therefore begin by reclaiming the ethical and political dimensions of technology. Nussbaum’s (2000) and Sen’s (1999) capabilities frameworks remind us that education’s purpose is not merely to train but to expand the freedoms through which individuals lead dignified lives. Translating this into the algorithmic domain means designing systems that </w:t>
      </w:r>
      <w:proofErr w:type="spellStart"/>
      <w:r w:rsidRPr="00157CB5">
        <w:t>recognise</w:t>
      </w:r>
      <w:proofErr w:type="spellEnd"/>
      <w:r w:rsidRPr="00157CB5">
        <w:t xml:space="preserve"> context, respect diversity, and foster agency rather than control.</w:t>
      </w:r>
    </w:p>
    <w:p w14:paraId="352BB14F" w14:textId="77777777" w:rsidR="00157CB5" w:rsidRPr="00157CB5" w:rsidRDefault="00157CB5" w:rsidP="00157CB5">
      <w:r w:rsidRPr="00157CB5">
        <w:t xml:space="preserve">Educators and policymakers must resist the seduction of “data-driven” decision-making divorced from critical reflection. Instead, they should cultivate </w:t>
      </w:r>
      <w:r w:rsidRPr="00157CB5">
        <w:rPr>
          <w:b/>
          <w:bCs/>
        </w:rPr>
        <w:t>data consciousness</w:t>
      </w:r>
      <w:r w:rsidRPr="00157CB5">
        <w:t>—an awareness of how data practices intersect with power. This involves interrogating who benefits from predictive analytics, who is surveilled, and whose voices are excluded from algorithmic design. In Freirean terms, it means transforming digital learning from a site of passive consumption into one of critical dialogue.</w:t>
      </w:r>
    </w:p>
    <w:p w14:paraId="683DE230" w14:textId="77777777" w:rsidR="00157CB5" w:rsidRPr="00157CB5" w:rsidRDefault="00157CB5" w:rsidP="00157CB5">
      <w:r w:rsidRPr="00157CB5">
        <w:t xml:space="preserve">Moreover, educational institutions should </w:t>
      </w:r>
      <w:proofErr w:type="spellStart"/>
      <w:r w:rsidRPr="00157CB5">
        <w:t>prioritise</w:t>
      </w:r>
      <w:proofErr w:type="spellEnd"/>
      <w:r w:rsidRPr="00157CB5">
        <w:t xml:space="preserve"> </w:t>
      </w:r>
      <w:r w:rsidRPr="00157CB5">
        <w:rPr>
          <w:b/>
          <w:bCs/>
        </w:rPr>
        <w:t>algorithmic transparency and participatory design</w:t>
      </w:r>
      <w:r w:rsidRPr="00157CB5">
        <w:t xml:space="preserve">. Including educators, students, and </w:t>
      </w:r>
      <w:proofErr w:type="spellStart"/>
      <w:r w:rsidRPr="00157CB5">
        <w:t>marginalised</w:t>
      </w:r>
      <w:proofErr w:type="spellEnd"/>
      <w:r w:rsidRPr="00157CB5">
        <w:t xml:space="preserve"> communities in the design process ensures that algorithms serve human purposes rather than institutional efficiency. Such co-creation aligns with Freire’s call for dialogical pedagogy, where knowledge is constructed collaboratively rather than imposed hierarchically.</w:t>
      </w:r>
    </w:p>
    <w:p w14:paraId="291B3803" w14:textId="77777777" w:rsidR="00157CB5" w:rsidRPr="00157CB5" w:rsidRDefault="00157CB5" w:rsidP="00157CB5">
      <w:r w:rsidRPr="00157CB5">
        <w:t xml:space="preserve">Finally, justice-oriented algorithmic pedagogy must extend beyond ethics checklists or fairness audits. It demands structural reform: equitable access to digital infrastructure, fair compensation for data </w:t>
      </w:r>
      <w:proofErr w:type="spellStart"/>
      <w:r w:rsidRPr="00157CB5">
        <w:t>labour</w:t>
      </w:r>
      <w:proofErr w:type="spellEnd"/>
      <w:r w:rsidRPr="00157CB5">
        <w:t xml:space="preserve">, and pedagogical models that </w:t>
      </w:r>
      <w:proofErr w:type="spellStart"/>
      <w:r w:rsidRPr="00157CB5">
        <w:t>centre</w:t>
      </w:r>
      <w:proofErr w:type="spellEnd"/>
      <w:r w:rsidRPr="00157CB5">
        <w:t xml:space="preserve"> care, empathy, and collective well-being. Only then can algorithmic systems contribute to education as the “practice of freedom” rather than a new frontier of control.</w:t>
      </w:r>
    </w:p>
    <w:p w14:paraId="4FA22DBB" w14:textId="6E00585C" w:rsidR="005754D7" w:rsidRPr="00157CB5" w:rsidRDefault="005754D7" w:rsidP="0099001B">
      <w:pPr>
        <w:rPr>
          <w:rFonts w:hint="eastAsia"/>
        </w:rPr>
      </w:pPr>
    </w:p>
    <w:sectPr w:rsidR="005754D7" w:rsidRPr="00157CB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6C2CC" w14:textId="77777777" w:rsidR="008E63C9" w:rsidRDefault="008E63C9" w:rsidP="0099001B">
      <w:pPr>
        <w:spacing w:after="0" w:line="240" w:lineRule="auto"/>
      </w:pPr>
      <w:r>
        <w:separator/>
      </w:r>
    </w:p>
  </w:endnote>
  <w:endnote w:type="continuationSeparator" w:id="0">
    <w:p w14:paraId="2E3286D1" w14:textId="77777777" w:rsidR="008E63C9" w:rsidRDefault="008E63C9" w:rsidP="00990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7073F" w14:textId="77777777" w:rsidR="008E63C9" w:rsidRDefault="008E63C9" w:rsidP="0099001B">
      <w:pPr>
        <w:spacing w:after="0" w:line="240" w:lineRule="auto"/>
      </w:pPr>
      <w:r>
        <w:separator/>
      </w:r>
    </w:p>
  </w:footnote>
  <w:footnote w:type="continuationSeparator" w:id="0">
    <w:p w14:paraId="1E95A14E" w14:textId="77777777" w:rsidR="008E63C9" w:rsidRDefault="008E63C9" w:rsidP="0099001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190"/>
    <w:rsid w:val="00157CB5"/>
    <w:rsid w:val="00456066"/>
    <w:rsid w:val="004E0A6C"/>
    <w:rsid w:val="00500A35"/>
    <w:rsid w:val="005754D7"/>
    <w:rsid w:val="008E63C9"/>
    <w:rsid w:val="00974B7D"/>
    <w:rsid w:val="0099001B"/>
    <w:rsid w:val="00C161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E66F42"/>
  <w15:chartTrackingRefBased/>
  <w15:docId w15:val="{7C1E9B8A-ED5D-490B-8E22-36A869F8F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1619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1619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1619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1619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1619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1619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1619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1619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1619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1619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1619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1619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16190"/>
    <w:rPr>
      <w:rFonts w:cstheme="majorBidi"/>
      <w:color w:val="0F4761" w:themeColor="accent1" w:themeShade="BF"/>
      <w:sz w:val="28"/>
      <w:szCs w:val="28"/>
    </w:rPr>
  </w:style>
  <w:style w:type="character" w:customStyle="1" w:styleId="50">
    <w:name w:val="标题 5 字符"/>
    <w:basedOn w:val="a0"/>
    <w:link w:val="5"/>
    <w:uiPriority w:val="9"/>
    <w:semiHidden/>
    <w:rsid w:val="00C16190"/>
    <w:rPr>
      <w:rFonts w:cstheme="majorBidi"/>
      <w:color w:val="0F4761" w:themeColor="accent1" w:themeShade="BF"/>
      <w:sz w:val="24"/>
    </w:rPr>
  </w:style>
  <w:style w:type="character" w:customStyle="1" w:styleId="60">
    <w:name w:val="标题 6 字符"/>
    <w:basedOn w:val="a0"/>
    <w:link w:val="6"/>
    <w:uiPriority w:val="9"/>
    <w:semiHidden/>
    <w:rsid w:val="00C16190"/>
    <w:rPr>
      <w:rFonts w:cstheme="majorBidi"/>
      <w:b/>
      <w:bCs/>
      <w:color w:val="0F4761" w:themeColor="accent1" w:themeShade="BF"/>
    </w:rPr>
  </w:style>
  <w:style w:type="character" w:customStyle="1" w:styleId="70">
    <w:name w:val="标题 7 字符"/>
    <w:basedOn w:val="a0"/>
    <w:link w:val="7"/>
    <w:uiPriority w:val="9"/>
    <w:semiHidden/>
    <w:rsid w:val="00C16190"/>
    <w:rPr>
      <w:rFonts w:cstheme="majorBidi"/>
      <w:b/>
      <w:bCs/>
      <w:color w:val="595959" w:themeColor="text1" w:themeTint="A6"/>
    </w:rPr>
  </w:style>
  <w:style w:type="character" w:customStyle="1" w:styleId="80">
    <w:name w:val="标题 8 字符"/>
    <w:basedOn w:val="a0"/>
    <w:link w:val="8"/>
    <w:uiPriority w:val="9"/>
    <w:semiHidden/>
    <w:rsid w:val="00C16190"/>
    <w:rPr>
      <w:rFonts w:cstheme="majorBidi"/>
      <w:color w:val="595959" w:themeColor="text1" w:themeTint="A6"/>
    </w:rPr>
  </w:style>
  <w:style w:type="character" w:customStyle="1" w:styleId="90">
    <w:name w:val="标题 9 字符"/>
    <w:basedOn w:val="a0"/>
    <w:link w:val="9"/>
    <w:uiPriority w:val="9"/>
    <w:semiHidden/>
    <w:rsid w:val="00C16190"/>
    <w:rPr>
      <w:rFonts w:eastAsiaTheme="majorEastAsia" w:cstheme="majorBidi"/>
      <w:color w:val="595959" w:themeColor="text1" w:themeTint="A6"/>
    </w:rPr>
  </w:style>
  <w:style w:type="paragraph" w:styleId="a3">
    <w:name w:val="Title"/>
    <w:basedOn w:val="a"/>
    <w:next w:val="a"/>
    <w:link w:val="a4"/>
    <w:uiPriority w:val="10"/>
    <w:qFormat/>
    <w:rsid w:val="00C161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161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1619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1619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16190"/>
    <w:pPr>
      <w:spacing w:before="160"/>
      <w:jc w:val="center"/>
    </w:pPr>
    <w:rPr>
      <w:i/>
      <w:iCs/>
      <w:color w:val="404040" w:themeColor="text1" w:themeTint="BF"/>
    </w:rPr>
  </w:style>
  <w:style w:type="character" w:customStyle="1" w:styleId="a8">
    <w:name w:val="引用 字符"/>
    <w:basedOn w:val="a0"/>
    <w:link w:val="a7"/>
    <w:uiPriority w:val="29"/>
    <w:rsid w:val="00C16190"/>
    <w:rPr>
      <w:i/>
      <w:iCs/>
      <w:color w:val="404040" w:themeColor="text1" w:themeTint="BF"/>
    </w:rPr>
  </w:style>
  <w:style w:type="paragraph" w:styleId="a9">
    <w:name w:val="List Paragraph"/>
    <w:basedOn w:val="a"/>
    <w:uiPriority w:val="34"/>
    <w:qFormat/>
    <w:rsid w:val="00C16190"/>
    <w:pPr>
      <w:ind w:left="720"/>
      <w:contextualSpacing/>
    </w:pPr>
  </w:style>
  <w:style w:type="character" w:styleId="aa">
    <w:name w:val="Intense Emphasis"/>
    <w:basedOn w:val="a0"/>
    <w:uiPriority w:val="21"/>
    <w:qFormat/>
    <w:rsid w:val="00C16190"/>
    <w:rPr>
      <w:i/>
      <w:iCs/>
      <w:color w:val="0F4761" w:themeColor="accent1" w:themeShade="BF"/>
    </w:rPr>
  </w:style>
  <w:style w:type="paragraph" w:styleId="ab">
    <w:name w:val="Intense Quote"/>
    <w:basedOn w:val="a"/>
    <w:next w:val="a"/>
    <w:link w:val="ac"/>
    <w:uiPriority w:val="30"/>
    <w:qFormat/>
    <w:rsid w:val="00C1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16190"/>
    <w:rPr>
      <w:i/>
      <w:iCs/>
      <w:color w:val="0F4761" w:themeColor="accent1" w:themeShade="BF"/>
    </w:rPr>
  </w:style>
  <w:style w:type="character" w:styleId="ad">
    <w:name w:val="Intense Reference"/>
    <w:basedOn w:val="a0"/>
    <w:uiPriority w:val="32"/>
    <w:qFormat/>
    <w:rsid w:val="00C16190"/>
    <w:rPr>
      <w:b/>
      <w:bCs/>
      <w:smallCaps/>
      <w:color w:val="0F4761" w:themeColor="accent1" w:themeShade="BF"/>
      <w:spacing w:val="5"/>
    </w:rPr>
  </w:style>
  <w:style w:type="paragraph" w:styleId="ae">
    <w:name w:val="header"/>
    <w:basedOn w:val="a"/>
    <w:link w:val="af"/>
    <w:uiPriority w:val="99"/>
    <w:unhideWhenUsed/>
    <w:rsid w:val="0099001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9001B"/>
    <w:rPr>
      <w:sz w:val="18"/>
      <w:szCs w:val="18"/>
    </w:rPr>
  </w:style>
  <w:style w:type="paragraph" w:styleId="af0">
    <w:name w:val="footer"/>
    <w:basedOn w:val="a"/>
    <w:link w:val="af1"/>
    <w:uiPriority w:val="99"/>
    <w:unhideWhenUsed/>
    <w:rsid w:val="0099001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9001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2306</Words>
  <Characters>13146</Characters>
  <Application>Microsoft Office Word</Application>
  <DocSecurity>0</DocSecurity>
  <Lines>109</Lines>
  <Paragraphs>30</Paragraphs>
  <ScaleCrop>false</ScaleCrop>
  <Company/>
  <LinksUpToDate>false</LinksUpToDate>
  <CharactersWithSpaces>15422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HuanJie Yu</dc:creator>
  <cp:keywords/>
  <dc:description/>
  <cp:lastModifiedBy>HuanJie Yu</cp:lastModifiedBy>
  <cp:revision>2</cp:revision>
  <dcterms:created xsi:type="dcterms:W3CDTF">2025-11-09T16:47:00Z</dcterms:created>
  <dcterms:modified xsi:type="dcterms:W3CDTF">2025-11-09T16:58:00Z</dcterms:modified>
</cp:coreProperties>
</file>