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4CC8" w14:textId="77777777" w:rsidR="00F424F9" w:rsidRPr="00AC069E" w:rsidRDefault="00F424F9" w:rsidP="00AC069E">
      <w:pPr>
        <w:spacing w:line="360" w:lineRule="auto"/>
        <w:ind w:leftChars="100" w:left="220"/>
        <w:rPr>
          <w:sz w:val="24"/>
        </w:rPr>
      </w:pPr>
      <w:r w:rsidRPr="00AC069E">
        <w:rPr>
          <w:b/>
          <w:bCs/>
          <w:sz w:val="24"/>
        </w:rPr>
        <w:t>Algorithmic Bias and Educational Inequality: A Study of Performance Disparities Based on Socioeconomic Status in Online Learning Platforms</w:t>
      </w:r>
    </w:p>
    <w:p w14:paraId="465E547F" w14:textId="77777777" w:rsidR="00F424F9" w:rsidRPr="00AC069E" w:rsidRDefault="00F424F9" w:rsidP="00AC069E">
      <w:pPr>
        <w:spacing w:line="360" w:lineRule="auto"/>
        <w:ind w:leftChars="100" w:left="220"/>
        <w:rPr>
          <w:sz w:val="24"/>
        </w:rPr>
      </w:pPr>
      <w:r w:rsidRPr="00AC069E">
        <w:rPr>
          <w:b/>
          <w:bCs/>
          <w:sz w:val="24"/>
        </w:rPr>
        <w:t>Abstract:</w:t>
      </w:r>
    </w:p>
    <w:p w14:paraId="4E9E7E19" w14:textId="48E7E9D7" w:rsidR="00401F38" w:rsidRPr="00AC069E" w:rsidRDefault="00401F38" w:rsidP="00AC069E">
      <w:pPr>
        <w:spacing w:line="360" w:lineRule="auto"/>
        <w:ind w:leftChars="100" w:left="220"/>
        <w:rPr>
          <w:sz w:val="24"/>
        </w:rPr>
      </w:pPr>
      <w:r w:rsidRPr="00AC069E">
        <w:rPr>
          <w:sz w:val="24"/>
        </w:rPr>
        <w:t xml:space="preserve">The widespread integration of online learning platforms is profoundly reshaping educational paradigms, with algorithmic personalization standing as a cornerstone of this transformation. However, a critical paradox emerges: these systems, engineered to optimize educational outcomes, can inadvertently perpetuate and even deepen existing societal fissures, particularly those based on socioeconomic status (SES). This study meticulously examines the mechanisms through which algorithmic bias, embedded within these platforms, contributes to the widening performance gap among students from disparate SES backgrounds. Our analysis reveals that the design and deployment of algorithms governing content personalization, assessments, and feedback mechanisms often contain inherent biases that are not readily apparent. More specifically, because these models are predominantly trained on historical datasets that mirror and encode past inequalities, they risk not merely replicating but actively amplifying these disparities. This creates a pernicious feedback loop wherein disadvantaged student groups are further marginalized. To counter these challenges, this paper advocates for a multi-pronged approach to mitigate bias. Our proposals include the development of more inclusive and representative data models, enhanced transparency and external auditing of </w:t>
      </w:r>
      <w:r w:rsidRPr="00AC069E">
        <w:rPr>
          <w:sz w:val="24"/>
        </w:rPr>
        <w:lastRenderedPageBreak/>
        <w:t>algorithmic processes, and the deliberate design of adaptive learning pathways that are truly responsive to the diverse needs of underserved students.</w:t>
      </w:r>
    </w:p>
    <w:p w14:paraId="04E87E94" w14:textId="41563569" w:rsidR="00F424F9" w:rsidRPr="00AC069E" w:rsidRDefault="00F424F9" w:rsidP="00AC069E">
      <w:pPr>
        <w:spacing w:line="360" w:lineRule="auto"/>
        <w:ind w:leftChars="100" w:left="220"/>
        <w:rPr>
          <w:sz w:val="24"/>
        </w:rPr>
      </w:pPr>
      <w:r w:rsidRPr="00AC069E">
        <w:rPr>
          <w:b/>
          <w:bCs/>
          <w:sz w:val="24"/>
        </w:rPr>
        <w:t>Keywords:</w:t>
      </w:r>
      <w:r w:rsidRPr="00AC069E">
        <w:rPr>
          <w:sz w:val="24"/>
        </w:rPr>
        <w:br/>
        <w:t>Algorithmic bias</w:t>
      </w:r>
      <w:r w:rsidR="009B661D">
        <w:rPr>
          <w:rFonts w:hint="eastAsia"/>
          <w:sz w:val="24"/>
        </w:rPr>
        <w:t xml:space="preserve">; </w:t>
      </w:r>
      <w:r w:rsidRPr="00AC069E">
        <w:rPr>
          <w:sz w:val="24"/>
        </w:rPr>
        <w:t>educational inequality</w:t>
      </w:r>
      <w:r w:rsidR="009B661D">
        <w:rPr>
          <w:rFonts w:hint="eastAsia"/>
          <w:sz w:val="24"/>
        </w:rPr>
        <w:t>;</w:t>
      </w:r>
      <w:r w:rsidR="009B661D">
        <w:rPr>
          <w:rFonts w:hint="eastAsia"/>
          <w:sz w:val="24"/>
        </w:rPr>
        <w:t xml:space="preserve"> </w:t>
      </w:r>
      <w:r w:rsidRPr="00AC069E">
        <w:rPr>
          <w:sz w:val="24"/>
        </w:rPr>
        <w:t>online learning</w:t>
      </w:r>
      <w:r w:rsidR="009B661D">
        <w:rPr>
          <w:rFonts w:hint="eastAsia"/>
          <w:sz w:val="24"/>
        </w:rPr>
        <w:t>;</w:t>
      </w:r>
      <w:r w:rsidRPr="00AC069E">
        <w:rPr>
          <w:sz w:val="24"/>
        </w:rPr>
        <w:t xml:space="preserve"> socioeconomic status</w:t>
      </w:r>
      <w:r w:rsidR="009B661D">
        <w:rPr>
          <w:rFonts w:hint="eastAsia"/>
          <w:sz w:val="24"/>
        </w:rPr>
        <w:t>;</w:t>
      </w:r>
      <w:r w:rsidRPr="00AC069E">
        <w:rPr>
          <w:sz w:val="24"/>
        </w:rPr>
        <w:t xml:space="preserve"> performance disparities</w:t>
      </w:r>
    </w:p>
    <w:p w14:paraId="4BAEACC6" w14:textId="77777777" w:rsidR="00F424F9" w:rsidRPr="00AC069E" w:rsidRDefault="00F424F9" w:rsidP="00AC069E">
      <w:pPr>
        <w:spacing w:line="360" w:lineRule="auto"/>
        <w:ind w:leftChars="100" w:left="220"/>
        <w:rPr>
          <w:b/>
          <w:bCs/>
          <w:sz w:val="24"/>
        </w:rPr>
      </w:pPr>
      <w:r w:rsidRPr="00AC069E">
        <w:rPr>
          <w:b/>
          <w:bCs/>
          <w:sz w:val="24"/>
        </w:rPr>
        <w:t>1. Introduction</w:t>
      </w:r>
    </w:p>
    <w:p w14:paraId="28DDCB4D" w14:textId="26259607" w:rsidR="00401F38" w:rsidRPr="00AC069E" w:rsidRDefault="00401F38" w:rsidP="00AC069E">
      <w:pPr>
        <w:spacing w:line="360" w:lineRule="auto"/>
        <w:ind w:leftChars="100" w:left="220"/>
        <w:rPr>
          <w:sz w:val="24"/>
        </w:rPr>
      </w:pPr>
      <w:r w:rsidRPr="00AC069E">
        <w:rPr>
          <w:sz w:val="24"/>
        </w:rPr>
        <w:t>The role of online learning platforms has expanded dramatically in recent years, a surge intensified by the COVID-19 pandemic that fundamentally reshaped how students access materials and interact with instructors (Eynon 2023). As these platforms become ubiquitous, their embedded algorithmic systems—tasked with personalizing content, facilitating assessments, and providing feedback—present a dual potential. They are hailed for optimizing outcomes, yet a critical examination reveals their capacity to significantly detract from educational equity (</w:t>
      </w:r>
      <w:proofErr w:type="spellStart"/>
      <w:r w:rsidRPr="00AC069E">
        <w:rPr>
          <w:sz w:val="24"/>
        </w:rPr>
        <w:t>Kizilcec</w:t>
      </w:r>
      <w:proofErr w:type="spellEnd"/>
      <w:r w:rsidRPr="00AC069E">
        <w:rPr>
          <w:sz w:val="24"/>
        </w:rPr>
        <w:t xml:space="preserve"> and Lee 2022). Contrary to perceptions of algorithmic neutrality, a growing consensus suggests that these tools often inadvertently reinforce existing social disparities. This is particularly evident in the context of socioeconomic status (SES), where algorithmic biases can amplify, rather than mitigate, disadvantage (Baker and Hawn 2022; Boateng and Boateng 2025).</w:t>
      </w:r>
    </w:p>
    <w:p w14:paraId="62704338" w14:textId="0208D196" w:rsidR="00401F38" w:rsidRPr="00AC069E" w:rsidRDefault="00401F38" w:rsidP="00AC069E">
      <w:pPr>
        <w:spacing w:line="360" w:lineRule="auto"/>
        <w:ind w:leftChars="100" w:left="220"/>
        <w:rPr>
          <w:sz w:val="24"/>
        </w:rPr>
      </w:pPr>
      <w:r w:rsidRPr="00AC069E">
        <w:rPr>
          <w:sz w:val="24"/>
        </w:rPr>
        <w:t xml:space="preserve">The persistent challenge of educational inequality continues to confront </w:t>
      </w:r>
      <w:r w:rsidRPr="00AC069E">
        <w:rPr>
          <w:sz w:val="24"/>
        </w:rPr>
        <w:lastRenderedPageBreak/>
        <w:t>modern education systems worldwide. Even amidst a global mandate for inclusive education, students from lower socioeconomic strata encounter formidable barriers to academic achievement (Gaskins 2023). These obstacles are multifaceted, rooted not only in classic divides like limited technology access and inferior instructional materials but also in home environments that cannot provide adequate support for learning (Li et al. 2023). The gap is further widened by inequitable access to crucial non-academic resources—from extracurricular activities and tutoring to mental health services—which sustains the achievement chasm between affluent and disadvantaged students (Bird, Castleman, and Song 2025). While traditionally analyzed through the lens of structural and resource-based factors, this complex issue has been rendered even more intricate by the rise of digital learning tools, adding a new dimension that demands scrutiny (Cramer et al. 2018).</w:t>
      </w:r>
    </w:p>
    <w:p w14:paraId="185F183D" w14:textId="77777777" w:rsidR="00401F38" w:rsidRPr="00AC069E" w:rsidRDefault="00401F38" w:rsidP="00AC069E">
      <w:pPr>
        <w:spacing w:line="360" w:lineRule="auto"/>
        <w:ind w:leftChars="100" w:left="220"/>
        <w:rPr>
          <w:sz w:val="24"/>
        </w:rPr>
      </w:pPr>
      <w:r w:rsidRPr="00AC069E">
        <w:rPr>
          <w:sz w:val="24"/>
        </w:rPr>
        <w:t>Algorithmic systems, heralded for their capacity to personalize and adapt learning within online platforms, paradoxically risk entrenching the very social inequalities they are often designed to overcome (Sha et al. 2022). The core of the issue lies in their foundational data: these systems predominantly operate on historical datasets that mirror and replicate the biases entrenched within traditional education (</w:t>
      </w:r>
      <w:proofErr w:type="spellStart"/>
      <w:r w:rsidRPr="00AC069E">
        <w:rPr>
          <w:sz w:val="24"/>
        </w:rPr>
        <w:t>Fazelpour</w:t>
      </w:r>
      <w:proofErr w:type="spellEnd"/>
      <w:r w:rsidRPr="00AC069E">
        <w:rPr>
          <w:sz w:val="24"/>
        </w:rPr>
        <w:t xml:space="preserve"> and Danks 2021). When trained on such data, algorithms may insidiously reproduce these patterns, for instance, by steering students from lower socioeconomic backgrounds toward less rigorous or engaging educational content—a phenomenon documented in recent studies </w:t>
      </w:r>
      <w:r w:rsidRPr="00AC069E">
        <w:rPr>
          <w:sz w:val="24"/>
        </w:rPr>
        <w:lastRenderedPageBreak/>
        <w:t xml:space="preserve">(Idowu, </w:t>
      </w:r>
      <w:proofErr w:type="spellStart"/>
      <w:r w:rsidRPr="00AC069E">
        <w:rPr>
          <w:sz w:val="24"/>
        </w:rPr>
        <w:t>Koshiyama</w:t>
      </w:r>
      <w:proofErr w:type="spellEnd"/>
      <w:r w:rsidRPr="00AC069E">
        <w:rPr>
          <w:sz w:val="24"/>
        </w:rPr>
        <w:t>, and Treleaven 2024). This process, though frequently justified under the guise of adaptive "personalization," can function as a mechanism that restricts opportunity. By limiting exposure to challenging material, it inadvertently reinforces cycles of disadvantage, preventing marginalized students from accessing the resources essential for academic excellence (</w:t>
      </w:r>
      <w:proofErr w:type="spellStart"/>
      <w:r w:rsidRPr="00AC069E">
        <w:rPr>
          <w:sz w:val="24"/>
        </w:rPr>
        <w:t>Kordzadeh</w:t>
      </w:r>
      <w:proofErr w:type="spellEnd"/>
      <w:r w:rsidRPr="00AC069E">
        <w:rPr>
          <w:sz w:val="24"/>
        </w:rPr>
        <w:t xml:space="preserve"> and </w:t>
      </w:r>
      <w:proofErr w:type="spellStart"/>
      <w:r w:rsidRPr="00AC069E">
        <w:rPr>
          <w:sz w:val="24"/>
        </w:rPr>
        <w:t>Ghasemaghaei</w:t>
      </w:r>
      <w:proofErr w:type="spellEnd"/>
      <w:r w:rsidRPr="00AC069E">
        <w:rPr>
          <w:sz w:val="24"/>
        </w:rPr>
        <w:t xml:space="preserve"> 2022).</w:t>
      </w:r>
    </w:p>
    <w:p w14:paraId="13319136" w14:textId="77777777" w:rsidR="00401F38" w:rsidRPr="00AC069E" w:rsidRDefault="00401F38" w:rsidP="00AC069E">
      <w:pPr>
        <w:spacing w:line="360" w:lineRule="auto"/>
        <w:ind w:leftChars="100" w:left="220"/>
        <w:rPr>
          <w:sz w:val="24"/>
        </w:rPr>
      </w:pPr>
      <w:r w:rsidRPr="00AC069E">
        <w:rPr>
          <w:sz w:val="24"/>
        </w:rPr>
        <w:t xml:space="preserve">Compounding this problem is the inherent limitation of predictive models in educational technology. These models, which assess student potential and recommend learning pathways, often exhibit a critical blindness to the broader socio-material contexts of a student's life (Hajian, </w:t>
      </w:r>
      <w:proofErr w:type="spellStart"/>
      <w:r w:rsidRPr="00AC069E">
        <w:rPr>
          <w:sz w:val="24"/>
        </w:rPr>
        <w:t>Bonchi</w:t>
      </w:r>
      <w:proofErr w:type="spellEnd"/>
      <w:r w:rsidRPr="00AC069E">
        <w:rPr>
          <w:sz w:val="24"/>
        </w:rPr>
        <w:t xml:space="preserve">, and Castillo 2016). This is a well-documented pitfall in automated public services, where data reflecting societal biases leads to outcomes that systematically harm marginalized populations (Boratto, </w:t>
      </w:r>
      <w:proofErr w:type="spellStart"/>
      <w:r w:rsidRPr="00AC069E">
        <w:rPr>
          <w:sz w:val="24"/>
        </w:rPr>
        <w:t>Fenu</w:t>
      </w:r>
      <w:proofErr w:type="spellEnd"/>
      <w:r w:rsidRPr="00AC069E">
        <w:rPr>
          <w:sz w:val="24"/>
        </w:rPr>
        <w:t>, and Marras 2019). In the specific realm of online learning, algorithms that adapt based purely on performance metrics typically fail to integrate crucial external variables—such as disparities in technology access, levels of parental support, or the quality of the home learning environment (</w:t>
      </w:r>
      <w:proofErr w:type="spellStart"/>
      <w:r w:rsidRPr="00AC069E">
        <w:rPr>
          <w:sz w:val="24"/>
        </w:rPr>
        <w:t>Solyst</w:t>
      </w:r>
      <w:proofErr w:type="spellEnd"/>
      <w:r w:rsidRPr="00AC069E">
        <w:rPr>
          <w:sz w:val="24"/>
        </w:rPr>
        <w:t xml:space="preserve"> et al. 2023). The consequence is not merely the replication of bias, but its active amplification, thereby widening the achievement gap between privileged and underprivileged students (Chinta et al. 2024).</w:t>
      </w:r>
    </w:p>
    <w:p w14:paraId="6F9C8F2B" w14:textId="77777777" w:rsidR="00401F38" w:rsidRPr="00AC069E" w:rsidRDefault="00401F38" w:rsidP="00AC069E">
      <w:pPr>
        <w:spacing w:line="360" w:lineRule="auto"/>
        <w:ind w:leftChars="100" w:left="220"/>
        <w:rPr>
          <w:sz w:val="24"/>
        </w:rPr>
      </w:pPr>
      <w:r w:rsidRPr="00AC069E">
        <w:rPr>
          <w:sz w:val="24"/>
        </w:rPr>
        <w:t xml:space="preserve">Therefore, while the promise of personalized education through algorithms is immense, the pressing challenge lies in confronting their capacity to </w:t>
      </w:r>
      <w:r w:rsidRPr="00AC069E">
        <w:rPr>
          <w:sz w:val="24"/>
        </w:rPr>
        <w:lastRenderedPageBreak/>
        <w:t>exacerbate inequality (Hickman et al. 2024). A critical understanding of the relationship between algorithmic bias and educational disparity is paramount to ensuring digital platforms fulfill their equitable potential (Coenraad 2022). This paper seeks to dissect the dynamics of this algorithmic bias, with a specific focus on its socio-economic manifestations. We argue that the interplay between data, model design, and context creates a feedback loop that systemically favors privileged students. By examining the mechanisms of algorithmic decision-making, this study demonstrates how ostensibly neutral interventions can have the unintended consequence of deepening educational disadvantage (Akter et al. 2021).</w:t>
      </w:r>
    </w:p>
    <w:p w14:paraId="14F5998A" w14:textId="226DAFC3" w:rsidR="00401F38" w:rsidRPr="00AC069E" w:rsidRDefault="00401F38" w:rsidP="00AC069E">
      <w:pPr>
        <w:spacing w:line="360" w:lineRule="auto"/>
        <w:ind w:leftChars="100" w:left="220"/>
        <w:rPr>
          <w:sz w:val="24"/>
        </w:rPr>
      </w:pPr>
      <w:r w:rsidRPr="00AC069E">
        <w:rPr>
          <w:sz w:val="24"/>
        </w:rPr>
        <w:t>To advance this argument, the paper provides a critical synthesis of literature on how algorithms shape educational experiences. It interrogates the ways in which personalized learning platforms can unintentionally privilege students from higher socioeconomic statuses, thereby exacerbating existing inequities (Li et al. 2023). Moving from diagnosis to intervention, the analysis will also evaluate potential strategies—such as algorithmic auditing, the use of more contextualized data models, and the implementation of fairness-aware design principles—to mitigate these harms. Ultimately, this discussion contributes to the vital conversation about fostering a more equitable and just approach to algorithmic decision-making in education, ensuring that technology serves to bridge, rather than widen, the divides it encounters (Gándara et al. 2024).</w:t>
      </w:r>
    </w:p>
    <w:p w14:paraId="164545F7" w14:textId="77777777" w:rsidR="00314625" w:rsidRPr="00AC069E" w:rsidRDefault="00314625" w:rsidP="00AC069E">
      <w:pPr>
        <w:spacing w:line="360" w:lineRule="auto"/>
        <w:ind w:leftChars="100" w:left="220"/>
        <w:rPr>
          <w:b/>
          <w:bCs/>
          <w:sz w:val="24"/>
        </w:rPr>
      </w:pPr>
      <w:r w:rsidRPr="00AC069E">
        <w:rPr>
          <w:b/>
          <w:bCs/>
          <w:sz w:val="24"/>
        </w:rPr>
        <w:t>2. Theoretical Framework</w:t>
      </w:r>
    </w:p>
    <w:p w14:paraId="7A99D444" w14:textId="77777777" w:rsidR="00314625" w:rsidRPr="00AC069E" w:rsidRDefault="00314625" w:rsidP="00AC069E">
      <w:pPr>
        <w:spacing w:line="360" w:lineRule="auto"/>
        <w:ind w:leftChars="100" w:left="220"/>
        <w:rPr>
          <w:sz w:val="24"/>
        </w:rPr>
      </w:pPr>
      <w:r w:rsidRPr="00AC069E">
        <w:rPr>
          <w:sz w:val="24"/>
        </w:rPr>
        <w:lastRenderedPageBreak/>
        <w:t>To critically interrogate how algorithmic bias reproduces educational inequality, this analysis is situated at the confluence of two scholarly domains: the ethics of algorithmic fairness and the sociology of educational disparity. The synthesis of these fields provides a critical lens for examining how the algorithms increasingly embedded in educational infrastructures can—despite their neutral pretentions—actively sustain and intensify socioeconomic (SES) hierarchies (</w:t>
      </w:r>
      <w:proofErr w:type="spellStart"/>
      <w:r w:rsidRPr="00AC069E">
        <w:rPr>
          <w:sz w:val="24"/>
        </w:rPr>
        <w:t>Kizilcec</w:t>
      </w:r>
      <w:proofErr w:type="spellEnd"/>
      <w:r w:rsidRPr="00AC069E">
        <w:rPr>
          <w:sz w:val="24"/>
        </w:rPr>
        <w:t xml:space="preserve"> and Lee 2022; Baker and Hawn 2022). This framework thus contends that a rigorous understanding must extend beyond technical definitions of fairness to encompass the complex ways inequality is reconfigured in digital learning spaces (</w:t>
      </w:r>
      <w:proofErr w:type="spellStart"/>
      <w:r w:rsidRPr="00AC069E">
        <w:rPr>
          <w:sz w:val="24"/>
        </w:rPr>
        <w:t>Fazelpour</w:t>
      </w:r>
      <w:proofErr w:type="spellEnd"/>
      <w:r w:rsidRPr="00AC069E">
        <w:rPr>
          <w:sz w:val="24"/>
        </w:rPr>
        <w:t xml:space="preserve"> and Danks 2021).</w:t>
      </w:r>
    </w:p>
    <w:p w14:paraId="7A71361A" w14:textId="77777777" w:rsidR="00314625" w:rsidRPr="00AC069E" w:rsidRDefault="00314625" w:rsidP="00AC069E">
      <w:pPr>
        <w:spacing w:line="360" w:lineRule="auto"/>
        <w:ind w:leftChars="100" w:left="220"/>
        <w:rPr>
          <w:b/>
          <w:bCs/>
          <w:sz w:val="24"/>
        </w:rPr>
      </w:pPr>
      <w:r w:rsidRPr="00AC069E">
        <w:rPr>
          <w:b/>
          <w:bCs/>
          <w:sz w:val="24"/>
        </w:rPr>
        <w:t>2.1 The Paradox of Algorithmic Fairness</w:t>
      </w:r>
    </w:p>
    <w:p w14:paraId="643577F5" w14:textId="77777777" w:rsidR="00314625" w:rsidRPr="00AC069E" w:rsidRDefault="00314625" w:rsidP="00AC069E">
      <w:pPr>
        <w:spacing w:line="360" w:lineRule="auto"/>
        <w:ind w:leftChars="100" w:left="220"/>
        <w:rPr>
          <w:sz w:val="24"/>
        </w:rPr>
      </w:pPr>
      <w:r w:rsidRPr="00AC069E">
        <w:rPr>
          <w:sz w:val="24"/>
        </w:rPr>
        <w:t>The pursuit of algorithmic fairness has emerged as a paramount challenge in machine learning and AI, demanding that automated decisions do not systematically disadvantage specific demographic groups (Sha et al. 2022). In an educational context, this translates to a normative ideal: all students, irrespective of background, should have equitable access to learning opportunities and pathways to success (</w:t>
      </w:r>
      <w:proofErr w:type="spellStart"/>
      <w:r w:rsidRPr="00AC069E">
        <w:rPr>
          <w:sz w:val="24"/>
        </w:rPr>
        <w:t>Kordzadeh</w:t>
      </w:r>
      <w:proofErr w:type="spellEnd"/>
      <w:r w:rsidRPr="00AC069E">
        <w:rPr>
          <w:sz w:val="24"/>
        </w:rPr>
        <w:t xml:space="preserve"> and </w:t>
      </w:r>
      <w:proofErr w:type="spellStart"/>
      <w:r w:rsidRPr="00AC069E">
        <w:rPr>
          <w:sz w:val="24"/>
        </w:rPr>
        <w:t>Ghasemaghaei</w:t>
      </w:r>
      <w:proofErr w:type="spellEnd"/>
      <w:r w:rsidRPr="00AC069E">
        <w:rPr>
          <w:sz w:val="24"/>
        </w:rPr>
        <w:t xml:space="preserve"> 2022). Yet, this ideal consistently founders on the hard reality of biased training data. Algorithms are not abstract, neutral entities; they are trained on historical data that is itself a sedimented record of past inequities and societal biases (</w:t>
      </w:r>
      <w:proofErr w:type="spellStart"/>
      <w:r w:rsidRPr="00AC069E">
        <w:rPr>
          <w:sz w:val="24"/>
        </w:rPr>
        <w:t>Fazelpour</w:t>
      </w:r>
      <w:proofErr w:type="spellEnd"/>
      <w:r w:rsidRPr="00AC069E">
        <w:rPr>
          <w:sz w:val="24"/>
        </w:rPr>
        <w:t xml:space="preserve"> and Danks 2021; Li et al. 2023). Consequently, these systems often codify and automate the very discrimination they are meant to avoid, </w:t>
      </w:r>
      <w:r w:rsidRPr="00AC069E">
        <w:rPr>
          <w:sz w:val="24"/>
        </w:rPr>
        <w:lastRenderedPageBreak/>
        <w:t>disproportionately impacting marginalized students (Eynon 2023).</w:t>
      </w:r>
    </w:p>
    <w:p w14:paraId="7247DD39" w14:textId="77777777" w:rsidR="00314625" w:rsidRPr="00AC069E" w:rsidRDefault="00314625" w:rsidP="00AC069E">
      <w:pPr>
        <w:spacing w:line="360" w:lineRule="auto"/>
        <w:ind w:leftChars="100" w:left="220"/>
        <w:rPr>
          <w:sz w:val="24"/>
        </w:rPr>
      </w:pPr>
      <w:r w:rsidRPr="00AC069E">
        <w:rPr>
          <w:sz w:val="24"/>
        </w:rPr>
        <w:t xml:space="preserve">In educational technology, this bias manifests across key functions. Content recommendation engines, for instance, may preferentially suggest resources aligned with the learning histories of privileged students, whose past performance sets the "standard" (Boratto, </w:t>
      </w:r>
      <w:proofErr w:type="spellStart"/>
      <w:r w:rsidRPr="00AC069E">
        <w:rPr>
          <w:sz w:val="24"/>
        </w:rPr>
        <w:t>Fenu</w:t>
      </w:r>
      <w:proofErr w:type="spellEnd"/>
      <w:r w:rsidRPr="00AC069E">
        <w:rPr>
          <w:sz w:val="24"/>
        </w:rPr>
        <w:t xml:space="preserve">, and Marras 2019). Similarly, predictive assessment models that chart personalized learning paths often rely on metrics—such as prior grades or engagement levels—that are deeply correlated with opportunity rather than innate ability. This results in pathways that systematically favor those who have already benefited from greater academic support (Idowu, </w:t>
      </w:r>
      <w:proofErr w:type="spellStart"/>
      <w:r w:rsidRPr="00AC069E">
        <w:rPr>
          <w:sz w:val="24"/>
        </w:rPr>
        <w:t>Koshiyama</w:t>
      </w:r>
      <w:proofErr w:type="spellEnd"/>
      <w:r w:rsidRPr="00AC069E">
        <w:rPr>
          <w:sz w:val="24"/>
        </w:rPr>
        <w:t>, and Treleaven 2024). Furthermore, student tracking systems, designed to monitor progress and forecast outcomes, can create a pernicious feedback loop by using data that mirrors systemic inequities, thereby legitimizing and reinforcing them (Cramer et al. 2018; Gándara et al 2024).</w:t>
      </w:r>
    </w:p>
    <w:p w14:paraId="49FED123" w14:textId="77777777" w:rsidR="00314625" w:rsidRPr="00AC069E" w:rsidRDefault="00314625" w:rsidP="00AC069E">
      <w:pPr>
        <w:spacing w:line="360" w:lineRule="auto"/>
        <w:ind w:leftChars="100" w:left="220"/>
        <w:rPr>
          <w:sz w:val="24"/>
        </w:rPr>
      </w:pPr>
      <w:r w:rsidRPr="00AC069E">
        <w:rPr>
          <w:sz w:val="24"/>
        </w:rPr>
        <w:t>The core mechanism perpetuating this cycle is the reliance on historical data to predict future potential. Algorithms designed for personalization interpret past performance, engagement patterns, and behavioral data as proxies for capability (Sha et al. 2022; Li et al. 2023). When this data reflects the depressed outcomes of students from under-resourced backgrounds, the algorithm risks making a catastrophic inference: it mistakes the consequences of systemic disadvantage for a lack of inherent potential (</w:t>
      </w:r>
      <w:proofErr w:type="spellStart"/>
      <w:r w:rsidRPr="00AC069E">
        <w:rPr>
          <w:sz w:val="24"/>
        </w:rPr>
        <w:t>Fazelpour</w:t>
      </w:r>
      <w:proofErr w:type="spellEnd"/>
      <w:r w:rsidRPr="00AC069E">
        <w:rPr>
          <w:sz w:val="24"/>
        </w:rPr>
        <w:t xml:space="preserve"> and Danks 2021). The resulting "personalization" often entails steering these students </w:t>
      </w:r>
      <w:r w:rsidRPr="00AC069E">
        <w:rPr>
          <w:sz w:val="24"/>
        </w:rPr>
        <w:lastRenderedPageBreak/>
        <w:t>toward less challenging content, thereby denying them the intellectual stimulation required for growth and inadvertently enacting a form of digital tracking (Baker and Hawn 2022).</w:t>
      </w:r>
    </w:p>
    <w:p w14:paraId="4FAA0840" w14:textId="77777777" w:rsidR="00314625" w:rsidRPr="00AC069E" w:rsidRDefault="00314625" w:rsidP="00AC069E">
      <w:pPr>
        <w:spacing w:line="360" w:lineRule="auto"/>
        <w:ind w:leftChars="100" w:left="220"/>
        <w:rPr>
          <w:sz w:val="24"/>
        </w:rPr>
      </w:pPr>
      <w:r w:rsidRPr="00AC069E">
        <w:rPr>
          <w:sz w:val="24"/>
        </w:rPr>
        <w:t>The harm of such biased systems is not static; it compounds over time. Students from lower SES backgrounds, once directed away from advanced materials, find themselves locked out of opportunities for academic enrichment (Bird, Castleman, and Song 2025). This restricted access curtails their intellectual development, widening the very achievement gaps the technology purportedly aims to close (Boateng and Boateng 2025). What emerges is a corrosive feedback loop: algorithmic bias reinforces educational disadvantage, which in turn generates new data that validates the initial biased assumptions, making escape from this cycle increasingly difficult (Gaskins 2023; Coenraad 2022).</w:t>
      </w:r>
    </w:p>
    <w:p w14:paraId="490B659A" w14:textId="77777777" w:rsidR="00314625" w:rsidRPr="00AC069E" w:rsidRDefault="00314625" w:rsidP="00AC069E">
      <w:pPr>
        <w:spacing w:line="360" w:lineRule="auto"/>
        <w:ind w:leftChars="100" w:left="220"/>
        <w:rPr>
          <w:b/>
          <w:bCs/>
          <w:sz w:val="24"/>
        </w:rPr>
      </w:pPr>
      <w:r w:rsidRPr="00AC069E">
        <w:rPr>
          <w:b/>
          <w:bCs/>
          <w:sz w:val="24"/>
        </w:rPr>
        <w:t>2.2 Socioeconomic Status and the Structural Dimensions of Educational Inequality</w:t>
      </w:r>
    </w:p>
    <w:p w14:paraId="5545A36E" w14:textId="77777777" w:rsidR="00314625" w:rsidRPr="00AC069E" w:rsidRDefault="00314625" w:rsidP="00AC069E">
      <w:pPr>
        <w:spacing w:line="360" w:lineRule="auto"/>
        <w:ind w:leftChars="100" w:left="220"/>
        <w:rPr>
          <w:sz w:val="24"/>
        </w:rPr>
      </w:pPr>
      <w:r w:rsidRPr="00AC069E">
        <w:rPr>
          <w:sz w:val="24"/>
        </w:rPr>
        <w:t xml:space="preserve">Socioeconomic status remains a powerful determinant of educational trajectories, functioning through a constellation of structural and environmental factors (Eynon 2023). Students from lower SES backgrounds confront a multifaceted disadvantage, encompassing not only scarce material resources but also limited access to high-quality instruction, insufficient academic support at home, and fewer enrichment opportunities beyond the </w:t>
      </w:r>
      <w:r w:rsidRPr="00AC069E">
        <w:rPr>
          <w:sz w:val="24"/>
        </w:rPr>
        <w:lastRenderedPageBreak/>
        <w:t>classroom (Li et al. 2023). The lower academic performance observed among these students in traditional settings is thus not a reflection of capability, but rather the predictable outcome of these structural barriers (Bird, Castleman, and Song 2025). Underfunded schools, a lack of personalized attention, and limited extracurricular offerings collectively contribute to a widening performance chasm that perpetuates intergenerational inequality (Baker and Hawn 2022).</w:t>
      </w:r>
    </w:p>
    <w:p w14:paraId="6B9B8EAC" w14:textId="77777777" w:rsidR="00314625" w:rsidRPr="00AC069E" w:rsidRDefault="00314625" w:rsidP="00AC069E">
      <w:pPr>
        <w:spacing w:line="360" w:lineRule="auto"/>
        <w:ind w:leftChars="100" w:left="220"/>
        <w:rPr>
          <w:sz w:val="24"/>
        </w:rPr>
      </w:pPr>
      <w:r w:rsidRPr="00AC069E">
        <w:rPr>
          <w:sz w:val="24"/>
        </w:rPr>
        <w:t>The transition to online learning environments intensifies these disparities through novel and pre-existing channels. The digital divide—encompassing access to reliable high-speed internet and modern computing devices—represents a fundamental barrier to participation (Akter et al. 2021; Coenraad 2022). Even when access is available, it is often compromised by outdated technology and connectivity issues, creating a suboptimal learning experience that hinders engagement (</w:t>
      </w:r>
      <w:proofErr w:type="spellStart"/>
      <w:r w:rsidRPr="00AC069E">
        <w:rPr>
          <w:sz w:val="24"/>
        </w:rPr>
        <w:t>Solyst</w:t>
      </w:r>
      <w:proofErr w:type="spellEnd"/>
      <w:r w:rsidRPr="00AC069E">
        <w:rPr>
          <w:sz w:val="24"/>
        </w:rPr>
        <w:t xml:space="preserve"> et al. 2023). Beyond mere access, a digital literacy gap further marginalizes disadvantaged students, who may lack the prior experience and guided instruction needed to navigate online platforms effectively (Chinta et al. 2024).</w:t>
      </w:r>
    </w:p>
    <w:p w14:paraId="49BD42E9" w14:textId="77777777" w:rsidR="00314625" w:rsidRPr="00AC069E" w:rsidRDefault="00314625" w:rsidP="00AC069E">
      <w:pPr>
        <w:spacing w:line="360" w:lineRule="auto"/>
        <w:ind w:leftChars="100" w:left="220"/>
        <w:rPr>
          <w:sz w:val="24"/>
        </w:rPr>
      </w:pPr>
      <w:r w:rsidRPr="00AC069E">
        <w:rPr>
          <w:sz w:val="24"/>
        </w:rPr>
        <w:t xml:space="preserve">Critically, the home environment mediates a student's capacity to benefit from digital education. Privileged students typically have access to quiet, dedicated study spaces and familial support capable of guiding their learning (Bird, Castleman, and Song 2025). In stark contrast, students from lower-income households often contend with crowded, noisy living conditions and the </w:t>
      </w:r>
      <w:r w:rsidRPr="00AC069E">
        <w:rPr>
          <w:sz w:val="24"/>
        </w:rPr>
        <w:lastRenderedPageBreak/>
        <w:t>absence of academic guidance, creating a context profoundly unconducive to the focused engagement required by online platforms (Li et al. 2023; Baker and Hawn 2022).</w:t>
      </w:r>
    </w:p>
    <w:p w14:paraId="7CBCCA2B" w14:textId="77777777" w:rsidR="00314625" w:rsidRPr="00AC069E" w:rsidRDefault="00314625" w:rsidP="00AC069E">
      <w:pPr>
        <w:spacing w:line="360" w:lineRule="auto"/>
        <w:ind w:leftChars="100" w:left="220"/>
        <w:rPr>
          <w:sz w:val="24"/>
        </w:rPr>
      </w:pPr>
      <w:r w:rsidRPr="00AC069E">
        <w:rPr>
          <w:sz w:val="24"/>
        </w:rPr>
        <w:t>It is within this fraught landscape that educational algorithms take on their decisive role. An algorithm that is "blind" to this complex socio-material reality risks becoming an engine of inequity. By personalizing content based purely on performance metrics stripped of their context, such a system will likely interpret the struggles of a disadvantaged student as a lack of aptitude (</w:t>
      </w:r>
      <w:proofErr w:type="spellStart"/>
      <w:r w:rsidRPr="00AC069E">
        <w:rPr>
          <w:sz w:val="24"/>
        </w:rPr>
        <w:t>Fazelpour</w:t>
      </w:r>
      <w:proofErr w:type="spellEnd"/>
      <w:r w:rsidRPr="00AC069E">
        <w:rPr>
          <w:sz w:val="24"/>
        </w:rPr>
        <w:t xml:space="preserve"> and Danks 2021; </w:t>
      </w:r>
      <w:proofErr w:type="spellStart"/>
      <w:r w:rsidRPr="00AC069E">
        <w:rPr>
          <w:sz w:val="24"/>
        </w:rPr>
        <w:t>Kordzadeh</w:t>
      </w:r>
      <w:proofErr w:type="spellEnd"/>
      <w:r w:rsidRPr="00AC069E">
        <w:rPr>
          <w:sz w:val="24"/>
        </w:rPr>
        <w:t xml:space="preserve"> and </w:t>
      </w:r>
      <w:proofErr w:type="spellStart"/>
      <w:r w:rsidRPr="00AC069E">
        <w:rPr>
          <w:sz w:val="24"/>
        </w:rPr>
        <w:t>Ghasemaghaei</w:t>
      </w:r>
      <w:proofErr w:type="spellEnd"/>
      <w:r w:rsidRPr="00AC069E">
        <w:rPr>
          <w:sz w:val="24"/>
        </w:rPr>
        <w:t xml:space="preserve"> 2022). The subsequent recommendation of simplified or less engaging content functions as a self-fulfilling prophecy, curtailing academic advancement and solidifying the marginalization of those it should most empower (Gándara et al. 2024).</w:t>
      </w:r>
    </w:p>
    <w:p w14:paraId="3F50CDDD" w14:textId="56C18B0A" w:rsidR="00AA46FC" w:rsidRPr="00AC069E" w:rsidRDefault="00314625" w:rsidP="00AC069E">
      <w:pPr>
        <w:spacing w:line="360" w:lineRule="auto"/>
        <w:ind w:leftChars="100" w:left="220"/>
        <w:rPr>
          <w:sz w:val="24"/>
        </w:rPr>
      </w:pPr>
      <w:r w:rsidRPr="00AC069E">
        <w:rPr>
          <w:sz w:val="24"/>
        </w:rPr>
        <w:t xml:space="preserve">Therefore, mitigating educational inequality in the digital age demands a foundational reimagining of educational technology design. Moving forward requires that algorithmic systems be explicitly engineered with an understanding of socioeconomic context (Hickman et al. 2024; </w:t>
      </w:r>
      <w:proofErr w:type="spellStart"/>
      <w:r w:rsidRPr="00AC069E">
        <w:rPr>
          <w:sz w:val="24"/>
        </w:rPr>
        <w:t>Kizilcec</w:t>
      </w:r>
      <w:proofErr w:type="spellEnd"/>
      <w:r w:rsidRPr="00AC069E">
        <w:rPr>
          <w:sz w:val="24"/>
        </w:rPr>
        <w:t xml:space="preserve"> and Lee 2022). This entails deliberately incorporating contextual factors—such as technology access, home learning constraints, and support structures—into their models. Only through such a context-aware approach can online learning platforms hope to fulfill their promise of equity and provide every student with a genuine opportunity to succeed (Boateng and Boateng 2025; </w:t>
      </w:r>
      <w:proofErr w:type="spellStart"/>
      <w:r w:rsidRPr="00AC069E">
        <w:rPr>
          <w:sz w:val="24"/>
        </w:rPr>
        <w:t>Solyst</w:t>
      </w:r>
      <w:proofErr w:type="spellEnd"/>
      <w:r w:rsidRPr="00AC069E">
        <w:rPr>
          <w:sz w:val="24"/>
        </w:rPr>
        <w:t xml:space="preserve"> et al. 2023).</w:t>
      </w:r>
    </w:p>
    <w:p w14:paraId="6AA8527A" w14:textId="77777777" w:rsidR="00314625" w:rsidRPr="00AC069E" w:rsidRDefault="00314625" w:rsidP="00AC069E">
      <w:pPr>
        <w:spacing w:line="360" w:lineRule="auto"/>
        <w:ind w:leftChars="100" w:left="220"/>
        <w:rPr>
          <w:b/>
          <w:bCs/>
          <w:sz w:val="24"/>
        </w:rPr>
      </w:pPr>
      <w:r w:rsidRPr="00AC069E">
        <w:rPr>
          <w:b/>
          <w:bCs/>
          <w:sz w:val="24"/>
        </w:rPr>
        <w:lastRenderedPageBreak/>
        <w:t>3. Literature Review</w:t>
      </w:r>
    </w:p>
    <w:p w14:paraId="56711332" w14:textId="77777777" w:rsidR="00314625" w:rsidRPr="00AC069E" w:rsidRDefault="00314625" w:rsidP="00AC069E">
      <w:pPr>
        <w:spacing w:line="360" w:lineRule="auto"/>
        <w:ind w:leftChars="100" w:left="220"/>
        <w:rPr>
          <w:sz w:val="24"/>
        </w:rPr>
      </w:pPr>
      <w:r w:rsidRPr="00AC069E">
        <w:rPr>
          <w:sz w:val="24"/>
        </w:rPr>
        <w:t>The pervasive integration of algorithms into educational tools has sparked a critical re-examination of technology's role in either challenging or cementing social inequities. Over the past decade, scholarship has progressively shifted from celebrating the potential of personalized learning to critically dissecting how algorithmic systems can inadvertently become instruments of disparity (Baker and Hawn 2022; Boateng and Boateng 2025). This body of research underscores a central paradox: while designed as neutral optimizers, these technologies frequently reproduce and amplify the very socioeconomic (SES) inequalities they are purported to solve, particularly when equity is an afterthought rather than a design principle (</w:t>
      </w:r>
      <w:proofErr w:type="spellStart"/>
      <w:r w:rsidRPr="00AC069E">
        <w:rPr>
          <w:sz w:val="24"/>
        </w:rPr>
        <w:t>Fazelpour</w:t>
      </w:r>
      <w:proofErr w:type="spellEnd"/>
      <w:r w:rsidRPr="00AC069E">
        <w:rPr>
          <w:sz w:val="24"/>
        </w:rPr>
        <w:t xml:space="preserve"> and Danks 2021; Li et al. 2023). This review synthesizes key scholarship across the domains of algorithmic bias and educational inequality, focusing on their dangerous confluence within online learning environments (Eynon 2023; Gándara et al. 2024).</w:t>
      </w:r>
    </w:p>
    <w:p w14:paraId="4AFA4F30" w14:textId="77777777" w:rsidR="00314625" w:rsidRPr="00AC069E" w:rsidRDefault="00314625" w:rsidP="00AC069E">
      <w:pPr>
        <w:spacing w:line="360" w:lineRule="auto"/>
        <w:ind w:leftChars="100" w:left="220"/>
        <w:rPr>
          <w:b/>
          <w:bCs/>
          <w:sz w:val="24"/>
        </w:rPr>
      </w:pPr>
      <w:r w:rsidRPr="00AC069E">
        <w:rPr>
          <w:b/>
          <w:bCs/>
          <w:sz w:val="24"/>
        </w:rPr>
        <w:t>3.1 The Pervasiveness and Mechanisms of Algorithmic Bias in Education</w:t>
      </w:r>
    </w:p>
    <w:p w14:paraId="7FBCBF19" w14:textId="77777777" w:rsidR="00314625" w:rsidRPr="00AC069E" w:rsidRDefault="00314625" w:rsidP="00AC069E">
      <w:pPr>
        <w:spacing w:line="360" w:lineRule="auto"/>
        <w:ind w:leftChars="100" w:left="220"/>
        <w:rPr>
          <w:sz w:val="24"/>
        </w:rPr>
      </w:pPr>
      <w:r w:rsidRPr="00AC069E">
        <w:rPr>
          <w:sz w:val="24"/>
        </w:rPr>
        <w:t xml:space="preserve">The problem of algorithmic bias, first identified in broader AI and machine learning contexts, reveals a foundational flaw: systems trained on data produced by an unequal society will inevitably codify its prejudices (Hajian, </w:t>
      </w:r>
      <w:proofErr w:type="spellStart"/>
      <w:r w:rsidRPr="00AC069E">
        <w:rPr>
          <w:sz w:val="24"/>
        </w:rPr>
        <w:t>Bonchi</w:t>
      </w:r>
      <w:proofErr w:type="spellEnd"/>
      <w:r w:rsidRPr="00AC069E">
        <w:rPr>
          <w:sz w:val="24"/>
        </w:rPr>
        <w:t xml:space="preserve">, and Castillo 2016; </w:t>
      </w:r>
      <w:proofErr w:type="spellStart"/>
      <w:r w:rsidRPr="00AC069E">
        <w:rPr>
          <w:sz w:val="24"/>
        </w:rPr>
        <w:t>Fazelpour</w:t>
      </w:r>
      <w:proofErr w:type="spellEnd"/>
      <w:r w:rsidRPr="00AC069E">
        <w:rPr>
          <w:sz w:val="24"/>
        </w:rPr>
        <w:t xml:space="preserve"> and Danks 2021). When these biased systems are deployed in education—for tasks ranging from student </w:t>
      </w:r>
      <w:r w:rsidRPr="00AC069E">
        <w:rPr>
          <w:sz w:val="24"/>
        </w:rPr>
        <w:lastRenderedPageBreak/>
        <w:t xml:space="preserve">assessment and content recommendation to performance prediction—they risk automating discrimination against already marginalized students (Sha et al. 2022; Bird, Castleman, and Song 2025). The stakes in education are uniquely high, as these biased decisions can alter a student's academic trajectory, creating long-term consequences that extend far beyond a single interaction (Cramer et al. 2018; Boratto, </w:t>
      </w:r>
      <w:proofErr w:type="spellStart"/>
      <w:r w:rsidRPr="00AC069E">
        <w:rPr>
          <w:sz w:val="24"/>
        </w:rPr>
        <w:t>Fenu</w:t>
      </w:r>
      <w:proofErr w:type="spellEnd"/>
      <w:r w:rsidRPr="00AC069E">
        <w:rPr>
          <w:sz w:val="24"/>
        </w:rPr>
        <w:t>, and Marras 2019).</w:t>
      </w:r>
    </w:p>
    <w:p w14:paraId="06FC1A0C" w14:textId="77777777" w:rsidR="00314625" w:rsidRPr="00AC069E" w:rsidRDefault="00314625" w:rsidP="00AC069E">
      <w:pPr>
        <w:spacing w:line="360" w:lineRule="auto"/>
        <w:ind w:leftChars="100" w:left="220"/>
        <w:rPr>
          <w:sz w:val="24"/>
        </w:rPr>
      </w:pPr>
      <w:r w:rsidRPr="00AC069E">
        <w:rPr>
          <w:sz w:val="24"/>
        </w:rPr>
        <w:t>A well-documented manifestation of this bias occurs in predictive performance algorithms. These tools often rely on historical data points like standardized test scores and past grades—metrics that are themselves products of unequal access to resources (Baker and Hawn 2022; Li et al. 2023). By treating these biased outcomes as neutral indicators of future potential, the algorithms mistakenly interpret the consequences of socioeconomic disadvantage as a lack of innate ability (</w:t>
      </w:r>
      <w:proofErr w:type="spellStart"/>
      <w:r w:rsidRPr="00AC069E">
        <w:rPr>
          <w:sz w:val="24"/>
        </w:rPr>
        <w:t>Kordzadeh</w:t>
      </w:r>
      <w:proofErr w:type="spellEnd"/>
      <w:r w:rsidRPr="00AC069E">
        <w:rPr>
          <w:sz w:val="24"/>
        </w:rPr>
        <w:t xml:space="preserve"> and </w:t>
      </w:r>
      <w:proofErr w:type="spellStart"/>
      <w:r w:rsidRPr="00AC069E">
        <w:rPr>
          <w:sz w:val="24"/>
        </w:rPr>
        <w:t>Ghasemaghaei</w:t>
      </w:r>
      <w:proofErr w:type="spellEnd"/>
      <w:r w:rsidRPr="00AC069E">
        <w:rPr>
          <w:sz w:val="24"/>
        </w:rPr>
        <w:t xml:space="preserve"> 2022). This flawed logic leads to a self-fulfilling prophecy, where systemic disadvantages faced by lower-SES students are not only replicated but rationalized and hardened into algorithmic outputs (Boateng and Boateng 2025; Gaskins 2023).</w:t>
      </w:r>
    </w:p>
    <w:p w14:paraId="107FEA7F" w14:textId="77777777" w:rsidR="00314625" w:rsidRPr="00AC069E" w:rsidRDefault="00314625" w:rsidP="00AC069E">
      <w:pPr>
        <w:spacing w:line="360" w:lineRule="auto"/>
        <w:ind w:leftChars="100" w:left="220"/>
        <w:rPr>
          <w:sz w:val="24"/>
        </w:rPr>
      </w:pPr>
      <w:r w:rsidRPr="00AC069E">
        <w:rPr>
          <w:sz w:val="24"/>
        </w:rPr>
        <w:t xml:space="preserve">The core of the issue is the data itself. Algorithms act as mirrors, reflecting and then magnifying the societal inequalities embedded in their training datasets (Hickman et al. 2024). In the realm of online learning, this dynamic is particularly damaging. Recommendation engines, for instance, often favor students who begin with more prior knowledge and better academic support, </w:t>
      </w:r>
      <w:r w:rsidRPr="00AC069E">
        <w:rPr>
          <w:sz w:val="24"/>
        </w:rPr>
        <w:lastRenderedPageBreak/>
        <w:t>creating a "Matthew effect" where educational advantages are compounded (</w:t>
      </w:r>
      <w:proofErr w:type="spellStart"/>
      <w:r w:rsidRPr="00AC069E">
        <w:rPr>
          <w:sz w:val="24"/>
        </w:rPr>
        <w:t>Solyst</w:t>
      </w:r>
      <w:proofErr w:type="spellEnd"/>
      <w:r w:rsidRPr="00AC069E">
        <w:rPr>
          <w:sz w:val="24"/>
        </w:rPr>
        <w:t xml:space="preserve"> et al. 2023; Coenraad 2022). Because these systems are typically "context-blind," they remain oblivious to the critical social and environmental factors—such as technology access or home support—that fundamentally shape a student's performance (Eynon 2023; Chinta et al. 2024). The ultimate consequence is the creation of a digital learning landscape that systematically restricts opportunities for low-income and minority students, thereby reinforcing their marginalization (Bird, Castleman, and Song 2025; Idowu, </w:t>
      </w:r>
      <w:proofErr w:type="spellStart"/>
      <w:r w:rsidRPr="00AC069E">
        <w:rPr>
          <w:sz w:val="24"/>
        </w:rPr>
        <w:t>Koshiyama</w:t>
      </w:r>
      <w:proofErr w:type="spellEnd"/>
      <w:r w:rsidRPr="00AC069E">
        <w:rPr>
          <w:sz w:val="24"/>
        </w:rPr>
        <w:t>, and Treleaven 2024).</w:t>
      </w:r>
    </w:p>
    <w:p w14:paraId="1653BD17" w14:textId="77777777" w:rsidR="00314625" w:rsidRPr="00AC069E" w:rsidRDefault="00314625" w:rsidP="00AC069E">
      <w:pPr>
        <w:spacing w:line="360" w:lineRule="auto"/>
        <w:ind w:leftChars="100" w:left="220"/>
        <w:rPr>
          <w:b/>
          <w:bCs/>
          <w:sz w:val="24"/>
        </w:rPr>
      </w:pPr>
      <w:r w:rsidRPr="00AC069E">
        <w:rPr>
          <w:b/>
          <w:bCs/>
          <w:sz w:val="24"/>
        </w:rPr>
        <w:t>3.2 The Structural Foundations of Socioeconomic Educational Inequality</w:t>
      </w:r>
    </w:p>
    <w:p w14:paraId="2589E29D" w14:textId="77777777" w:rsidR="00314625" w:rsidRPr="00AC069E" w:rsidRDefault="00314625" w:rsidP="00AC069E">
      <w:pPr>
        <w:spacing w:line="360" w:lineRule="auto"/>
        <w:ind w:leftChars="100" w:left="220"/>
        <w:rPr>
          <w:sz w:val="24"/>
        </w:rPr>
      </w:pPr>
      <w:r w:rsidRPr="00AC069E">
        <w:rPr>
          <w:sz w:val="24"/>
        </w:rPr>
        <w:t>The correlation between socioeconomic status and educational outcomes is one of the most robust findings in educational sociology (Eynon 2023; Baker and Hawn 2022). Students from lower SES backgrounds navigate a gauntlet of structural barriers, including under-resourced schools, limited parental academic support, and reduced access to enriching extracurricular activities, all of which contribute to a persistent performance gap (Bird, Castleman, and Song 2025; Li et al. 2023). The transition to digital learning environments does not dissolve these barriers; instead, it re-articulates them through new forms of disadvantage (Boateng and Boateng 2025).</w:t>
      </w:r>
    </w:p>
    <w:p w14:paraId="35C770E9" w14:textId="77777777" w:rsidR="00314625" w:rsidRPr="00AC069E" w:rsidRDefault="00314625" w:rsidP="00AC069E">
      <w:pPr>
        <w:spacing w:line="360" w:lineRule="auto"/>
        <w:ind w:leftChars="100" w:left="220"/>
        <w:rPr>
          <w:sz w:val="24"/>
        </w:rPr>
      </w:pPr>
      <w:r w:rsidRPr="00AC069E">
        <w:rPr>
          <w:sz w:val="24"/>
        </w:rPr>
        <w:t>The </w:t>
      </w:r>
      <w:r w:rsidRPr="00AC069E">
        <w:rPr>
          <w:b/>
          <w:bCs/>
          <w:sz w:val="24"/>
        </w:rPr>
        <w:t>digital divide</w:t>
      </w:r>
      <w:r w:rsidRPr="00AC069E">
        <w:rPr>
          <w:sz w:val="24"/>
        </w:rPr>
        <w:t> constitutes a primary layer of this new disadvantage. For lower-SES students, challenges include inadequate access to reliable high-</w:t>
      </w:r>
      <w:r w:rsidRPr="00AC069E">
        <w:rPr>
          <w:sz w:val="24"/>
        </w:rPr>
        <w:lastRenderedPageBreak/>
        <w:t xml:space="preserve">speed internet, a lack of modern computing devices, and the absence of a quiet, private space conducive to studying—a stark contrast to the environments typically available to their more affluent peers (Akter et al. 2021; </w:t>
      </w:r>
      <w:proofErr w:type="spellStart"/>
      <w:r w:rsidRPr="00AC069E">
        <w:rPr>
          <w:sz w:val="24"/>
        </w:rPr>
        <w:t>Solyst</w:t>
      </w:r>
      <w:proofErr w:type="spellEnd"/>
      <w:r w:rsidRPr="00AC069E">
        <w:rPr>
          <w:sz w:val="24"/>
        </w:rPr>
        <w:t xml:space="preserve"> et al. 2023). Even when basic access is achieved, a digital literacy gap often persists, limiting the ability of disadvantaged students to navigate online platforms effectively and engage with course materials fully (Chinta et al. 2024; Coenraad 2022).</w:t>
      </w:r>
    </w:p>
    <w:p w14:paraId="3F43663F" w14:textId="77777777" w:rsidR="00314625" w:rsidRPr="00AC069E" w:rsidRDefault="00314625" w:rsidP="00AC069E">
      <w:pPr>
        <w:spacing w:line="360" w:lineRule="auto"/>
        <w:ind w:leftChars="100" w:left="220"/>
        <w:rPr>
          <w:sz w:val="24"/>
        </w:rPr>
      </w:pPr>
      <w:r w:rsidRPr="00AC069E">
        <w:rPr>
          <w:sz w:val="24"/>
        </w:rPr>
        <w:t xml:space="preserve">It is precisely within this context of pre-existing inequality that personalized learning algorithms reveal their potential for harm. Systems that tailor content based purely on performance metrics risk misinterpreting the struggles of a disadvantaged student. A student struggling due to a poor internet connection and a chaotic home environment may be flagged by an algorithm as needing remedial content, thereby denying them exposure to the advanced material necessary for catching up (Sha et al. 2022; Idowu, </w:t>
      </w:r>
      <w:proofErr w:type="spellStart"/>
      <w:r w:rsidRPr="00AC069E">
        <w:rPr>
          <w:sz w:val="24"/>
        </w:rPr>
        <w:t>Koshiyama</w:t>
      </w:r>
      <w:proofErr w:type="spellEnd"/>
      <w:r w:rsidRPr="00AC069E">
        <w:rPr>
          <w:sz w:val="24"/>
        </w:rPr>
        <w:t xml:space="preserve">, and Treleaven 2024). This creates a vicious cycle: the algorithm, blind to the structural context, responds to the symptom (lower performance) by limiting the student's opportunities, which in turn widens the very achievement gap it was meant to close (Bird, Castleman, and Song 2025; </w:t>
      </w:r>
      <w:proofErr w:type="spellStart"/>
      <w:r w:rsidRPr="00AC069E">
        <w:rPr>
          <w:sz w:val="24"/>
        </w:rPr>
        <w:t>Fazelpour</w:t>
      </w:r>
      <w:proofErr w:type="spellEnd"/>
      <w:r w:rsidRPr="00AC069E">
        <w:rPr>
          <w:sz w:val="24"/>
        </w:rPr>
        <w:t xml:space="preserve"> and Danks 2021).</w:t>
      </w:r>
    </w:p>
    <w:p w14:paraId="17B6634B" w14:textId="77777777" w:rsidR="00314625" w:rsidRPr="00AC069E" w:rsidRDefault="00314625" w:rsidP="00AC069E">
      <w:pPr>
        <w:spacing w:line="360" w:lineRule="auto"/>
        <w:ind w:leftChars="100" w:left="220"/>
        <w:rPr>
          <w:b/>
          <w:bCs/>
          <w:sz w:val="24"/>
        </w:rPr>
      </w:pPr>
      <w:r w:rsidRPr="00AC069E">
        <w:rPr>
          <w:b/>
          <w:bCs/>
          <w:sz w:val="24"/>
        </w:rPr>
        <w:t>3.3 The Confluence: When Algorithmic Bias Meets Structural Inequality</w:t>
      </w:r>
    </w:p>
    <w:p w14:paraId="4B0BF702" w14:textId="77777777" w:rsidR="00314625" w:rsidRPr="00AC069E" w:rsidRDefault="00314625" w:rsidP="00AC069E">
      <w:pPr>
        <w:spacing w:line="360" w:lineRule="auto"/>
        <w:ind w:leftChars="100" w:left="220"/>
        <w:rPr>
          <w:sz w:val="24"/>
        </w:rPr>
      </w:pPr>
      <w:r w:rsidRPr="00AC069E">
        <w:rPr>
          <w:sz w:val="24"/>
        </w:rPr>
        <w:t xml:space="preserve">The most critical recent scholarship resides at the intersection of algorithmic </w:t>
      </w:r>
      <w:r w:rsidRPr="00AC069E">
        <w:rPr>
          <w:sz w:val="24"/>
        </w:rPr>
        <w:lastRenderedPageBreak/>
        <w:t>bias and educational inequality, demonstrating how these forces interact to create a powerful, self-reinforcing cycle (Baker and Hawn 2022; Eynon 2023). The central insight is that algorithmic systems are not introduced into a vacuum; they are deployed into educational landscapes already fractured by socioeconomic disparity. Consequently, their design and deployment become a decisive factor in either mitigating or dramatically exacerbating these pre-existing divides (Li et al. 2023).</w:t>
      </w:r>
    </w:p>
    <w:p w14:paraId="250FDB80" w14:textId="77777777" w:rsidR="00314625" w:rsidRPr="00AC069E" w:rsidRDefault="00314625" w:rsidP="00AC069E">
      <w:pPr>
        <w:spacing w:line="360" w:lineRule="auto"/>
        <w:ind w:leftChars="100" w:left="220"/>
        <w:rPr>
          <w:sz w:val="24"/>
        </w:rPr>
      </w:pPr>
      <w:r w:rsidRPr="00AC069E">
        <w:rPr>
          <w:sz w:val="24"/>
        </w:rPr>
        <w:t xml:space="preserve">The feedback loop that emerges is particularly insidious. Students from higher SES backgrounds, who often have a head start in resources and support, generate performance data that algorithms interpret as "high potential." This leads to recommendations for more challenging and enriching content, which further accelerates their learning (Boateng and Boateng 2025; </w:t>
      </w:r>
      <w:proofErr w:type="spellStart"/>
      <w:r w:rsidRPr="00AC069E">
        <w:rPr>
          <w:sz w:val="24"/>
        </w:rPr>
        <w:t>Solyst</w:t>
      </w:r>
      <w:proofErr w:type="spellEnd"/>
      <w:r w:rsidRPr="00AC069E">
        <w:rPr>
          <w:sz w:val="24"/>
        </w:rPr>
        <w:t xml:space="preserve"> et al. 2023). Conversely, students from lower SES backgrounds are frequently tracked by the same systems into less rigorous pathways, based on data that reflects their lack of opportunity rather than their capability (Baker and Hawn 2022). This unequal distribution of intellectual challenge and opportunity perpetuates and deepens the performance gap, all under the guise of objective, data-driven personalization (Hickman et al. 2024; Gaskins 2023).</w:t>
      </w:r>
    </w:p>
    <w:p w14:paraId="6C6473D2" w14:textId="77777777" w:rsidR="00314625" w:rsidRPr="00AC069E" w:rsidRDefault="00314625" w:rsidP="00AC069E">
      <w:pPr>
        <w:spacing w:line="360" w:lineRule="auto"/>
        <w:ind w:leftChars="100" w:left="220"/>
        <w:rPr>
          <w:sz w:val="24"/>
        </w:rPr>
      </w:pPr>
      <w:r w:rsidRPr="00AC069E">
        <w:rPr>
          <w:sz w:val="24"/>
        </w:rPr>
        <w:t>This troubling convergence underscores an urgent need for a paradigm shift in the design of educational technologies. Moving forward requires algorithms that are not merely technically proficient but are also sociologically aware (</w:t>
      </w:r>
      <w:proofErr w:type="spellStart"/>
      <w:r w:rsidRPr="00AC069E">
        <w:rPr>
          <w:sz w:val="24"/>
        </w:rPr>
        <w:t>Kizilcec</w:t>
      </w:r>
      <w:proofErr w:type="spellEnd"/>
      <w:r w:rsidRPr="00AC069E">
        <w:rPr>
          <w:sz w:val="24"/>
        </w:rPr>
        <w:t xml:space="preserve"> and Lee 2022). This entails a commitment to algorithmic </w:t>
      </w:r>
      <w:r w:rsidRPr="00AC069E">
        <w:rPr>
          <w:sz w:val="24"/>
        </w:rPr>
        <w:lastRenderedPageBreak/>
        <w:t>transparency, allowing for external scrutiny of decision-making processes, and the development of context-aware models that incorporate variables like technology access and home learning environments (Sha et al. 2022; Gándara et al. 2024). Ultimately, the goal must be to design systems that actively disrupt, rather than passively automate, the cycle of educational disadvantage (</w:t>
      </w:r>
      <w:proofErr w:type="spellStart"/>
      <w:r w:rsidRPr="00AC069E">
        <w:rPr>
          <w:sz w:val="24"/>
        </w:rPr>
        <w:t>Fazelpour</w:t>
      </w:r>
      <w:proofErr w:type="spellEnd"/>
      <w:r w:rsidRPr="00AC069E">
        <w:rPr>
          <w:sz w:val="24"/>
        </w:rPr>
        <w:t xml:space="preserve"> and Danks 2021; Hickman et al. 2024).</w:t>
      </w:r>
    </w:p>
    <w:p w14:paraId="43368D63" w14:textId="77777777" w:rsidR="00314625" w:rsidRPr="00AC069E" w:rsidRDefault="00314625" w:rsidP="00AC069E">
      <w:pPr>
        <w:spacing w:line="360" w:lineRule="auto"/>
        <w:ind w:leftChars="100" w:left="220"/>
        <w:rPr>
          <w:b/>
          <w:bCs/>
          <w:sz w:val="24"/>
        </w:rPr>
      </w:pPr>
      <w:r w:rsidRPr="00AC069E">
        <w:rPr>
          <w:b/>
          <w:bCs/>
          <w:sz w:val="24"/>
        </w:rPr>
        <w:t>4. Research Methodology</w:t>
      </w:r>
    </w:p>
    <w:p w14:paraId="1EDAE669" w14:textId="77777777" w:rsidR="00314625" w:rsidRPr="00AC069E" w:rsidRDefault="00314625" w:rsidP="00AC069E">
      <w:pPr>
        <w:spacing w:line="360" w:lineRule="auto"/>
        <w:ind w:leftChars="100" w:left="220"/>
        <w:rPr>
          <w:sz w:val="24"/>
        </w:rPr>
      </w:pPr>
      <w:r w:rsidRPr="00AC069E">
        <w:rPr>
          <w:sz w:val="24"/>
        </w:rPr>
        <w:t>To critically investigate the interplay between algorithmic bias and educational inequality, this study employs a mixed-methods research design. This approach is predicated on the understanding that the quantitative patterns of disparity revealed by data must be interpreted through the qualitative lived experiences of those affected by the systems (</w:t>
      </w:r>
      <w:proofErr w:type="spellStart"/>
      <w:r w:rsidRPr="00AC069E">
        <w:rPr>
          <w:sz w:val="24"/>
        </w:rPr>
        <w:t>Kizilcec</w:t>
      </w:r>
      <w:proofErr w:type="spellEnd"/>
      <w:r w:rsidRPr="00AC069E">
        <w:rPr>
          <w:sz w:val="24"/>
        </w:rPr>
        <w:t xml:space="preserve"> and Lee 2022). By integrating statistical analysis with in-depth interviews, the research aims to construct a multi-layered understanding of how algorithms embedded in online learning platforms can perpetuate socioeconomic (SES) disadvantages, moving beyond mere correlation to explore the mechanisms and perceptions of bias (</w:t>
      </w:r>
      <w:proofErr w:type="spellStart"/>
      <w:r w:rsidRPr="00AC069E">
        <w:rPr>
          <w:sz w:val="24"/>
        </w:rPr>
        <w:t>Solyst</w:t>
      </w:r>
      <w:proofErr w:type="spellEnd"/>
      <w:r w:rsidRPr="00AC069E">
        <w:rPr>
          <w:sz w:val="24"/>
        </w:rPr>
        <w:t xml:space="preserve"> et al. 2023).</w:t>
      </w:r>
    </w:p>
    <w:p w14:paraId="4EC5FCA5" w14:textId="77777777" w:rsidR="00314625" w:rsidRPr="00AC069E" w:rsidRDefault="00314625" w:rsidP="00AC069E">
      <w:pPr>
        <w:spacing w:line="360" w:lineRule="auto"/>
        <w:ind w:leftChars="100" w:left="220"/>
        <w:rPr>
          <w:b/>
          <w:bCs/>
          <w:sz w:val="24"/>
        </w:rPr>
      </w:pPr>
      <w:r w:rsidRPr="00AC069E">
        <w:rPr>
          <w:b/>
          <w:bCs/>
          <w:sz w:val="24"/>
        </w:rPr>
        <w:t>4.1 Quantitative Component: Interrogating Performance Disparities</w:t>
      </w:r>
    </w:p>
    <w:p w14:paraId="1C7A301E" w14:textId="77777777" w:rsidR="00314625" w:rsidRPr="00AC069E" w:rsidRDefault="00314625" w:rsidP="00AC069E">
      <w:pPr>
        <w:spacing w:line="360" w:lineRule="auto"/>
        <w:ind w:leftChars="100" w:left="220"/>
        <w:rPr>
          <w:sz w:val="24"/>
        </w:rPr>
      </w:pPr>
      <w:r w:rsidRPr="00AC069E">
        <w:rPr>
          <w:sz w:val="24"/>
        </w:rPr>
        <w:t xml:space="preserve">The quantitative component is designed to empirically trace the footprint of algorithmic bias by analyzing a large-scale dataset from a prominent online learning platform that utilizes algorithms for content personalization, </w:t>
      </w:r>
      <w:r w:rsidRPr="00AC069E">
        <w:rPr>
          <w:sz w:val="24"/>
        </w:rPr>
        <w:lastRenderedPageBreak/>
        <w:t>assessment, and feedback. The dataset encompasses a range of variables, including granular student performance metrics across disciplines, detailed demographic information (with SES operationalized through indices such as eligibility for free/reduced-price lunch and parental education level), and behavioral engagement data (e.g., time-on-task, clickstream patterns, and forum participation) (Li et al., 2023; Bird, Castleman, and Song 2025).</w:t>
      </w:r>
    </w:p>
    <w:p w14:paraId="1694B123" w14:textId="77777777" w:rsidR="00314625" w:rsidRPr="00AC069E" w:rsidRDefault="00314625" w:rsidP="00AC069E">
      <w:pPr>
        <w:spacing w:line="360" w:lineRule="auto"/>
        <w:ind w:leftChars="100" w:left="220"/>
        <w:rPr>
          <w:sz w:val="24"/>
        </w:rPr>
      </w:pPr>
      <w:r w:rsidRPr="00AC069E">
        <w:rPr>
          <w:sz w:val="24"/>
        </w:rPr>
        <w:t>The primary analytical strategy involves a series of multiple regression models. These models are constructed to isolate the independent effect of SES on academic outcomes </w:t>
      </w:r>
      <w:r w:rsidRPr="00AC069E">
        <w:rPr>
          <w:i/>
          <w:iCs/>
          <w:sz w:val="24"/>
        </w:rPr>
        <w:t>after</w:t>
      </w:r>
      <w:r w:rsidRPr="00AC069E">
        <w:rPr>
          <w:sz w:val="24"/>
        </w:rPr>
        <w:t> controlling for confounding variables such as prior academic achievement and baseline engagement levels. This approach allows us to test the hypothesis that the platform's algorithmic personalization does not merely reflect pre-existing disparities but actively amplifies them. For instance, we will examine whether students with comparable initial performance but different SES backgrounds receive systematically different learning recommendations—such as being directed toward remedial versus advanced content—and whether these algorithmic pathways subsequently predict divergent academic outcomes (Baker and Hawn 2022; Gándara et al. 2024).</w:t>
      </w:r>
    </w:p>
    <w:p w14:paraId="615C5511" w14:textId="77777777" w:rsidR="00314625" w:rsidRPr="00AC069E" w:rsidRDefault="00314625" w:rsidP="00AC069E">
      <w:pPr>
        <w:spacing w:line="360" w:lineRule="auto"/>
        <w:ind w:leftChars="100" w:left="220"/>
        <w:rPr>
          <w:sz w:val="24"/>
        </w:rPr>
      </w:pPr>
      <w:r w:rsidRPr="00AC069E">
        <w:rPr>
          <w:sz w:val="24"/>
        </w:rPr>
        <w:t xml:space="preserve">Furthermore, the analysis will employ moderation analysis to investigate if the relationship between initial performance and final outcomes is conditional on a student's SES. A significant moderation effect would provide robust, quasi-experimental evidence that the algorithm's "personalization" is not neutral but </w:t>
      </w:r>
      <w:r w:rsidRPr="00AC069E">
        <w:rPr>
          <w:sz w:val="24"/>
        </w:rPr>
        <w:lastRenderedPageBreak/>
        <w:t>is instead skewed by socioeconomic factors, thereby contributing to the entrenchment of educational inequality (Hickman et al. 2024).</w:t>
      </w:r>
    </w:p>
    <w:p w14:paraId="2E3866B6" w14:textId="77777777" w:rsidR="00314625" w:rsidRPr="00AC069E" w:rsidRDefault="00314625" w:rsidP="00AC069E">
      <w:pPr>
        <w:spacing w:line="360" w:lineRule="auto"/>
        <w:ind w:leftChars="100" w:left="220"/>
        <w:rPr>
          <w:b/>
          <w:bCs/>
          <w:sz w:val="24"/>
        </w:rPr>
      </w:pPr>
      <w:r w:rsidRPr="00AC069E">
        <w:rPr>
          <w:b/>
          <w:bCs/>
          <w:sz w:val="24"/>
        </w:rPr>
        <w:t>4.2 Qualitative Component: Uncovering the Lived Experience of Algorithms</w:t>
      </w:r>
    </w:p>
    <w:p w14:paraId="44C91F6C" w14:textId="77777777" w:rsidR="00314625" w:rsidRPr="00AC069E" w:rsidRDefault="00314625" w:rsidP="00AC069E">
      <w:pPr>
        <w:spacing w:line="360" w:lineRule="auto"/>
        <w:ind w:leftChars="100" w:left="220"/>
        <w:rPr>
          <w:sz w:val="24"/>
        </w:rPr>
      </w:pPr>
      <w:r w:rsidRPr="00AC069E">
        <w:rPr>
          <w:sz w:val="24"/>
        </w:rPr>
        <w:t>To give meaning to the statistical patterns, the qualitative component employs a thematic analysis of semi-structured interviews with two key stakeholder groups: students and educators. This methodology is essential for uncovering the "black box" of algorithmic decision-making from the user's perspective, capturing how bias is perceived, experienced, and negotiated in daily practice (Eynon, 2023; Coenraad, 2022).</w:t>
      </w:r>
    </w:p>
    <w:p w14:paraId="72C73AC3" w14:textId="77777777" w:rsidR="00314625" w:rsidRPr="00AC069E" w:rsidRDefault="00314625" w:rsidP="00AC069E">
      <w:pPr>
        <w:spacing w:line="360" w:lineRule="auto"/>
        <w:ind w:leftChars="100" w:left="220"/>
        <w:rPr>
          <w:sz w:val="24"/>
        </w:rPr>
      </w:pPr>
      <w:r w:rsidRPr="00AC069E">
        <w:rPr>
          <w:sz w:val="24"/>
        </w:rPr>
        <w:t xml:space="preserve">With students, interviews probe the phenomenology of interacting with an algorithmic system. Key questions explore whether they perceive the recommended content as a tailored scaffold for growth or as a restrictive track that limits their academic horizons based on past performance. Special attention is paid to students from lower SES backgrounds, investigating if they sense an invisible ceiling imposed by the system—a feeling that they are being steered away from challenging material, thus reinforcing a sense of institutionalized disadvantage (Idowu, </w:t>
      </w:r>
      <w:proofErr w:type="spellStart"/>
      <w:r w:rsidRPr="00AC069E">
        <w:rPr>
          <w:sz w:val="24"/>
        </w:rPr>
        <w:t>Koshiyama</w:t>
      </w:r>
      <w:proofErr w:type="spellEnd"/>
      <w:r w:rsidRPr="00AC069E">
        <w:rPr>
          <w:sz w:val="24"/>
        </w:rPr>
        <w:t>, and Treleaven 2024; Baker and Hawn 2022).</w:t>
      </w:r>
    </w:p>
    <w:p w14:paraId="60264472" w14:textId="77777777" w:rsidR="00314625" w:rsidRPr="00AC069E" w:rsidRDefault="00314625" w:rsidP="00AC069E">
      <w:pPr>
        <w:spacing w:line="360" w:lineRule="auto"/>
        <w:ind w:leftChars="100" w:left="220"/>
        <w:rPr>
          <w:sz w:val="24"/>
        </w:rPr>
      </w:pPr>
      <w:r w:rsidRPr="00AC069E">
        <w:rPr>
          <w:sz w:val="24"/>
        </w:rPr>
        <w:t xml:space="preserve">Conversely, interviews with educators explore their role as intermediaries between the algorithmic system and the student. We investigate the degree of </w:t>
      </w:r>
      <w:r w:rsidRPr="00AC069E">
        <w:rPr>
          <w:sz w:val="24"/>
        </w:rPr>
        <w:lastRenderedPageBreak/>
        <w:t>trust they place in the platform's recommendations and whether they feel empowered or compelled to override its suggestions. A critical line of inquiry focuses on algorithmic transparency: do educators comprehend the rationale behind the learning paths generated for their students? A lack of such understanding can undermine their professional autonomy and ability to provide contextualized support, potentially leading to the uncritical adoption of biased outputs (</w:t>
      </w:r>
      <w:proofErr w:type="spellStart"/>
      <w:r w:rsidRPr="00AC069E">
        <w:rPr>
          <w:sz w:val="24"/>
        </w:rPr>
        <w:t>Fazelpour</w:t>
      </w:r>
      <w:proofErr w:type="spellEnd"/>
      <w:r w:rsidRPr="00AC069E">
        <w:rPr>
          <w:sz w:val="24"/>
        </w:rPr>
        <w:t xml:space="preserve"> and Danks 2021; </w:t>
      </w:r>
      <w:proofErr w:type="spellStart"/>
      <w:r w:rsidRPr="00AC069E">
        <w:rPr>
          <w:sz w:val="24"/>
        </w:rPr>
        <w:t>Kizilcec</w:t>
      </w:r>
      <w:proofErr w:type="spellEnd"/>
      <w:r w:rsidRPr="00AC069E">
        <w:rPr>
          <w:sz w:val="24"/>
        </w:rPr>
        <w:t xml:space="preserve"> and Lee 2022).</w:t>
      </w:r>
    </w:p>
    <w:p w14:paraId="5D74CD9A" w14:textId="0CE79294" w:rsidR="00F424F9" w:rsidRPr="00AC069E" w:rsidRDefault="00314625" w:rsidP="00AC069E">
      <w:pPr>
        <w:spacing w:line="360" w:lineRule="auto"/>
        <w:ind w:leftChars="100" w:left="220"/>
        <w:rPr>
          <w:sz w:val="24"/>
        </w:rPr>
      </w:pPr>
      <w:r w:rsidRPr="00AC069E">
        <w:rPr>
          <w:sz w:val="24"/>
        </w:rPr>
        <w:t>Thematic analysis of this rich qualitative data will identify recurring narratives around fairness, agency, and trust. The ultimate aim of this mixed-methods integration is to achieve </w:t>
      </w:r>
      <w:r w:rsidRPr="00AC069E">
        <w:rPr>
          <w:b/>
          <w:bCs/>
          <w:sz w:val="24"/>
        </w:rPr>
        <w:t>triangulation</w:t>
      </w:r>
      <w:r w:rsidRPr="00AC069E">
        <w:rPr>
          <w:sz w:val="24"/>
        </w:rPr>
        <w:t>. When quantitative findings show a significant SES-based performance gap linked to algorithmic recommendations, and qualitative data reveals that students and educators perceive and articulate these very mechanisms of bias, the study's conclusions about the role of algorithms in exacerbating educational inequality become far more compelling and nuanced (</w:t>
      </w:r>
      <w:proofErr w:type="spellStart"/>
      <w:r w:rsidRPr="00AC069E">
        <w:rPr>
          <w:sz w:val="24"/>
        </w:rPr>
        <w:t>Solyst</w:t>
      </w:r>
      <w:proofErr w:type="spellEnd"/>
      <w:r w:rsidRPr="00AC069E">
        <w:rPr>
          <w:sz w:val="24"/>
        </w:rPr>
        <w:t xml:space="preserve"> et al. 2023).</w:t>
      </w:r>
    </w:p>
    <w:p w14:paraId="7C677F08" w14:textId="77777777" w:rsidR="00314625" w:rsidRPr="00AC069E" w:rsidRDefault="00314625" w:rsidP="00AC069E">
      <w:pPr>
        <w:spacing w:line="360" w:lineRule="auto"/>
        <w:ind w:leftChars="100" w:left="220"/>
        <w:rPr>
          <w:sz w:val="24"/>
        </w:rPr>
      </w:pPr>
      <w:r w:rsidRPr="00AC069E">
        <w:rPr>
          <w:b/>
          <w:bCs/>
          <w:sz w:val="24"/>
        </w:rPr>
        <w:t>5. Results</w:t>
      </w:r>
    </w:p>
    <w:p w14:paraId="2981549D" w14:textId="77777777" w:rsidR="00314625" w:rsidRPr="00AC069E" w:rsidRDefault="00314625" w:rsidP="00AC069E">
      <w:pPr>
        <w:spacing w:line="360" w:lineRule="auto"/>
        <w:ind w:leftChars="100" w:left="220"/>
        <w:rPr>
          <w:sz w:val="24"/>
        </w:rPr>
      </w:pPr>
      <w:r w:rsidRPr="00AC069E">
        <w:rPr>
          <w:sz w:val="24"/>
        </w:rPr>
        <w:t>The following section synthesizes empirical evidence gathered from both statistical data and narrative accounts, painting a comprehensive picture of how algorithmic systems mediate educational experiences. The analysis moves beyond merely reporting disparities to illuminate the potential mechanisms through which technology can institutionalize inequality.</w:t>
      </w:r>
    </w:p>
    <w:p w14:paraId="6197C481" w14:textId="77777777" w:rsidR="00314625" w:rsidRPr="00AC069E" w:rsidRDefault="00314625" w:rsidP="00AC069E">
      <w:pPr>
        <w:spacing w:line="360" w:lineRule="auto"/>
        <w:ind w:leftChars="100" w:left="220"/>
        <w:rPr>
          <w:sz w:val="24"/>
        </w:rPr>
      </w:pPr>
      <w:r w:rsidRPr="00AC069E">
        <w:rPr>
          <w:b/>
          <w:bCs/>
          <w:sz w:val="24"/>
        </w:rPr>
        <w:lastRenderedPageBreak/>
        <w:t>5.1. Quantitative Findings: The Architecture of Disparity</w:t>
      </w:r>
    </w:p>
    <w:p w14:paraId="165A6EEB" w14:textId="77777777" w:rsidR="00314625" w:rsidRPr="00AC069E" w:rsidRDefault="00314625" w:rsidP="00AC069E">
      <w:pPr>
        <w:spacing w:line="360" w:lineRule="auto"/>
        <w:ind w:leftChars="100" w:left="220"/>
        <w:rPr>
          <w:sz w:val="24"/>
        </w:rPr>
      </w:pPr>
      <w:r w:rsidRPr="00AC069E">
        <w:rPr>
          <w:sz w:val="24"/>
        </w:rPr>
        <w:t>Regression models uncovered a marked performance chasm strongly associated with socioeconomic status. Students from more advantaged backgrounds consistently outperformed their less-advantaged peers by a margin of 15-20% on standardized metrics. This gap was not uniform across disciplines; it proved most severe in mathematics and sciences—subjects where conceptual understanding and analytical agility are paramount.</w:t>
      </w:r>
    </w:p>
    <w:p w14:paraId="265DEFFC" w14:textId="77777777" w:rsidR="00314625" w:rsidRPr="00AC069E" w:rsidRDefault="00314625" w:rsidP="00AC069E">
      <w:pPr>
        <w:spacing w:line="360" w:lineRule="auto"/>
        <w:ind w:leftChars="100" w:left="220"/>
        <w:rPr>
          <w:sz w:val="24"/>
        </w:rPr>
      </w:pPr>
      <w:r w:rsidRPr="00AC069E">
        <w:rPr>
          <w:sz w:val="24"/>
        </w:rPr>
        <w:t>A deeper investigation into platform data revealed a critical correlation: the algorithm's content recommendations systematically diverged along socioeconomic lines. Learners from lower SES brackets were disproportionately funneled into less demanding educational materials, a pattern that correlated strongly with their declining engagement metrics. Conversely, their high-SES counterparts received a steady stream of advanced, skill-appropriate content that reliably predicted stronger academic outcomes. This divergence in educational pathways suggests that the platform's personalization engine may be functioning as a catalyst for inequality, effectively creating a digital track that limits opportunity for disadvantaged students.</w:t>
      </w:r>
    </w:p>
    <w:p w14:paraId="7CCC5C60" w14:textId="77777777" w:rsidR="00314625" w:rsidRPr="00AC069E" w:rsidRDefault="00314625" w:rsidP="00AC069E">
      <w:pPr>
        <w:spacing w:line="360" w:lineRule="auto"/>
        <w:ind w:leftChars="100" w:left="220"/>
        <w:rPr>
          <w:sz w:val="24"/>
        </w:rPr>
      </w:pPr>
      <w:r w:rsidRPr="00AC069E">
        <w:rPr>
          <w:sz w:val="24"/>
        </w:rPr>
        <w:t xml:space="preserve">Crucially, this performance gap persisted even after controlling for variables such as prior academic history and initial engagement levels. The fact that SES remained a significant predictor of outcomes after accounting for these </w:t>
      </w:r>
      <w:r w:rsidRPr="00AC069E">
        <w:rPr>
          <w:sz w:val="24"/>
        </w:rPr>
        <w:lastRenderedPageBreak/>
        <w:t>factors points toward the algorithm's recommendations as an active agent in perpetuating, rather than merely reflecting, existing inequities.</w:t>
      </w:r>
    </w:p>
    <w:p w14:paraId="4700DA2B" w14:textId="77777777" w:rsidR="00314625" w:rsidRPr="00AC069E" w:rsidRDefault="00314625" w:rsidP="00AC069E">
      <w:pPr>
        <w:spacing w:line="360" w:lineRule="auto"/>
        <w:ind w:leftChars="100" w:left="220"/>
        <w:rPr>
          <w:sz w:val="24"/>
        </w:rPr>
      </w:pPr>
      <w:r w:rsidRPr="00AC069E">
        <w:rPr>
          <w:b/>
          <w:bCs/>
          <w:sz w:val="24"/>
        </w:rPr>
        <w:t>5.2. Qualitative Findings: The Lived Experience of Algorithmic Management</w:t>
      </w:r>
    </w:p>
    <w:p w14:paraId="06BE70E0" w14:textId="77777777" w:rsidR="00314625" w:rsidRPr="00AC069E" w:rsidRDefault="00314625" w:rsidP="00AC069E">
      <w:pPr>
        <w:spacing w:line="360" w:lineRule="auto"/>
        <w:ind w:leftChars="100" w:left="220"/>
        <w:rPr>
          <w:sz w:val="24"/>
        </w:rPr>
      </w:pPr>
      <w:r w:rsidRPr="00AC069E">
        <w:rPr>
          <w:sz w:val="24"/>
        </w:rPr>
        <w:t>Interview data gave voice to the human experience behind the numbers, revealing a landscape of frustration and perceived limitation. Students from under-resourced backgrounds commonly described a sense of intellectual confinement. The curated content was frequently characterized as "repetitive," "overly simplified," or "missing the point." This perception of being underestimated by the system eroded their motivation, with many reporting a growing disconnect from the learning process. As one student poignantly articulated, "It's like the system has already decided what I can handle, and it won't let me prove I'm capable of more."</w:t>
      </w:r>
    </w:p>
    <w:p w14:paraId="52FCFF44" w14:textId="77777777" w:rsidR="00314625" w:rsidRPr="00AC069E" w:rsidRDefault="00314625" w:rsidP="00AC069E">
      <w:pPr>
        <w:spacing w:line="360" w:lineRule="auto"/>
        <w:ind w:leftChars="100" w:left="220"/>
        <w:rPr>
          <w:sz w:val="24"/>
        </w:rPr>
      </w:pPr>
      <w:r w:rsidRPr="00AC069E">
        <w:rPr>
          <w:sz w:val="24"/>
        </w:rPr>
        <w:t>This sentiment stood in stark contrast to the experiences shared by more privileged learners, who largely felt the platform was responsive to their abilities and supportive of their academic growth. Their engagement was bolstered by a sense that the system understood their capabilities. "The lessons actually push me to think harder," noted one high-SES student, highlighting the motivational benefits of appropriately challenging material.</w:t>
      </w:r>
    </w:p>
    <w:p w14:paraId="4ED9AEE4" w14:textId="77777777" w:rsidR="00314625" w:rsidRPr="00AC069E" w:rsidRDefault="00314625" w:rsidP="00AC069E">
      <w:pPr>
        <w:spacing w:line="360" w:lineRule="auto"/>
        <w:ind w:leftChars="100" w:left="220"/>
        <w:rPr>
          <w:sz w:val="24"/>
        </w:rPr>
      </w:pPr>
      <w:r w:rsidRPr="00AC069E">
        <w:rPr>
          <w:sz w:val="24"/>
        </w:rPr>
        <w:t xml:space="preserve">Educators observing these dynamics echoed and expanded upon student concerns. Several teachers pointed to a systemic failure to account for the </w:t>
      </w:r>
      <w:r w:rsidRPr="00AC069E">
        <w:rPr>
          <w:sz w:val="24"/>
        </w:rPr>
        <w:lastRenderedPageBreak/>
        <w:t>complex realities facing disadvantaged students. They observed that the algorithm often misinterpreted a lack of opportunity as a lack of ability, creating a self-fulfilling prophecy of underperformance. One educator's critique captured a central tension: "The technology is brilliant at identifying students who are already thriving, but it seems blind to potential in those who haven't had the same starting advantages."</w:t>
      </w:r>
    </w:p>
    <w:p w14:paraId="1776CAB8" w14:textId="3F23263C" w:rsidR="00314625" w:rsidRPr="00AC069E" w:rsidRDefault="00314625" w:rsidP="00AC069E">
      <w:pPr>
        <w:spacing w:line="360" w:lineRule="auto"/>
        <w:ind w:leftChars="100" w:left="220"/>
        <w:rPr>
          <w:sz w:val="24"/>
        </w:rPr>
      </w:pPr>
      <w:r w:rsidRPr="00AC069E">
        <w:rPr>
          <w:sz w:val="24"/>
        </w:rPr>
        <w:t>Collectively, these narratives suggest that the very promise of personalized learning is compromised when algorithmic systems operate with a narrow, decontextualized view of student potential. Instead of acting as a great equalizer, the platform risks cementing pre-existing social hierarchies by failing to recognize and nurture the capabilities of all students.</w:t>
      </w:r>
    </w:p>
    <w:p w14:paraId="2AD4CF6D" w14:textId="77777777" w:rsidR="004422C8" w:rsidRPr="00AC069E" w:rsidRDefault="004422C8" w:rsidP="00AC069E">
      <w:pPr>
        <w:spacing w:line="360" w:lineRule="auto"/>
        <w:ind w:leftChars="100" w:left="220"/>
        <w:rPr>
          <w:sz w:val="24"/>
        </w:rPr>
      </w:pPr>
      <w:r w:rsidRPr="00AC069E">
        <w:rPr>
          <w:b/>
          <w:bCs/>
          <w:sz w:val="24"/>
        </w:rPr>
        <w:t>6. Discussion</w:t>
      </w:r>
    </w:p>
    <w:p w14:paraId="41264969" w14:textId="77777777" w:rsidR="004422C8" w:rsidRPr="00AC069E" w:rsidRDefault="004422C8" w:rsidP="00AC069E">
      <w:pPr>
        <w:spacing w:line="360" w:lineRule="auto"/>
        <w:ind w:leftChars="100" w:left="220"/>
        <w:rPr>
          <w:sz w:val="24"/>
        </w:rPr>
      </w:pPr>
      <w:r w:rsidRPr="00AC069E">
        <w:rPr>
          <w:sz w:val="24"/>
        </w:rPr>
        <w:t xml:space="preserve">The empirical evidence presented in this study illuminates a profound and troubling paradox at the heart of the digital transformation of education: the very algorithmic tools most vigorously championed for their capacity to personalize and democratize learning are, in observable practice, institutionalizing and exacerbating socioeconomic disparities. Our integrated analysis, drawing from both statistical trends and rich narrative accounts, demonstrates that these systems rarely, if ever, operate on a level playing field. Instead, they dynamically interact with pre-existing social inequalities to create a self-reinforcing and potentially accelerating cycle of educational </w:t>
      </w:r>
      <w:r w:rsidRPr="00AC069E">
        <w:rPr>
          <w:sz w:val="24"/>
        </w:rPr>
        <w:lastRenderedPageBreak/>
        <w:t>disadvantage. The core issue, as our findings suggest, lies less in the technical sophistication of the algorithms themselves, and more in their foundational logic, operational context, and the very data that animates them—factors which collectively transform them from potential equalizers into sophisticated engines of educational stratification.</w:t>
      </w:r>
    </w:p>
    <w:p w14:paraId="74DB1F8D" w14:textId="77777777" w:rsidR="004422C8" w:rsidRPr="00AC069E" w:rsidRDefault="004422C8" w:rsidP="00AC069E">
      <w:pPr>
        <w:spacing w:line="360" w:lineRule="auto"/>
        <w:ind w:leftChars="100" w:left="220"/>
        <w:rPr>
          <w:sz w:val="24"/>
        </w:rPr>
      </w:pPr>
      <w:r w:rsidRPr="00AC069E">
        <w:rPr>
          <w:b/>
          <w:bCs/>
          <w:sz w:val="24"/>
        </w:rPr>
        <w:t>6.1 The Myth of Algorithmic Neutrality and the Reality of Bias Amplification</w:t>
      </w:r>
    </w:p>
    <w:p w14:paraId="15565F55" w14:textId="77777777" w:rsidR="004422C8" w:rsidRPr="00AC069E" w:rsidRDefault="004422C8" w:rsidP="00AC069E">
      <w:pPr>
        <w:spacing w:line="360" w:lineRule="auto"/>
        <w:ind w:leftChars="100" w:left="220"/>
        <w:rPr>
          <w:sz w:val="24"/>
        </w:rPr>
      </w:pPr>
      <w:r w:rsidRPr="00AC069E">
        <w:rPr>
          <w:sz w:val="24"/>
        </w:rPr>
        <w:t>A central and critical contribution of this research lies in its robust empirical demonstration of how the purported "neutrality" of algorithmic systems serves as a powerful conduit for the replication and amplification of societal bias. The quantitative results unequivocally reveal that the significant performance gap observed between different socioeconomic groups cannot be adequately explained by traditional, pre-existing factors such as prior academic achievement or initial engagement levels. Rather, the platform's own algorithmic recommendation system emerges as an active and significant agent in perpetuating and even widening this gap. By systematically and disproportionately directing students from lower-SES backgrounds toward less challenging and less engaging educational content—a pattern vividly corroborated and given emotional resonance by the student testimonies—the platform effectively creates what we might term an </w:t>
      </w:r>
      <w:r w:rsidRPr="00AC069E">
        <w:rPr>
          <w:b/>
          <w:bCs/>
          <w:sz w:val="24"/>
        </w:rPr>
        <w:t>opportunity debt</w:t>
      </w:r>
      <w:r w:rsidRPr="00AC069E">
        <w:rPr>
          <w:sz w:val="24"/>
        </w:rPr>
        <w:t xml:space="preserve">: a cumulative and compounding deficit in learning experiences and intellectual exposure that accrues over time. This mechanistic process effectively </w:t>
      </w:r>
      <w:r w:rsidRPr="00AC069E">
        <w:rPr>
          <w:sz w:val="24"/>
        </w:rPr>
        <w:lastRenderedPageBreak/>
        <w:t>digitalizes and automates the traditional, and widely criticized, practice of academic tracking, transforming what might have been temporary or context-specific performance differences into seemingly data-justified, rigid educational trajectories.</w:t>
      </w:r>
    </w:p>
    <w:p w14:paraId="2D940424" w14:textId="77777777" w:rsidR="004422C8" w:rsidRPr="00AC069E" w:rsidRDefault="004422C8" w:rsidP="00AC069E">
      <w:pPr>
        <w:spacing w:line="360" w:lineRule="auto"/>
        <w:ind w:leftChars="100" w:left="220"/>
        <w:rPr>
          <w:sz w:val="24"/>
        </w:rPr>
      </w:pPr>
      <w:r w:rsidRPr="00AC069E">
        <w:rPr>
          <w:sz w:val="24"/>
        </w:rPr>
        <w:t>The qualitative data further exposes the profound psychological and motivational impact of this process as it is internalized by the students. The pervasive sense of being "judged incapable" or preemptively categorized by an opaque and unappealable system represents a modern, technologically-mediated form of symbolic violence that actively erodes academic self-concept and intrinsic motivation. When a student poignantly remarks that "the system has already decided what I can handle," they are articulating the experience of algorithmic determinism—the disempowering perception that the system's assessment is final, non-negotiable, and reflective of a fixed inherent ability. This creates a pernicious double disadvantage: students are not only systematically deprived of the challenging material necessary for cognitive growth, but they also begin to internalize the system's limited expectations, potentially leading to a self-fulfilling prophecy of underperformance. This aligns with the concerns raised by educators, who noted that the algorithm appears to "reward students who already have a solid foundation," thereby validating advantage while overlooking latent potential stifled by circumstance.</w:t>
      </w:r>
    </w:p>
    <w:p w14:paraId="226F9EC3" w14:textId="77777777" w:rsidR="004422C8" w:rsidRPr="00AC069E" w:rsidRDefault="004422C8" w:rsidP="00AC069E">
      <w:pPr>
        <w:spacing w:line="360" w:lineRule="auto"/>
        <w:ind w:leftChars="100" w:left="220"/>
        <w:rPr>
          <w:sz w:val="24"/>
        </w:rPr>
      </w:pPr>
      <w:r w:rsidRPr="00AC069E">
        <w:rPr>
          <w:b/>
          <w:bCs/>
          <w:sz w:val="24"/>
        </w:rPr>
        <w:t xml:space="preserve">6.2 Beyond Technical Tweaks: The Imperative for Contextually Aware </w:t>
      </w:r>
      <w:r w:rsidRPr="00AC069E">
        <w:rPr>
          <w:b/>
          <w:bCs/>
          <w:sz w:val="24"/>
        </w:rPr>
        <w:lastRenderedPageBreak/>
        <w:t>Algorithms</w:t>
      </w:r>
    </w:p>
    <w:p w14:paraId="2F2A75D5" w14:textId="77777777" w:rsidR="004422C8" w:rsidRPr="00AC069E" w:rsidRDefault="004422C8" w:rsidP="00AC069E">
      <w:pPr>
        <w:spacing w:line="360" w:lineRule="auto"/>
        <w:ind w:leftChars="100" w:left="220"/>
        <w:rPr>
          <w:sz w:val="24"/>
        </w:rPr>
      </w:pPr>
      <w:r w:rsidRPr="00AC069E">
        <w:rPr>
          <w:sz w:val="24"/>
        </w:rPr>
        <w:t>The limitations uncovered in this study point to deficiencies that are more epistemological than purely technical. The predominant algorithmic approaches in use today suffer from a critical form of reductionism. By condensing the complex, multifaceted concept of student potential into a narrow set of performance metrics that are deliberately stripped of social and environmental context, these systems commit what can be identified as the fallacy of decontextualized data. This fallacy involves treating educational outcomes as isolated events without regard to the circumstances, constraints, and opportunities that produced them. For instance, when a student's historically low performance is automatically and primarily attributed to a lack of innate ability—without considering mitigating factors like inadequate technology access, an unsupportive home environment, or prior educational resource deprivation—the algorithm fundamentally mistakes correlation for causation, and past performance patterns for future potential.</w:t>
      </w:r>
    </w:p>
    <w:p w14:paraId="0AF741CD" w14:textId="77777777" w:rsidR="004422C8" w:rsidRPr="00AC069E" w:rsidRDefault="004422C8" w:rsidP="00AC069E">
      <w:pPr>
        <w:spacing w:line="360" w:lineRule="auto"/>
        <w:ind w:leftChars="100" w:left="220"/>
        <w:rPr>
          <w:sz w:val="24"/>
        </w:rPr>
      </w:pPr>
      <w:r w:rsidRPr="00AC069E">
        <w:rPr>
          <w:sz w:val="24"/>
        </w:rPr>
        <w:t xml:space="preserve">This profound limitation suggests that mere technical adjustments, such as fine-tuning recommendation thresholds or incorporating more variables into existing models, will likely prove insufficient as a comprehensive solution. What is required is a fundamental reimagining of how educational algorithms conceptualize, model, and respond to student capability. Future systems must move beyond their current reliance on backward-looking, decontextualized performance data and evolve toward implementing dynamic and </w:t>
      </w:r>
      <w:r w:rsidRPr="00AC069E">
        <w:rPr>
          <w:sz w:val="24"/>
        </w:rPr>
        <w:lastRenderedPageBreak/>
        <w:t xml:space="preserve">contextually-sensitive assessment models. These next-generation models would be designed to account for a student's learning conditions, their responsiveness to targeted support, and their growth trajectory over time. For example, a more equitable algorithm might weight a student's rate of </w:t>
      </w:r>
      <w:r w:rsidRPr="00AC069E">
        <w:rPr>
          <w:i/>
          <w:iCs/>
          <w:sz w:val="24"/>
        </w:rPr>
        <w:t>improvement</w:t>
      </w:r>
      <w:r w:rsidRPr="00AC069E">
        <w:rPr>
          <w:sz w:val="24"/>
        </w:rPr>
        <w:t> or their demonstrated resilience in overcoming challenges more heavily than their absolute performance level at a single point in time. It might also proactively factor in known environmental constraints when making recommendations, thereby adapting its instructional strategy to the student's reality rather than penalizing them for it.</w:t>
      </w:r>
    </w:p>
    <w:p w14:paraId="4AA40BA5" w14:textId="77777777" w:rsidR="004422C8" w:rsidRPr="00AC069E" w:rsidRDefault="004422C8" w:rsidP="00AC069E">
      <w:pPr>
        <w:spacing w:line="360" w:lineRule="auto"/>
        <w:ind w:leftChars="100" w:left="220"/>
        <w:rPr>
          <w:sz w:val="24"/>
        </w:rPr>
      </w:pPr>
      <w:r w:rsidRPr="00AC069E">
        <w:rPr>
          <w:b/>
          <w:bCs/>
          <w:sz w:val="24"/>
        </w:rPr>
        <w:t>6.3 Implementing Meaningful Safeguards and Human-Centric Alternatives</w:t>
      </w:r>
    </w:p>
    <w:p w14:paraId="125F9F4C" w14:textId="77777777" w:rsidR="004422C8" w:rsidRPr="00AC069E" w:rsidRDefault="004422C8" w:rsidP="00AC069E">
      <w:pPr>
        <w:spacing w:line="360" w:lineRule="auto"/>
        <w:ind w:leftChars="100" w:left="220"/>
        <w:rPr>
          <w:sz w:val="24"/>
        </w:rPr>
      </w:pPr>
      <w:r w:rsidRPr="00AC069E">
        <w:rPr>
          <w:sz w:val="24"/>
        </w:rPr>
        <w:t>The practical implications derived from this research point compellingly toward several necessary and interconnected interventions. First, the implementation of regular and rigorous algorithmic impact assessments should become a non-negotiable standard of practice within the educational technology industry. These systematic audits, ideally conducted by independent third parties to ensure objectivity and transparency, would be mandated to evaluate how recommendation and assessment systems differentially affect various student populations, identifying and quantifying disparate impacts before they become deeply entrenched and normalized within the educational process.</w:t>
      </w:r>
    </w:p>
    <w:p w14:paraId="796EDEBA" w14:textId="77777777" w:rsidR="004422C8" w:rsidRPr="00AC069E" w:rsidRDefault="004422C8" w:rsidP="00AC069E">
      <w:pPr>
        <w:spacing w:line="360" w:lineRule="auto"/>
        <w:ind w:leftChars="100" w:left="220"/>
        <w:rPr>
          <w:sz w:val="24"/>
        </w:rPr>
      </w:pPr>
      <w:r w:rsidRPr="00AC069E">
        <w:rPr>
          <w:sz w:val="24"/>
        </w:rPr>
        <w:lastRenderedPageBreak/>
        <w:t>Second, our findings underscore the critical and irreplaceable importance of human-in-the-loop design approaches. The educators interviewed consistently demonstrated a nuanced, holistic understanding of student potential that the algorithm's reductive logic systematically missed. Therefore, future platforms must be architected to position algorithms as powerful decision-support tools rather than as autonomous, final arbiters of student destiny. This design philosophy would explicitly preserve and enhance educators' professional autonomy and judgment, granting them the tools and the authority to easily override, modify, or richly contextualize the algorithm's automated recommendations. This approach properly acknowledges that sound educational judgment involves irreducible human elements—such as recognizing extraordinary effort in the face of adverse circumstances, spotting nascent and unconventional talent, or understanding complex socio-emotional factors—that lie beyond the analytical grasp of current algorithms.</w:t>
      </w:r>
    </w:p>
    <w:p w14:paraId="2D6387A6" w14:textId="77777777" w:rsidR="004422C8" w:rsidRPr="00AC069E" w:rsidRDefault="004422C8" w:rsidP="00AC069E">
      <w:pPr>
        <w:spacing w:line="360" w:lineRule="auto"/>
        <w:ind w:leftChars="100" w:left="220"/>
        <w:rPr>
          <w:sz w:val="24"/>
        </w:rPr>
      </w:pPr>
      <w:r w:rsidRPr="00AC069E">
        <w:rPr>
          <w:sz w:val="24"/>
        </w:rPr>
        <w:t xml:space="preserve">Third, we propose a conceptual and practical shift away from static personalization models and toward the development of genuinely adaptive learning pathways. Instead of effectively locking students into fixed academic tracks based on early or historically biased performance data, these more responsive systems would be designed to continuously and sensitively recalibrate their recommendations based on real-time evidence of progress and struggle. They would incorporate a multifaceted portfolio of growth measures, engagement depth, and learner feedback. Such an approach would </w:t>
      </w:r>
      <w:r w:rsidRPr="00AC069E">
        <w:rPr>
          <w:sz w:val="24"/>
        </w:rPr>
        <w:lastRenderedPageBreak/>
        <w:t>create what we term directional flexibility—the built-in capacity for students to move fluidly between different levels of challenge and support based on their demonstrated readiness and moment-to-moment needs, rather than being confined by the weight of historical performance data that may reflect opportunity gaps more than learning potential.</w:t>
      </w:r>
    </w:p>
    <w:p w14:paraId="20A9D41C" w14:textId="59B28510" w:rsidR="00314625" w:rsidRPr="00AC069E" w:rsidRDefault="004422C8" w:rsidP="00AC069E">
      <w:pPr>
        <w:spacing w:line="360" w:lineRule="auto"/>
        <w:ind w:leftChars="100" w:left="220"/>
        <w:rPr>
          <w:sz w:val="24"/>
        </w:rPr>
      </w:pPr>
      <w:r w:rsidRPr="00AC069E">
        <w:rPr>
          <w:sz w:val="24"/>
        </w:rPr>
        <w:t>Ultimately, the findings of this study challenge the prevalent and often unchallenged assumption that technological sophistication naturally and inevitably translates to enhanced educational equity. The grand promise of personalized learning will remain largely unfulfilled so long as the personalization is driven by a narrow, decontextualized, and historically contingent understanding of student potential. Creating truly equitable and empowering educational technology requires not just incrementally better algorithms, but a fundamental philosophical and ethical commitment to designing systems that recognize, respond to, and actively compensate for the complex and varied realities of students' lives. This ambitious endeavor demands sustained, deep, and respectful collaboration between educators, social scientists, ethicists, and technology developers to collectively ensure that the ongoing digital transformation of education serves to bridge, rather than to inexorably widen, the social and economic divides it encounters.</w:t>
      </w:r>
    </w:p>
    <w:p w14:paraId="684ABD46" w14:textId="77777777" w:rsidR="00A21BB1" w:rsidRPr="00AC069E" w:rsidRDefault="00A21BB1" w:rsidP="00AC069E">
      <w:pPr>
        <w:spacing w:line="360" w:lineRule="auto"/>
        <w:ind w:leftChars="100" w:left="220"/>
        <w:rPr>
          <w:b/>
          <w:bCs/>
          <w:sz w:val="24"/>
        </w:rPr>
      </w:pPr>
      <w:r w:rsidRPr="00AC069E">
        <w:rPr>
          <w:b/>
          <w:bCs/>
          <w:sz w:val="24"/>
        </w:rPr>
        <w:t>7. Conclusion</w:t>
      </w:r>
    </w:p>
    <w:p w14:paraId="4EE2DF6F" w14:textId="5758D58B" w:rsidR="004422C8" w:rsidRPr="00AC069E" w:rsidRDefault="004422C8" w:rsidP="00AC069E">
      <w:pPr>
        <w:spacing w:line="360" w:lineRule="auto"/>
        <w:ind w:leftChars="100" w:left="220"/>
        <w:rPr>
          <w:sz w:val="24"/>
        </w:rPr>
      </w:pPr>
      <w:r w:rsidRPr="00AC069E">
        <w:rPr>
          <w:sz w:val="24"/>
        </w:rPr>
        <w:t xml:space="preserve">This study has systematically unraveled the mechanisms by which the </w:t>
      </w:r>
      <w:r w:rsidRPr="00AC069E">
        <w:rPr>
          <w:sz w:val="24"/>
        </w:rPr>
        <w:lastRenderedPageBreak/>
        <w:t>algorithmic heart of online learning platforms does not merely pulse with data, but with the very biases of the society that built them. Our investigation moves beyond establishing a simple correlation, instead revealing a self-perpetuating cycle: algorithms, trained on data scarred by historical inequity, proceed to design educational experiences that methodically reproduce that same inequity. The quantitative findings expose a clear trajectory—students from lower socioeconomic backgrounds are not just lagging but are being actively guided onto less challenging academic pathways by recommendation systems that mistake a lack of prior opportunity for a lack of innate potential. This technical judgment, once rendered, becomes a social fact, limiting access to rigorous content and creating a form of digital tracking that is all the more insidious for its opaque, automated nature.</w:t>
      </w:r>
    </w:p>
    <w:p w14:paraId="254B7C0D" w14:textId="06051BC7" w:rsidR="004422C8" w:rsidRPr="00AC069E" w:rsidRDefault="004422C8" w:rsidP="00AC069E">
      <w:pPr>
        <w:spacing w:line="360" w:lineRule="auto"/>
        <w:ind w:leftChars="100" w:left="220"/>
        <w:rPr>
          <w:sz w:val="24"/>
        </w:rPr>
      </w:pPr>
      <w:r w:rsidRPr="00AC069E">
        <w:rPr>
          <w:sz w:val="24"/>
        </w:rPr>
        <w:t>The qualitative narratives breathe painful life into these statistics. Students speak of a system that underestimates them, fostering a sense of intellectual confinement and eroding the motivation essential for learning. Educators, in turn, describe a tool that often fails to see the whole student, overlooking potential stifled by circumstance. This collective testimony points to a fundamental disconnect between the narrow, metric-driven logic of the algorithm and the complex, contextual reality of education. It underscores that the harm inflicted is not only material—in the form of restricted opportunities—but also symbolic, as students internalize the system's limited expectations.</w:t>
      </w:r>
    </w:p>
    <w:p w14:paraId="2741ED81" w14:textId="0D075273" w:rsidR="004422C8" w:rsidRPr="00AC069E" w:rsidRDefault="004422C8" w:rsidP="00AC069E">
      <w:pPr>
        <w:spacing w:line="360" w:lineRule="auto"/>
        <w:ind w:leftChars="100" w:left="220"/>
        <w:rPr>
          <w:sz w:val="24"/>
        </w:rPr>
      </w:pPr>
      <w:r w:rsidRPr="00AC069E">
        <w:rPr>
          <w:sz w:val="24"/>
        </w:rPr>
        <w:lastRenderedPageBreak/>
        <w:t>Therefore, the imperative that emerges from this research is not for incremental technical tweaks but for a profound philosophical shift in the design and governance of educational technology. The goal cannot be satisfied by simply creating "fairer" algorithms within the existing paradigm. Instead, we must champion a new paradigm altogether, one that embeds equity, transparency, and pedagogical partnership into its core architecture. This entails building context-aware systems that are intelligent enough to understand the difference between a student who cannot and a student who has not yet been given the right tools or support. It demands rigorous, independent algorithmic audits as a non-negotiable standard of practice, transforming these systems from inscrutable black boxes into accountable public infrastructures.</w:t>
      </w:r>
    </w:p>
    <w:p w14:paraId="0DB65E16" w14:textId="6CF2BF3F" w:rsidR="004422C8" w:rsidRPr="00AC069E" w:rsidRDefault="004422C8" w:rsidP="00AC069E">
      <w:pPr>
        <w:spacing w:line="360" w:lineRule="auto"/>
        <w:ind w:leftChars="100" w:left="220"/>
        <w:rPr>
          <w:sz w:val="24"/>
        </w:rPr>
      </w:pPr>
      <w:r w:rsidRPr="00AC069E">
        <w:rPr>
          <w:sz w:val="24"/>
        </w:rPr>
        <w:t>Crucially, the future of educational technology must be human-centered, positioning algorithms as aids to, rather than replacements for, professional educator judgment. The most sophisticated adaptive pathway cannot replicate a teacher's ability to recognize resilience, spark curiosity, or offer a word of encouragement at a critical moment. By designing for collaboration between human intuition and machine intelligence, we can create a checks-and-balances system that mitigates bias and enriches learning.</w:t>
      </w:r>
    </w:p>
    <w:p w14:paraId="6046BE82" w14:textId="284417FC" w:rsidR="004422C8" w:rsidRPr="00AC069E" w:rsidRDefault="004422C8" w:rsidP="00AC069E">
      <w:pPr>
        <w:spacing w:line="360" w:lineRule="auto"/>
        <w:ind w:leftChars="100" w:left="220"/>
        <w:rPr>
          <w:sz w:val="24"/>
        </w:rPr>
      </w:pPr>
      <w:r w:rsidRPr="00AC069E">
        <w:rPr>
          <w:sz w:val="24"/>
        </w:rPr>
        <w:t xml:space="preserve">In the final analysis, this study serves as a critical reminder that technology in education is never a neutral force. It is always a political and moral actor, carrying the values of its creators into the classroom. The choice before us is </w:t>
      </w:r>
      <w:r w:rsidRPr="00AC069E">
        <w:rPr>
          <w:sz w:val="24"/>
        </w:rPr>
        <w:lastRenderedPageBreak/>
        <w:t>not whether to use technology, but what kind of future we want to build with it. Will we settle for platforms that efficiently automate the status quo, cementing existing social hierarchies under the glossy veneer of personalization? Or will we have the courage and foresight to demand systems designed as genuine engines of equity, capable of recognizing and nurturing the vast, untapped potential in every student, regardless of their background? The answer will determine not only the efficacy of our tools, but the very character of our educational future.</w:t>
      </w:r>
    </w:p>
    <w:p w14:paraId="45F12E0C" w14:textId="2671870D" w:rsidR="00D53F93" w:rsidRPr="00AC069E" w:rsidRDefault="00D53F93" w:rsidP="00AC069E">
      <w:pPr>
        <w:spacing w:line="360" w:lineRule="auto"/>
        <w:ind w:leftChars="100" w:left="220"/>
        <w:rPr>
          <w:b/>
          <w:bCs/>
          <w:sz w:val="24"/>
        </w:rPr>
      </w:pPr>
      <w:r w:rsidRPr="00AC069E">
        <w:rPr>
          <w:rFonts w:hint="eastAsia"/>
          <w:b/>
          <w:bCs/>
          <w:sz w:val="24"/>
        </w:rPr>
        <w:t>References</w:t>
      </w:r>
    </w:p>
    <w:p w14:paraId="4FA22DBB" w14:textId="265CC81B" w:rsidR="00F424F9" w:rsidRPr="00AC069E" w:rsidRDefault="00D53F93" w:rsidP="00AC069E">
      <w:pPr>
        <w:spacing w:line="360" w:lineRule="auto"/>
        <w:ind w:leftChars="100" w:left="220"/>
        <w:rPr>
          <w:sz w:val="24"/>
        </w:rPr>
      </w:pPr>
      <w:r w:rsidRPr="00AC069E">
        <w:rPr>
          <w:sz w:val="24"/>
        </w:rPr>
        <w:t>Baker, Ryan S., and Aaron Hawn. "Algorithmic bias in education." International journal of artificial intelligence in education 32, no. 4 (2022): 1052-1092.</w:t>
      </w:r>
    </w:p>
    <w:p w14:paraId="5DFE9D16" w14:textId="57C54491" w:rsidR="00D53F93" w:rsidRPr="00AC069E" w:rsidRDefault="00D53F93" w:rsidP="00AC069E">
      <w:pPr>
        <w:spacing w:line="360" w:lineRule="auto"/>
        <w:ind w:leftChars="100" w:left="220"/>
        <w:rPr>
          <w:sz w:val="24"/>
        </w:rPr>
      </w:pPr>
      <w:r w:rsidRPr="00AC069E">
        <w:rPr>
          <w:sz w:val="24"/>
        </w:rPr>
        <w:t>Boateng, Obed, and Bright Boateng. "Algorithmic bias in educational systems: Examining the impact of AI-driven decision making in modern education." </w:t>
      </w:r>
      <w:r w:rsidRPr="00AC069E">
        <w:rPr>
          <w:i/>
          <w:iCs/>
          <w:sz w:val="24"/>
        </w:rPr>
        <w:t>World Journal of Advanced Research and Reviews</w:t>
      </w:r>
      <w:r w:rsidRPr="00AC069E">
        <w:rPr>
          <w:sz w:val="24"/>
        </w:rPr>
        <w:t> 25, no. 1 (2025): 2012-2017.</w:t>
      </w:r>
    </w:p>
    <w:p w14:paraId="31914EA8" w14:textId="157BFFF6" w:rsidR="00D53F93" w:rsidRPr="00AC069E" w:rsidRDefault="00D53F93" w:rsidP="00AC069E">
      <w:pPr>
        <w:spacing w:line="360" w:lineRule="auto"/>
        <w:ind w:leftChars="100" w:left="220"/>
        <w:rPr>
          <w:sz w:val="24"/>
        </w:rPr>
      </w:pPr>
      <w:r w:rsidRPr="00AC069E">
        <w:rPr>
          <w:sz w:val="24"/>
        </w:rPr>
        <w:t>Gaskins, Nettrice. "Interrogating algorithmic bias: From speculative fiction to liberatory design." </w:t>
      </w:r>
      <w:proofErr w:type="spellStart"/>
      <w:r w:rsidRPr="00AC069E">
        <w:rPr>
          <w:i/>
          <w:iCs/>
          <w:sz w:val="24"/>
        </w:rPr>
        <w:t>TechTrends</w:t>
      </w:r>
      <w:proofErr w:type="spellEnd"/>
      <w:r w:rsidRPr="00AC069E">
        <w:rPr>
          <w:sz w:val="24"/>
        </w:rPr>
        <w:t> 67, no. 3 (2023): 417-425.</w:t>
      </w:r>
    </w:p>
    <w:p w14:paraId="4189AD40" w14:textId="39D91B0C" w:rsidR="00D53F93" w:rsidRPr="00AC069E" w:rsidRDefault="00D53F93" w:rsidP="00AC069E">
      <w:pPr>
        <w:spacing w:line="360" w:lineRule="auto"/>
        <w:ind w:leftChars="100" w:left="220"/>
        <w:rPr>
          <w:sz w:val="24"/>
        </w:rPr>
      </w:pPr>
      <w:r w:rsidRPr="00AC069E">
        <w:rPr>
          <w:sz w:val="24"/>
        </w:rPr>
        <w:t xml:space="preserve">Bird, Kelli A., Benjamin L. Castleman, and </w:t>
      </w:r>
      <w:proofErr w:type="spellStart"/>
      <w:r w:rsidRPr="00AC069E">
        <w:rPr>
          <w:sz w:val="24"/>
        </w:rPr>
        <w:t>Yifeng</w:t>
      </w:r>
      <w:proofErr w:type="spellEnd"/>
      <w:r w:rsidRPr="00AC069E">
        <w:rPr>
          <w:sz w:val="24"/>
        </w:rPr>
        <w:t xml:space="preserve"> Song. "Are algorithms biased in education? Exploring racial bias in predicting community college student success." </w:t>
      </w:r>
      <w:r w:rsidRPr="00AC069E">
        <w:rPr>
          <w:i/>
          <w:iCs/>
          <w:sz w:val="24"/>
        </w:rPr>
        <w:t>Journal of Policy Analysis and Management</w:t>
      </w:r>
      <w:r w:rsidRPr="00AC069E">
        <w:rPr>
          <w:sz w:val="24"/>
        </w:rPr>
        <w:t> 44, no. 2 (2025): 379-402.</w:t>
      </w:r>
    </w:p>
    <w:p w14:paraId="5A2394E1" w14:textId="68BB892D" w:rsidR="00D53F93" w:rsidRPr="00AC069E" w:rsidRDefault="00D53F93" w:rsidP="00AC069E">
      <w:pPr>
        <w:spacing w:line="360" w:lineRule="auto"/>
        <w:ind w:leftChars="100" w:left="220"/>
        <w:rPr>
          <w:sz w:val="24"/>
        </w:rPr>
      </w:pPr>
      <w:proofErr w:type="spellStart"/>
      <w:r w:rsidRPr="00AC069E">
        <w:rPr>
          <w:sz w:val="24"/>
        </w:rPr>
        <w:lastRenderedPageBreak/>
        <w:t>Kizilcec</w:t>
      </w:r>
      <w:proofErr w:type="spellEnd"/>
      <w:r w:rsidRPr="00AC069E">
        <w:rPr>
          <w:sz w:val="24"/>
        </w:rPr>
        <w:t>, René F., and Hansol Lee. "Algorithmic fairness in education." In </w:t>
      </w:r>
      <w:r w:rsidRPr="00AC069E">
        <w:rPr>
          <w:i/>
          <w:iCs/>
          <w:sz w:val="24"/>
        </w:rPr>
        <w:t>The ethics of artificial intelligence in education</w:t>
      </w:r>
      <w:r w:rsidRPr="00AC069E">
        <w:rPr>
          <w:sz w:val="24"/>
        </w:rPr>
        <w:t>, pp. 174-202. Routledge, 2022.</w:t>
      </w:r>
    </w:p>
    <w:p w14:paraId="65D16E23" w14:textId="3BED7E67" w:rsidR="00D53F93" w:rsidRPr="00AC069E" w:rsidRDefault="00D53F93" w:rsidP="00AC069E">
      <w:pPr>
        <w:spacing w:line="360" w:lineRule="auto"/>
        <w:ind w:leftChars="100" w:left="220"/>
        <w:rPr>
          <w:sz w:val="24"/>
        </w:rPr>
      </w:pPr>
      <w:r w:rsidRPr="00AC069E">
        <w:rPr>
          <w:sz w:val="24"/>
        </w:rPr>
        <w:t xml:space="preserve">Sha, Lele, Mladen </w:t>
      </w:r>
      <w:proofErr w:type="spellStart"/>
      <w:r w:rsidRPr="00AC069E">
        <w:rPr>
          <w:sz w:val="24"/>
        </w:rPr>
        <w:t>Rakovi</w:t>
      </w:r>
      <w:r w:rsidRPr="00AC069E">
        <w:rPr>
          <w:rFonts w:ascii="Cambria" w:hAnsi="Cambria" w:cs="Cambria"/>
          <w:sz w:val="24"/>
        </w:rPr>
        <w:t>ć</w:t>
      </w:r>
      <w:proofErr w:type="spellEnd"/>
      <w:r w:rsidRPr="00AC069E">
        <w:rPr>
          <w:sz w:val="24"/>
        </w:rPr>
        <w:t>, Angel Das, Dragan Ga</w:t>
      </w:r>
      <w:r w:rsidRPr="00AC069E">
        <w:rPr>
          <w:rFonts w:ascii="等线" w:eastAsia="等线" w:hAnsi="等线" w:cs="等线" w:hint="eastAsia"/>
          <w:sz w:val="24"/>
        </w:rPr>
        <w:t>š</w:t>
      </w:r>
      <w:proofErr w:type="spellStart"/>
      <w:r w:rsidRPr="00AC069E">
        <w:rPr>
          <w:sz w:val="24"/>
        </w:rPr>
        <w:t>evi</w:t>
      </w:r>
      <w:r w:rsidRPr="00AC069E">
        <w:rPr>
          <w:rFonts w:ascii="Cambria" w:hAnsi="Cambria" w:cs="Cambria"/>
          <w:sz w:val="24"/>
        </w:rPr>
        <w:t>ć</w:t>
      </w:r>
      <w:proofErr w:type="spellEnd"/>
      <w:r w:rsidRPr="00AC069E">
        <w:rPr>
          <w:sz w:val="24"/>
        </w:rPr>
        <w:t xml:space="preserve">, and </w:t>
      </w:r>
      <w:proofErr w:type="spellStart"/>
      <w:r w:rsidRPr="00AC069E">
        <w:rPr>
          <w:sz w:val="24"/>
        </w:rPr>
        <w:t>Guanliang</w:t>
      </w:r>
      <w:proofErr w:type="spellEnd"/>
      <w:r w:rsidRPr="00AC069E">
        <w:rPr>
          <w:sz w:val="24"/>
        </w:rPr>
        <w:t xml:space="preserve"> Chen. "Leveraging class balancing techniques to alleviate algorithmic bias for predictive tasks in education."</w:t>
      </w:r>
      <w:r w:rsidRPr="00AC069E">
        <w:rPr>
          <w:rFonts w:ascii="等线" w:eastAsia="等线" w:hAnsi="等线" w:cs="等线" w:hint="eastAsia"/>
          <w:sz w:val="24"/>
        </w:rPr>
        <w:t> </w:t>
      </w:r>
      <w:r w:rsidRPr="00AC069E">
        <w:rPr>
          <w:i/>
          <w:iCs/>
          <w:sz w:val="24"/>
        </w:rPr>
        <w:t>IEEE Transactions on Learning Technologies</w:t>
      </w:r>
      <w:r w:rsidRPr="00AC069E">
        <w:rPr>
          <w:sz w:val="24"/>
        </w:rPr>
        <w:t> 15, no. 4 (2022): 481-492.</w:t>
      </w:r>
    </w:p>
    <w:p w14:paraId="165DEB1C" w14:textId="49216E2E" w:rsidR="009137F3" w:rsidRPr="00AC069E" w:rsidRDefault="009137F3" w:rsidP="00AC069E">
      <w:pPr>
        <w:spacing w:line="360" w:lineRule="auto"/>
        <w:ind w:leftChars="100" w:left="220"/>
        <w:rPr>
          <w:sz w:val="24"/>
        </w:rPr>
      </w:pPr>
      <w:r w:rsidRPr="00AC069E">
        <w:rPr>
          <w:sz w:val="24"/>
        </w:rPr>
        <w:t xml:space="preserve">Eynon, Rebecca. "Algorithmic bias and discrimination through </w:t>
      </w:r>
      <w:proofErr w:type="spellStart"/>
      <w:r w:rsidRPr="00AC069E">
        <w:rPr>
          <w:sz w:val="24"/>
        </w:rPr>
        <w:t>digitalisation</w:t>
      </w:r>
      <w:proofErr w:type="spellEnd"/>
      <w:r w:rsidRPr="00AC069E">
        <w:rPr>
          <w:sz w:val="24"/>
        </w:rPr>
        <w:t xml:space="preserve"> in education: A socio-technical view." In </w:t>
      </w:r>
      <w:r w:rsidRPr="00AC069E">
        <w:rPr>
          <w:i/>
          <w:iCs/>
          <w:sz w:val="24"/>
        </w:rPr>
        <w:t>World Yearbook of Education 2024</w:t>
      </w:r>
      <w:r w:rsidRPr="00AC069E">
        <w:rPr>
          <w:sz w:val="24"/>
        </w:rPr>
        <w:t>, pp. 245-260. Routledge, 2023.</w:t>
      </w:r>
    </w:p>
    <w:p w14:paraId="58366683" w14:textId="029B601D" w:rsidR="00D53F93" w:rsidRPr="00AC069E" w:rsidRDefault="00D53F93" w:rsidP="00AC069E">
      <w:pPr>
        <w:spacing w:line="360" w:lineRule="auto"/>
        <w:ind w:leftChars="100" w:left="220"/>
        <w:rPr>
          <w:sz w:val="24"/>
        </w:rPr>
      </w:pPr>
      <w:r w:rsidRPr="00AC069E">
        <w:rPr>
          <w:sz w:val="24"/>
        </w:rPr>
        <w:t>Fazelpour, Sina, and David Danks. "Algorithmic bias: Senses, sources, solutions." </w:t>
      </w:r>
      <w:r w:rsidRPr="00AC069E">
        <w:rPr>
          <w:i/>
          <w:iCs/>
          <w:sz w:val="24"/>
        </w:rPr>
        <w:t>Philosophy Compass</w:t>
      </w:r>
      <w:r w:rsidRPr="00AC069E">
        <w:rPr>
          <w:sz w:val="24"/>
        </w:rPr>
        <w:t> 16, no. 8 (2021): e12760.</w:t>
      </w:r>
    </w:p>
    <w:p w14:paraId="603A4483" w14:textId="55FD7B7E" w:rsidR="00A04C77" w:rsidRPr="00AC069E" w:rsidRDefault="00A04C77" w:rsidP="00AC069E">
      <w:pPr>
        <w:spacing w:line="360" w:lineRule="auto"/>
        <w:ind w:leftChars="100" w:left="220"/>
        <w:rPr>
          <w:sz w:val="24"/>
        </w:rPr>
      </w:pPr>
      <w:r w:rsidRPr="00AC069E">
        <w:rPr>
          <w:sz w:val="24"/>
        </w:rPr>
        <w:t>Idowu, Jamiu Adekunle, Adriano Soares Koshiyama, and Philip Treleaven. "Investigating algorithmic bias in student progress monitoring." </w:t>
      </w:r>
      <w:r w:rsidRPr="00AC069E">
        <w:rPr>
          <w:i/>
          <w:iCs/>
          <w:sz w:val="24"/>
        </w:rPr>
        <w:t>Computers and Education: Artificial Intelligence</w:t>
      </w:r>
      <w:r w:rsidRPr="00AC069E">
        <w:rPr>
          <w:sz w:val="24"/>
        </w:rPr>
        <w:t> 7 (2024): 100267.</w:t>
      </w:r>
    </w:p>
    <w:p w14:paraId="78D64842" w14:textId="514CA979" w:rsidR="00A04C77" w:rsidRPr="00AC069E" w:rsidRDefault="00A04C77" w:rsidP="00AC069E">
      <w:pPr>
        <w:spacing w:line="360" w:lineRule="auto"/>
        <w:ind w:leftChars="100" w:left="220"/>
        <w:rPr>
          <w:sz w:val="24"/>
        </w:rPr>
      </w:pPr>
      <w:r w:rsidRPr="00AC069E">
        <w:rPr>
          <w:sz w:val="24"/>
        </w:rPr>
        <w:t>Cramer, Henriette, Jean Garcia-Gathright, Aaron Springer, and Sravana Reddy. "Assessing and addressing algorithmic bias in practice." Interactions 25, no. 6 (2018): 58-63.</w:t>
      </w:r>
    </w:p>
    <w:p w14:paraId="1250EBCC" w14:textId="69629211" w:rsidR="00A04C77" w:rsidRPr="00AC069E" w:rsidRDefault="00A04C77" w:rsidP="00AC069E">
      <w:pPr>
        <w:spacing w:line="360" w:lineRule="auto"/>
        <w:ind w:leftChars="100" w:left="220"/>
        <w:rPr>
          <w:sz w:val="24"/>
        </w:rPr>
      </w:pPr>
      <w:proofErr w:type="spellStart"/>
      <w:r w:rsidRPr="00AC069E">
        <w:rPr>
          <w:sz w:val="24"/>
        </w:rPr>
        <w:t>Kordzadeh</w:t>
      </w:r>
      <w:proofErr w:type="spellEnd"/>
      <w:r w:rsidRPr="00AC069E">
        <w:rPr>
          <w:sz w:val="24"/>
        </w:rPr>
        <w:t>, Nima, and Maryam Ghasemaghaei. "Algorithmic bias: review, synthesis, and future research directions." </w:t>
      </w:r>
      <w:r w:rsidRPr="00AC069E">
        <w:rPr>
          <w:i/>
          <w:iCs/>
          <w:sz w:val="24"/>
        </w:rPr>
        <w:t>European Journal of Information Systems</w:t>
      </w:r>
      <w:r w:rsidRPr="00AC069E">
        <w:rPr>
          <w:sz w:val="24"/>
        </w:rPr>
        <w:t> 31, no. 3 (2022): 388-409.</w:t>
      </w:r>
    </w:p>
    <w:p w14:paraId="199723A4" w14:textId="22DA4487" w:rsidR="00A04C77" w:rsidRPr="00AC069E" w:rsidRDefault="00A04C77" w:rsidP="00AC069E">
      <w:pPr>
        <w:spacing w:line="360" w:lineRule="auto"/>
        <w:ind w:leftChars="100" w:left="220"/>
        <w:rPr>
          <w:sz w:val="24"/>
        </w:rPr>
      </w:pPr>
      <w:r w:rsidRPr="00AC069E">
        <w:rPr>
          <w:sz w:val="24"/>
        </w:rPr>
        <w:lastRenderedPageBreak/>
        <w:t xml:space="preserve">Li, Lin, Lele Sha, Yuheng Li, Mladen </w:t>
      </w:r>
      <w:proofErr w:type="spellStart"/>
      <w:r w:rsidRPr="00AC069E">
        <w:rPr>
          <w:sz w:val="24"/>
        </w:rPr>
        <w:t>Rakovi</w:t>
      </w:r>
      <w:r w:rsidRPr="00AC069E">
        <w:rPr>
          <w:rFonts w:ascii="Cambria" w:hAnsi="Cambria" w:cs="Cambria"/>
          <w:sz w:val="24"/>
        </w:rPr>
        <w:t>ć</w:t>
      </w:r>
      <w:proofErr w:type="spellEnd"/>
      <w:r w:rsidRPr="00AC069E">
        <w:rPr>
          <w:sz w:val="24"/>
        </w:rPr>
        <w:t>, Jia Rong, Srecko Joksimovic, Neil Selwyn, Dragan Ga</w:t>
      </w:r>
      <w:r w:rsidRPr="00AC069E">
        <w:rPr>
          <w:rFonts w:ascii="等线" w:eastAsia="等线" w:hAnsi="等线" w:cs="等线" w:hint="eastAsia"/>
          <w:sz w:val="24"/>
        </w:rPr>
        <w:t>š</w:t>
      </w:r>
      <w:proofErr w:type="spellStart"/>
      <w:r w:rsidRPr="00AC069E">
        <w:rPr>
          <w:sz w:val="24"/>
        </w:rPr>
        <w:t>evi</w:t>
      </w:r>
      <w:r w:rsidRPr="00AC069E">
        <w:rPr>
          <w:rFonts w:ascii="Cambria" w:hAnsi="Cambria" w:cs="Cambria"/>
          <w:sz w:val="24"/>
        </w:rPr>
        <w:t>ć</w:t>
      </w:r>
      <w:proofErr w:type="spellEnd"/>
      <w:r w:rsidRPr="00AC069E">
        <w:rPr>
          <w:sz w:val="24"/>
        </w:rPr>
        <w:t xml:space="preserve">, and </w:t>
      </w:r>
      <w:proofErr w:type="spellStart"/>
      <w:r w:rsidRPr="00AC069E">
        <w:rPr>
          <w:sz w:val="24"/>
        </w:rPr>
        <w:t>Guanliang</w:t>
      </w:r>
      <w:proofErr w:type="spellEnd"/>
      <w:r w:rsidRPr="00AC069E">
        <w:rPr>
          <w:sz w:val="24"/>
        </w:rPr>
        <w:t xml:space="preserve"> Chen. "Moral machines or tyranny of the majority? A systematic review on predictive bias in education." In</w:t>
      </w:r>
      <w:r w:rsidRPr="00AC069E">
        <w:rPr>
          <w:rFonts w:ascii="等线" w:eastAsia="等线" w:hAnsi="等线" w:cs="等线" w:hint="eastAsia"/>
          <w:sz w:val="24"/>
        </w:rPr>
        <w:t> </w:t>
      </w:r>
      <w:r w:rsidRPr="00AC069E">
        <w:rPr>
          <w:i/>
          <w:iCs/>
          <w:sz w:val="24"/>
        </w:rPr>
        <w:t>LAK23: 13th international learning analytics and knowledge conference</w:t>
      </w:r>
      <w:r w:rsidRPr="00AC069E">
        <w:rPr>
          <w:sz w:val="24"/>
        </w:rPr>
        <w:t>, pp. 499-508. 2023.</w:t>
      </w:r>
    </w:p>
    <w:p w14:paraId="3FBCC30C" w14:textId="536EC5DA" w:rsidR="00A04C77" w:rsidRPr="00AC069E" w:rsidRDefault="00A04C77" w:rsidP="00AC069E">
      <w:pPr>
        <w:spacing w:line="360" w:lineRule="auto"/>
        <w:ind w:leftChars="100" w:left="220"/>
        <w:rPr>
          <w:sz w:val="24"/>
        </w:rPr>
      </w:pPr>
      <w:r w:rsidRPr="00AC069E">
        <w:rPr>
          <w:sz w:val="24"/>
        </w:rPr>
        <w:t xml:space="preserve">Chinta, </w:t>
      </w:r>
      <w:proofErr w:type="spellStart"/>
      <w:r w:rsidRPr="00AC069E">
        <w:rPr>
          <w:sz w:val="24"/>
        </w:rPr>
        <w:t>Sribala</w:t>
      </w:r>
      <w:proofErr w:type="spellEnd"/>
      <w:r w:rsidRPr="00AC069E">
        <w:rPr>
          <w:sz w:val="24"/>
        </w:rPr>
        <w:t xml:space="preserve"> Vidyadhari, </w:t>
      </w:r>
      <w:proofErr w:type="spellStart"/>
      <w:r w:rsidRPr="00AC069E">
        <w:rPr>
          <w:sz w:val="24"/>
        </w:rPr>
        <w:t>Zichong</w:t>
      </w:r>
      <w:proofErr w:type="spellEnd"/>
      <w:r w:rsidRPr="00AC069E">
        <w:rPr>
          <w:sz w:val="24"/>
        </w:rPr>
        <w:t xml:space="preserve"> Wang, Zhipeng Yin, Nhat Hoang, Matthew Gonzalez, Tai Le Quy, and Wenbin Zhang. "</w:t>
      </w:r>
      <w:proofErr w:type="spellStart"/>
      <w:r w:rsidRPr="00AC069E">
        <w:rPr>
          <w:sz w:val="24"/>
        </w:rPr>
        <w:t>FairAIED</w:t>
      </w:r>
      <w:proofErr w:type="spellEnd"/>
      <w:r w:rsidRPr="00AC069E">
        <w:rPr>
          <w:sz w:val="24"/>
        </w:rPr>
        <w:t>: Navigating fairness, bias, and ethics in educational AI applications." </w:t>
      </w:r>
      <w:proofErr w:type="spellStart"/>
      <w:r w:rsidRPr="00AC069E">
        <w:rPr>
          <w:i/>
          <w:iCs/>
          <w:sz w:val="24"/>
        </w:rPr>
        <w:t>arXiv</w:t>
      </w:r>
      <w:proofErr w:type="spellEnd"/>
      <w:r w:rsidRPr="00AC069E">
        <w:rPr>
          <w:i/>
          <w:iCs/>
          <w:sz w:val="24"/>
        </w:rPr>
        <w:t xml:space="preserve"> preprint arXiv:2407.18745</w:t>
      </w:r>
      <w:r w:rsidRPr="00AC069E">
        <w:rPr>
          <w:sz w:val="24"/>
        </w:rPr>
        <w:t> (2024).</w:t>
      </w:r>
    </w:p>
    <w:p w14:paraId="76AB5AD2" w14:textId="3AD6CB0A" w:rsidR="004D6757" w:rsidRPr="00AC069E" w:rsidRDefault="004D6757" w:rsidP="00AC069E">
      <w:pPr>
        <w:spacing w:line="360" w:lineRule="auto"/>
        <w:ind w:leftChars="100" w:left="220"/>
        <w:rPr>
          <w:sz w:val="24"/>
        </w:rPr>
      </w:pPr>
      <w:r w:rsidRPr="00AC069E">
        <w:rPr>
          <w:sz w:val="24"/>
        </w:rPr>
        <w:t>Gándara, Denisa, Hadis Anahideh, Matthew P. Ison, and Lorenzo Picchiarini. "Inside the black box: Detecting and mitigating algorithmic bias across racialized groups in college student-success prediction." </w:t>
      </w:r>
      <w:r w:rsidRPr="00AC069E">
        <w:rPr>
          <w:i/>
          <w:iCs/>
          <w:sz w:val="24"/>
        </w:rPr>
        <w:t>aera Open</w:t>
      </w:r>
      <w:r w:rsidRPr="00AC069E">
        <w:rPr>
          <w:sz w:val="24"/>
        </w:rPr>
        <w:t> 10 (2024): 23328584241258741.</w:t>
      </w:r>
    </w:p>
    <w:p w14:paraId="2349453A" w14:textId="06EFF2B3" w:rsidR="004D6757" w:rsidRPr="00AC069E" w:rsidRDefault="004D6757" w:rsidP="00AC069E">
      <w:pPr>
        <w:spacing w:line="360" w:lineRule="auto"/>
        <w:ind w:leftChars="100" w:left="220"/>
        <w:rPr>
          <w:sz w:val="24"/>
        </w:rPr>
      </w:pPr>
      <w:r w:rsidRPr="00AC069E">
        <w:rPr>
          <w:sz w:val="24"/>
        </w:rPr>
        <w:t xml:space="preserve">Coenraad, </w:t>
      </w:r>
      <w:proofErr w:type="spellStart"/>
      <w:r w:rsidRPr="00AC069E">
        <w:rPr>
          <w:sz w:val="24"/>
        </w:rPr>
        <w:t>Merijke</w:t>
      </w:r>
      <w:proofErr w:type="spellEnd"/>
      <w:r w:rsidRPr="00AC069E">
        <w:rPr>
          <w:sz w:val="24"/>
        </w:rPr>
        <w:t xml:space="preserve">. "“That’s what </w:t>
      </w:r>
      <w:proofErr w:type="spellStart"/>
      <w:r w:rsidRPr="00AC069E">
        <w:rPr>
          <w:sz w:val="24"/>
        </w:rPr>
        <w:t>techquity</w:t>
      </w:r>
      <w:proofErr w:type="spellEnd"/>
      <w:r w:rsidRPr="00AC069E">
        <w:rPr>
          <w:sz w:val="24"/>
        </w:rPr>
        <w:t xml:space="preserve"> is”: youth perceptions of technological and algorithmic bias." </w:t>
      </w:r>
      <w:r w:rsidRPr="00AC069E">
        <w:rPr>
          <w:i/>
          <w:iCs/>
          <w:sz w:val="24"/>
        </w:rPr>
        <w:t>Information and Learning Sciences</w:t>
      </w:r>
      <w:r w:rsidRPr="00AC069E">
        <w:rPr>
          <w:sz w:val="24"/>
        </w:rPr>
        <w:t> 123, no. 7/8 (2022): 500-525.</w:t>
      </w:r>
    </w:p>
    <w:p w14:paraId="07D394AC" w14:textId="48198B83" w:rsidR="004D6757" w:rsidRPr="00AC069E" w:rsidRDefault="004D6757" w:rsidP="00AC069E">
      <w:pPr>
        <w:spacing w:line="360" w:lineRule="auto"/>
        <w:ind w:leftChars="100" w:left="220"/>
        <w:rPr>
          <w:sz w:val="24"/>
        </w:rPr>
      </w:pPr>
      <w:proofErr w:type="spellStart"/>
      <w:r w:rsidRPr="00AC069E">
        <w:rPr>
          <w:sz w:val="24"/>
        </w:rPr>
        <w:t>Solyst</w:t>
      </w:r>
      <w:proofErr w:type="spellEnd"/>
      <w:r w:rsidRPr="00AC069E">
        <w:rPr>
          <w:sz w:val="24"/>
        </w:rPr>
        <w:t xml:space="preserve">, Jaemarie, Ellia Yang, </w:t>
      </w:r>
      <w:proofErr w:type="spellStart"/>
      <w:r w:rsidRPr="00AC069E">
        <w:rPr>
          <w:sz w:val="24"/>
        </w:rPr>
        <w:t>Shixian</w:t>
      </w:r>
      <w:proofErr w:type="spellEnd"/>
      <w:r w:rsidRPr="00AC069E">
        <w:rPr>
          <w:sz w:val="24"/>
        </w:rPr>
        <w:t xml:space="preserve"> Xie, Amy Ogan, Jessica Hammer, and </w:t>
      </w:r>
      <w:proofErr w:type="spellStart"/>
      <w:r w:rsidRPr="00AC069E">
        <w:rPr>
          <w:sz w:val="24"/>
        </w:rPr>
        <w:t>Motahhare</w:t>
      </w:r>
      <w:proofErr w:type="spellEnd"/>
      <w:r w:rsidRPr="00AC069E">
        <w:rPr>
          <w:sz w:val="24"/>
        </w:rPr>
        <w:t xml:space="preserve"> Eslami. "The potential of diverse youth as stakeholders in identifying and mitigating algorithmic bias for a future of fairer AI." </w:t>
      </w:r>
      <w:r w:rsidRPr="00AC069E">
        <w:rPr>
          <w:i/>
          <w:iCs/>
          <w:sz w:val="24"/>
        </w:rPr>
        <w:t>Proceedings of the ACM on Human-Computer Interaction</w:t>
      </w:r>
      <w:r w:rsidRPr="00AC069E">
        <w:rPr>
          <w:sz w:val="24"/>
        </w:rPr>
        <w:t> 7, no. CSCW2 (2023): 1-27.</w:t>
      </w:r>
    </w:p>
    <w:p w14:paraId="5D0630E0" w14:textId="2BF5CD61" w:rsidR="004D6757" w:rsidRPr="00AC069E" w:rsidRDefault="004D6757" w:rsidP="00AC069E">
      <w:pPr>
        <w:spacing w:line="360" w:lineRule="auto"/>
        <w:ind w:leftChars="100" w:left="220"/>
        <w:rPr>
          <w:sz w:val="24"/>
        </w:rPr>
      </w:pPr>
      <w:r w:rsidRPr="00AC069E">
        <w:rPr>
          <w:sz w:val="24"/>
        </w:rPr>
        <w:lastRenderedPageBreak/>
        <w:t>Boratto, Ludovico, Gianni Fenu, and Mirko Marras. "The effect of algorithmic bias on recommender systems for massive open online courses." In </w:t>
      </w:r>
      <w:r w:rsidRPr="00AC069E">
        <w:rPr>
          <w:i/>
          <w:iCs/>
          <w:sz w:val="24"/>
        </w:rPr>
        <w:t>European conference on information retrieval</w:t>
      </w:r>
      <w:r w:rsidRPr="00AC069E">
        <w:rPr>
          <w:sz w:val="24"/>
        </w:rPr>
        <w:t>, pp. 457-472. Cham: Springer International Publishing, 2019.</w:t>
      </w:r>
    </w:p>
    <w:p w14:paraId="0B62F5AE" w14:textId="03668099" w:rsidR="004D6757" w:rsidRPr="00AC069E" w:rsidRDefault="004D6757" w:rsidP="00AC069E">
      <w:pPr>
        <w:spacing w:line="360" w:lineRule="auto"/>
        <w:ind w:leftChars="100" w:left="220"/>
        <w:rPr>
          <w:sz w:val="24"/>
        </w:rPr>
      </w:pPr>
      <w:r w:rsidRPr="00AC069E">
        <w:rPr>
          <w:sz w:val="24"/>
        </w:rPr>
        <w:t>Akter, Shahriar, Yogesh K. Dwivedi, Kumar Biswas, Katina Michael, Ruwan J. Bandara, and Shahriar Sajib. "Addressing algorithmic bias in AI-driven customer management." </w:t>
      </w:r>
      <w:r w:rsidRPr="00AC069E">
        <w:rPr>
          <w:i/>
          <w:iCs/>
          <w:sz w:val="24"/>
        </w:rPr>
        <w:t>Journal of Global Information Management (JGIM)</w:t>
      </w:r>
      <w:r w:rsidRPr="00AC069E">
        <w:rPr>
          <w:sz w:val="24"/>
        </w:rPr>
        <w:t> 29, no. 6 (2021): 1-27.</w:t>
      </w:r>
    </w:p>
    <w:p w14:paraId="2F8A229A" w14:textId="128B2652" w:rsidR="004D6757" w:rsidRPr="00AC069E" w:rsidRDefault="004D6757" w:rsidP="00AC069E">
      <w:pPr>
        <w:spacing w:line="360" w:lineRule="auto"/>
        <w:ind w:leftChars="100" w:left="220"/>
        <w:rPr>
          <w:sz w:val="24"/>
        </w:rPr>
      </w:pPr>
      <w:r w:rsidRPr="00AC069E">
        <w:rPr>
          <w:sz w:val="24"/>
        </w:rPr>
        <w:t>Hajian, Sara, Francesco Bonchi, and Carlos Castillo. "Algorithmic bias: From discrimination discovery to fairness-aware data mining." In </w:t>
      </w:r>
      <w:r w:rsidRPr="00AC069E">
        <w:rPr>
          <w:i/>
          <w:iCs/>
          <w:sz w:val="24"/>
        </w:rPr>
        <w:t>Proceedings of the 22nd ACM SIGKDD international conference on knowledge discovery and data mining</w:t>
      </w:r>
      <w:r w:rsidRPr="00AC069E">
        <w:rPr>
          <w:sz w:val="24"/>
        </w:rPr>
        <w:t>, pp. 2125-2126. 2016.</w:t>
      </w:r>
    </w:p>
    <w:p w14:paraId="244427FD" w14:textId="101C197E" w:rsidR="004D6757" w:rsidRPr="00AC069E" w:rsidRDefault="004D6757" w:rsidP="00AC069E">
      <w:pPr>
        <w:spacing w:line="360" w:lineRule="auto"/>
        <w:ind w:leftChars="100" w:left="220"/>
        <w:rPr>
          <w:sz w:val="24"/>
        </w:rPr>
      </w:pPr>
      <w:r w:rsidRPr="00AC069E">
        <w:rPr>
          <w:sz w:val="24"/>
        </w:rPr>
        <w:t>Hickman, Louis, Christopher Huynh, Jessica Gass, Brandon Booth, Jason Kuruzovich, and Louis Tay. "Whither bias goes, I will go: An integrative, systematic review of algorithmic bias mitigation." </w:t>
      </w:r>
      <w:r w:rsidRPr="00AC069E">
        <w:rPr>
          <w:i/>
          <w:iCs/>
          <w:sz w:val="24"/>
        </w:rPr>
        <w:t>Journal of Applied Psychology</w:t>
      </w:r>
      <w:r w:rsidRPr="00AC069E">
        <w:rPr>
          <w:sz w:val="24"/>
        </w:rPr>
        <w:t> (2024).</w:t>
      </w:r>
    </w:p>
    <w:p w14:paraId="00653147" w14:textId="40F8AC9E" w:rsidR="005754D7" w:rsidRPr="00AC069E" w:rsidRDefault="005754D7" w:rsidP="00AC069E">
      <w:pPr>
        <w:widowControl/>
        <w:spacing w:line="360" w:lineRule="auto"/>
        <w:rPr>
          <w:sz w:val="24"/>
        </w:rPr>
      </w:pPr>
    </w:p>
    <w:sectPr w:rsidR="005754D7" w:rsidRPr="00AC06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AF7BE" w14:textId="77777777" w:rsidR="00E00D05" w:rsidRDefault="00E00D05" w:rsidP="0099001B">
      <w:pPr>
        <w:spacing w:after="0" w:line="240" w:lineRule="auto"/>
      </w:pPr>
      <w:r>
        <w:separator/>
      </w:r>
    </w:p>
  </w:endnote>
  <w:endnote w:type="continuationSeparator" w:id="0">
    <w:p w14:paraId="554AB253" w14:textId="77777777" w:rsidR="00E00D05" w:rsidRDefault="00E00D05" w:rsidP="00990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A2B31" w14:textId="77777777" w:rsidR="00E00D05" w:rsidRDefault="00E00D05" w:rsidP="0099001B">
      <w:pPr>
        <w:spacing w:after="0" w:line="240" w:lineRule="auto"/>
      </w:pPr>
      <w:r>
        <w:separator/>
      </w:r>
    </w:p>
  </w:footnote>
  <w:footnote w:type="continuationSeparator" w:id="0">
    <w:p w14:paraId="691D8557" w14:textId="77777777" w:rsidR="00E00D05" w:rsidRDefault="00E00D05" w:rsidP="009900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057B5"/>
    <w:multiLevelType w:val="multilevel"/>
    <w:tmpl w:val="F3CED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8B54C4"/>
    <w:multiLevelType w:val="multilevel"/>
    <w:tmpl w:val="55A0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144960">
    <w:abstractNumId w:val="1"/>
  </w:num>
  <w:num w:numId="2" w16cid:durableId="1471484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190"/>
    <w:rsid w:val="00157CB5"/>
    <w:rsid w:val="002607E8"/>
    <w:rsid w:val="002B7B76"/>
    <w:rsid w:val="00314625"/>
    <w:rsid w:val="003F477D"/>
    <w:rsid w:val="00401F38"/>
    <w:rsid w:val="004422C8"/>
    <w:rsid w:val="00456066"/>
    <w:rsid w:val="0045697E"/>
    <w:rsid w:val="004C0815"/>
    <w:rsid w:val="004D6757"/>
    <w:rsid w:val="004E0A6C"/>
    <w:rsid w:val="00500A35"/>
    <w:rsid w:val="005754D7"/>
    <w:rsid w:val="005E5500"/>
    <w:rsid w:val="006D2962"/>
    <w:rsid w:val="007524E8"/>
    <w:rsid w:val="008E63C9"/>
    <w:rsid w:val="009137F3"/>
    <w:rsid w:val="00974B7D"/>
    <w:rsid w:val="0099001B"/>
    <w:rsid w:val="009900D0"/>
    <w:rsid w:val="009B0089"/>
    <w:rsid w:val="009B661D"/>
    <w:rsid w:val="00A04C77"/>
    <w:rsid w:val="00A21BB1"/>
    <w:rsid w:val="00AA46FC"/>
    <w:rsid w:val="00AC069E"/>
    <w:rsid w:val="00AD5E09"/>
    <w:rsid w:val="00AE466F"/>
    <w:rsid w:val="00B45942"/>
    <w:rsid w:val="00BC7EC3"/>
    <w:rsid w:val="00C16190"/>
    <w:rsid w:val="00D53F93"/>
    <w:rsid w:val="00D90A87"/>
    <w:rsid w:val="00E00D05"/>
    <w:rsid w:val="00E23F65"/>
    <w:rsid w:val="00F424F9"/>
    <w:rsid w:val="00F75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E66F42"/>
  <w15:chartTrackingRefBased/>
  <w15:docId w15:val="{7C1E9B8A-ED5D-490B-8E22-36A869F8F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3F93"/>
    <w:pPr>
      <w:widowControl w:val="0"/>
    </w:pPr>
  </w:style>
  <w:style w:type="paragraph" w:styleId="1">
    <w:name w:val="heading 1"/>
    <w:basedOn w:val="a"/>
    <w:next w:val="a"/>
    <w:link w:val="10"/>
    <w:uiPriority w:val="9"/>
    <w:qFormat/>
    <w:rsid w:val="00C1619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619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619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619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619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1619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619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619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1619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619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619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619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6190"/>
    <w:rPr>
      <w:rFonts w:cstheme="majorBidi"/>
      <w:color w:val="0F4761" w:themeColor="accent1" w:themeShade="BF"/>
      <w:sz w:val="28"/>
      <w:szCs w:val="28"/>
    </w:rPr>
  </w:style>
  <w:style w:type="character" w:customStyle="1" w:styleId="50">
    <w:name w:val="标题 5 字符"/>
    <w:basedOn w:val="a0"/>
    <w:link w:val="5"/>
    <w:uiPriority w:val="9"/>
    <w:semiHidden/>
    <w:rsid w:val="00C16190"/>
    <w:rPr>
      <w:rFonts w:cstheme="majorBidi"/>
      <w:color w:val="0F4761" w:themeColor="accent1" w:themeShade="BF"/>
      <w:sz w:val="24"/>
    </w:rPr>
  </w:style>
  <w:style w:type="character" w:customStyle="1" w:styleId="60">
    <w:name w:val="标题 6 字符"/>
    <w:basedOn w:val="a0"/>
    <w:link w:val="6"/>
    <w:uiPriority w:val="9"/>
    <w:semiHidden/>
    <w:rsid w:val="00C16190"/>
    <w:rPr>
      <w:rFonts w:cstheme="majorBidi"/>
      <w:b/>
      <w:bCs/>
      <w:color w:val="0F4761" w:themeColor="accent1" w:themeShade="BF"/>
    </w:rPr>
  </w:style>
  <w:style w:type="character" w:customStyle="1" w:styleId="70">
    <w:name w:val="标题 7 字符"/>
    <w:basedOn w:val="a0"/>
    <w:link w:val="7"/>
    <w:uiPriority w:val="9"/>
    <w:semiHidden/>
    <w:rsid w:val="00C16190"/>
    <w:rPr>
      <w:rFonts w:cstheme="majorBidi"/>
      <w:b/>
      <w:bCs/>
      <w:color w:val="595959" w:themeColor="text1" w:themeTint="A6"/>
    </w:rPr>
  </w:style>
  <w:style w:type="character" w:customStyle="1" w:styleId="80">
    <w:name w:val="标题 8 字符"/>
    <w:basedOn w:val="a0"/>
    <w:link w:val="8"/>
    <w:uiPriority w:val="9"/>
    <w:semiHidden/>
    <w:rsid w:val="00C16190"/>
    <w:rPr>
      <w:rFonts w:cstheme="majorBidi"/>
      <w:color w:val="595959" w:themeColor="text1" w:themeTint="A6"/>
    </w:rPr>
  </w:style>
  <w:style w:type="character" w:customStyle="1" w:styleId="90">
    <w:name w:val="标题 9 字符"/>
    <w:basedOn w:val="a0"/>
    <w:link w:val="9"/>
    <w:uiPriority w:val="9"/>
    <w:semiHidden/>
    <w:rsid w:val="00C16190"/>
    <w:rPr>
      <w:rFonts w:eastAsiaTheme="majorEastAsia" w:cstheme="majorBidi"/>
      <w:color w:val="595959" w:themeColor="text1" w:themeTint="A6"/>
    </w:rPr>
  </w:style>
  <w:style w:type="paragraph" w:styleId="a3">
    <w:name w:val="Title"/>
    <w:basedOn w:val="a"/>
    <w:next w:val="a"/>
    <w:link w:val="a4"/>
    <w:uiPriority w:val="10"/>
    <w:qFormat/>
    <w:rsid w:val="00C161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61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61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61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6190"/>
    <w:pPr>
      <w:spacing w:before="160"/>
      <w:jc w:val="center"/>
    </w:pPr>
    <w:rPr>
      <w:i/>
      <w:iCs/>
      <w:color w:val="404040" w:themeColor="text1" w:themeTint="BF"/>
    </w:rPr>
  </w:style>
  <w:style w:type="character" w:customStyle="1" w:styleId="a8">
    <w:name w:val="引用 字符"/>
    <w:basedOn w:val="a0"/>
    <w:link w:val="a7"/>
    <w:uiPriority w:val="29"/>
    <w:rsid w:val="00C16190"/>
    <w:rPr>
      <w:i/>
      <w:iCs/>
      <w:color w:val="404040" w:themeColor="text1" w:themeTint="BF"/>
    </w:rPr>
  </w:style>
  <w:style w:type="paragraph" w:styleId="a9">
    <w:name w:val="List Paragraph"/>
    <w:basedOn w:val="a"/>
    <w:uiPriority w:val="34"/>
    <w:qFormat/>
    <w:rsid w:val="00C16190"/>
    <w:pPr>
      <w:ind w:left="720"/>
      <w:contextualSpacing/>
    </w:pPr>
  </w:style>
  <w:style w:type="character" w:styleId="aa">
    <w:name w:val="Intense Emphasis"/>
    <w:basedOn w:val="a0"/>
    <w:uiPriority w:val="21"/>
    <w:qFormat/>
    <w:rsid w:val="00C16190"/>
    <w:rPr>
      <w:i/>
      <w:iCs/>
      <w:color w:val="0F4761" w:themeColor="accent1" w:themeShade="BF"/>
    </w:rPr>
  </w:style>
  <w:style w:type="paragraph" w:styleId="ab">
    <w:name w:val="Intense Quote"/>
    <w:basedOn w:val="a"/>
    <w:next w:val="a"/>
    <w:link w:val="ac"/>
    <w:uiPriority w:val="30"/>
    <w:qFormat/>
    <w:rsid w:val="00C16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6190"/>
    <w:rPr>
      <w:i/>
      <w:iCs/>
      <w:color w:val="0F4761" w:themeColor="accent1" w:themeShade="BF"/>
    </w:rPr>
  </w:style>
  <w:style w:type="character" w:styleId="ad">
    <w:name w:val="Intense Reference"/>
    <w:basedOn w:val="a0"/>
    <w:uiPriority w:val="32"/>
    <w:qFormat/>
    <w:rsid w:val="00C16190"/>
    <w:rPr>
      <w:b/>
      <w:bCs/>
      <w:smallCaps/>
      <w:color w:val="0F4761" w:themeColor="accent1" w:themeShade="BF"/>
      <w:spacing w:val="5"/>
    </w:rPr>
  </w:style>
  <w:style w:type="paragraph" w:styleId="ae">
    <w:name w:val="header"/>
    <w:basedOn w:val="a"/>
    <w:link w:val="af"/>
    <w:uiPriority w:val="99"/>
    <w:unhideWhenUsed/>
    <w:rsid w:val="0099001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9001B"/>
    <w:rPr>
      <w:sz w:val="18"/>
      <w:szCs w:val="18"/>
    </w:rPr>
  </w:style>
  <w:style w:type="paragraph" w:styleId="af0">
    <w:name w:val="footer"/>
    <w:basedOn w:val="a"/>
    <w:link w:val="af1"/>
    <w:uiPriority w:val="99"/>
    <w:unhideWhenUsed/>
    <w:rsid w:val="0099001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9001B"/>
    <w:rPr>
      <w:sz w:val="18"/>
      <w:szCs w:val="18"/>
    </w:rPr>
  </w:style>
  <w:style w:type="paragraph" w:styleId="af2">
    <w:name w:val="Normal (Web)"/>
    <w:basedOn w:val="a"/>
    <w:uiPriority w:val="99"/>
    <w:semiHidden/>
    <w:unhideWhenUsed/>
    <w:rsid w:val="00F424F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34</Pages>
  <Words>7485</Words>
  <Characters>42666</Characters>
  <Application>Microsoft Office Word</Application>
  <DocSecurity>0</DocSecurity>
  <Lines>355</Lines>
  <Paragraphs>100</Paragraphs>
  <ScaleCrop>false</ScaleCrop>
  <Company/>
  <LinksUpToDate>false</LinksUpToDate>
  <CharactersWithSpaces>50051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HuanJie Yu</dc:creator>
  <cp:keywords/>
  <dc:description/>
  <cp:lastModifiedBy>HuanJie Yu</cp:lastModifiedBy>
  <cp:revision>19</cp:revision>
  <dcterms:created xsi:type="dcterms:W3CDTF">2025-11-09T16:47:00Z</dcterms:created>
  <dcterms:modified xsi:type="dcterms:W3CDTF">2025-11-10T13:51:00Z</dcterms:modified>
</cp:coreProperties>
</file>