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04CC8" w14:textId="77777777" w:rsidR="00F424F9" w:rsidRPr="004A280E" w:rsidRDefault="00F424F9" w:rsidP="004A280E">
      <w:pPr>
        <w:spacing w:line="360" w:lineRule="auto"/>
        <w:ind w:leftChars="100" w:left="220"/>
        <w:rPr>
          <w:sz w:val="24"/>
        </w:rPr>
      </w:pPr>
      <w:r w:rsidRPr="004A280E">
        <w:rPr>
          <w:b/>
          <w:bCs/>
          <w:sz w:val="24"/>
        </w:rPr>
        <w:t>Algorithmic Bias and Educational Inequality: A Study on the Performance Differences of Online Learning Platforms Based on Socioeconomic Status</w:t>
      </w:r>
    </w:p>
    <w:p w14:paraId="465E547F" w14:textId="77777777" w:rsidR="00F424F9" w:rsidRPr="004A280E" w:rsidRDefault="00F424F9" w:rsidP="004A280E">
      <w:pPr>
        <w:spacing w:line="360" w:lineRule="auto"/>
        <w:ind w:leftChars="100" w:left="220"/>
        <w:rPr>
          <w:sz w:val="24"/>
        </w:rPr>
      </w:pPr>
      <w:r w:rsidRPr="004A280E">
        <w:rPr>
          <w:b/>
          <w:bCs/>
          <w:sz w:val="24"/>
        </w:rPr>
        <w:t>Abstract:</w:t>
      </w:r>
    </w:p>
    <w:p w14:paraId="4E9E7E19" w14:textId="48E7E9D7" w:rsidR="00401F38" w:rsidRPr="004A280E" w:rsidRDefault="00401F38" w:rsidP="004A280E">
      <w:pPr>
        <w:spacing w:line="360" w:lineRule="auto"/>
        <w:ind w:leftChars="100" w:left="220"/>
        <w:rPr>
          <w:sz w:val="24"/>
        </w:rPr>
      </w:pPr>
      <w:r w:rsidRPr="004A280E">
        <w:rPr>
          <w:sz w:val="24"/>
        </w:rPr>
        <w:t xml:space="preserve">The widespread adoption of online learning platforms is profoundly reshaping education models, with algorithmic personalization forming the cornerstone of this transformation. However, a key paradox has emerged: these systems, designed to optimize educational outcomes, may inadvertently exacerbate or even perpetuate existing social divisions, particularly those based on socioeconomic status (SES). This study meticulously examines how algorithmic biases embedded in these platforms contribute to the widening academic gap between students from diverse socioeconomic backgrounds. Our analysis reveals that the design and deployment of algorithms used for content personalization, assessment, and feedback mechanisms often contain inherent, often imperceptible biases. More specifically, because these models are primarily trained on historical datasets that reflect and encode past inequalities, they may not only replicate these gaps but also exacerbate them. This creates a vicious cycle that further marginalizes disadvantaged students. To address these challenges, this paper advocates for a multi-pronged approach to mitigate the impact of bias. Our recommendations include developing more inclusive and representative data models, increasing transparency and external auditing of algorithmic processes, and carefully designing adaptive learning paths that truly respond to the diverse needs of </w:t>
      </w:r>
      <w:r w:rsidRPr="004A280E">
        <w:rPr>
          <w:sz w:val="24"/>
        </w:rPr>
        <w:lastRenderedPageBreak/>
        <w:t>underserved students.</w:t>
      </w:r>
    </w:p>
    <w:p w14:paraId="04E87E94" w14:textId="77777777" w:rsidR="00F424F9" w:rsidRPr="004A280E" w:rsidRDefault="00F424F9" w:rsidP="004A280E">
      <w:pPr>
        <w:spacing w:line="360" w:lineRule="auto"/>
        <w:ind w:leftChars="100" w:left="220"/>
        <w:rPr>
          <w:sz w:val="24"/>
        </w:rPr>
      </w:pPr>
      <w:r w:rsidRPr="004A280E">
        <w:rPr>
          <w:b/>
          <w:bCs/>
          <w:sz w:val="24"/>
        </w:rPr>
        <w:t xml:space="preserve">Keywords: </w:t>
      </w:r>
      <w:r w:rsidRPr="004A280E">
        <w:rPr>
          <w:sz w:val="24"/>
        </w:rPr>
        <w:br/>
        <w:t>algorithmic bias, educational inequality, online learning, socioeconomic status, achievement gap</w:t>
      </w:r>
    </w:p>
    <w:p w14:paraId="4BAEACC6" w14:textId="77777777" w:rsidR="00F424F9" w:rsidRPr="004A280E" w:rsidRDefault="00F424F9" w:rsidP="004A280E">
      <w:pPr>
        <w:spacing w:line="360" w:lineRule="auto"/>
        <w:ind w:leftChars="100" w:left="220"/>
        <w:rPr>
          <w:b/>
          <w:bCs/>
          <w:sz w:val="24"/>
        </w:rPr>
      </w:pPr>
      <w:r w:rsidRPr="004A280E">
        <w:rPr>
          <w:b/>
          <w:bCs/>
          <w:sz w:val="24"/>
        </w:rPr>
        <w:t>1. Introduction</w:t>
      </w:r>
    </w:p>
    <w:p w14:paraId="28DDCB4D" w14:textId="26259607" w:rsidR="00401F38" w:rsidRPr="004A280E" w:rsidRDefault="00401F38" w:rsidP="004A280E">
      <w:pPr>
        <w:spacing w:line="360" w:lineRule="auto"/>
        <w:ind w:leftChars="100" w:left="220"/>
        <w:rPr>
          <w:sz w:val="24"/>
        </w:rPr>
      </w:pPr>
      <w:r w:rsidRPr="004A280E">
        <w:rPr>
          <w:sz w:val="24"/>
        </w:rPr>
        <w:t xml:space="preserve">In recent years, the role of online learning platforms has expanded significantly, a trend exacerbated by the COVID-19 pandemic, fundamentally changing how students access learning materials and interact with teachers (Eynon 2023). With the proliferation of these platforms, their built-in algorithmic systems—responsible for personalized content, aiding assessment, and providing feedback—exhibit a dual potential. On the one hand, they are highly praised for optimizing learning outcomes; on the other hand, in-depth analysis reveals that they can also seriously undermine educational equity </w:t>
      </w:r>
      <w:proofErr w:type="gramStart"/>
      <w:r w:rsidRPr="004A280E">
        <w:rPr>
          <w:sz w:val="24"/>
        </w:rPr>
        <w:t xml:space="preserve">( </w:t>
      </w:r>
      <w:proofErr w:type="spellStart"/>
      <w:r w:rsidRPr="004A280E">
        <w:rPr>
          <w:sz w:val="24"/>
        </w:rPr>
        <w:t>Kizilcoc</w:t>
      </w:r>
      <w:proofErr w:type="spellEnd"/>
      <w:proofErr w:type="gramEnd"/>
      <w:r w:rsidRPr="004A280E">
        <w:rPr>
          <w:sz w:val="24"/>
        </w:rPr>
        <w:t xml:space="preserve"> and Lee 2022). Contrary to the view of algorithmic neutrality, a growing consensus suggests that these tools often inadvertently exacerbate existing social inequalities. This is particularly evident in socioeconomic status (SES), where algorithmic bias may amplify rather than mitigate the disadvantages of disadvantaged groups (Baker and Hawn 2022; Boateng and Boateng 2025).</w:t>
      </w:r>
    </w:p>
    <w:p w14:paraId="62704338" w14:textId="0208D196" w:rsidR="00401F38" w:rsidRPr="004A280E" w:rsidRDefault="00401F38" w:rsidP="004A280E">
      <w:pPr>
        <w:spacing w:line="360" w:lineRule="auto"/>
        <w:ind w:leftChars="100" w:left="220"/>
        <w:rPr>
          <w:sz w:val="24"/>
        </w:rPr>
      </w:pPr>
      <w:r w:rsidRPr="004A280E">
        <w:rPr>
          <w:sz w:val="24"/>
        </w:rPr>
        <w:t xml:space="preserve">The persistent challenge of educational inequality continues to plague modern education systems worldwide. Even amidst global advocacy for inclusive </w:t>
      </w:r>
      <w:r w:rsidRPr="004A280E">
        <w:rPr>
          <w:sz w:val="24"/>
        </w:rPr>
        <w:lastRenderedPageBreak/>
        <w:t xml:space="preserve">education, students from lower socioeconomic backgrounds face significant barriers to academic achievement (Gaskins 2023). These barriers are complex, stemming not only from traditional gaps such as limited access to technological resources and teaching materials, but also from inadequate home support for learning (Li et al. 2023). Furthermore, inequalities in access to key non-academic resources (such as extracurricular activities, tutoring, and mental health services) further exacerbate this </w:t>
      </w:r>
      <w:proofErr w:type="gramStart"/>
      <w:r w:rsidRPr="004A280E">
        <w:rPr>
          <w:sz w:val="24"/>
        </w:rPr>
        <w:t>gap ,</w:t>
      </w:r>
      <w:proofErr w:type="gramEnd"/>
      <w:r w:rsidRPr="004A280E">
        <w:rPr>
          <w:sz w:val="24"/>
        </w:rPr>
        <w:t xml:space="preserve"> making the achievement divide between affluent and disadvantaged students even more difficult to bridge (Bird, Castleman, and Song 2025). While this complex issue has traditionally been analyzed primarily from structural and resource perspectives, the rise of digital learning tools has added a new dimension and further complexity, requiring deeper exploration (Cramer et al. 2018).</w:t>
      </w:r>
    </w:p>
    <w:p w14:paraId="185F183D" w14:textId="77777777" w:rsidR="00401F38" w:rsidRPr="004A280E" w:rsidRDefault="00401F38" w:rsidP="004A280E">
      <w:pPr>
        <w:spacing w:line="360" w:lineRule="auto"/>
        <w:ind w:leftChars="100" w:left="220"/>
        <w:rPr>
          <w:sz w:val="24"/>
        </w:rPr>
      </w:pPr>
      <w:r w:rsidRPr="004A280E">
        <w:rPr>
          <w:sz w:val="24"/>
        </w:rPr>
        <w:t xml:space="preserve">Algorithmic systems are lauded for their ability to enable personalized and adaptive learning on online platforms, but paradoxically, they may exacerbate the social inequalities they are supposed to eliminate (Sha et al. 2022). The crux of the problem lies in their underlying data: these systems primarily operate on historical datasets that reflect and replicate deeply ingrained biases in traditional education </w:t>
      </w:r>
      <w:proofErr w:type="gramStart"/>
      <w:r w:rsidRPr="004A280E">
        <w:rPr>
          <w:sz w:val="24"/>
        </w:rPr>
        <w:t xml:space="preserve">( </w:t>
      </w:r>
      <w:proofErr w:type="spellStart"/>
      <w:r w:rsidRPr="004A280E">
        <w:rPr>
          <w:sz w:val="24"/>
        </w:rPr>
        <w:t>Fazelpour</w:t>
      </w:r>
      <w:proofErr w:type="spellEnd"/>
      <w:proofErr w:type="gramEnd"/>
      <w:r w:rsidRPr="004A280E">
        <w:rPr>
          <w:sz w:val="24"/>
        </w:rPr>
        <w:t xml:space="preserve"> and Danks 2021). When algorithms are trained on such data, they may subtly replicate these patterns, for example, guiding students from lower socioeconomic backgrounds to choose less challenging or less appealing educational </w:t>
      </w:r>
      <w:proofErr w:type="gramStart"/>
      <w:r w:rsidRPr="004A280E">
        <w:rPr>
          <w:sz w:val="24"/>
        </w:rPr>
        <w:t>content—a</w:t>
      </w:r>
      <w:proofErr w:type="gramEnd"/>
      <w:r w:rsidRPr="004A280E">
        <w:rPr>
          <w:sz w:val="24"/>
        </w:rPr>
        <w:t xml:space="preserve"> phenomenon documented in recent research (Idowu, </w:t>
      </w:r>
      <w:proofErr w:type="spellStart"/>
      <w:proofErr w:type="gramStart"/>
      <w:r w:rsidRPr="004A280E">
        <w:rPr>
          <w:sz w:val="24"/>
        </w:rPr>
        <w:t>Koshiyama</w:t>
      </w:r>
      <w:proofErr w:type="spellEnd"/>
      <w:r w:rsidRPr="004A280E">
        <w:rPr>
          <w:sz w:val="24"/>
        </w:rPr>
        <w:t xml:space="preserve"> ,</w:t>
      </w:r>
      <w:proofErr w:type="gramEnd"/>
      <w:r w:rsidRPr="004A280E">
        <w:rPr>
          <w:sz w:val="24"/>
        </w:rPr>
        <w:t xml:space="preserve"> and Treleaven 2024). </w:t>
      </w:r>
      <w:r w:rsidRPr="004A280E">
        <w:rPr>
          <w:sz w:val="24"/>
        </w:rPr>
        <w:lastRenderedPageBreak/>
        <w:t xml:space="preserve">While this process is often justified in the name of “personalization,” it can </w:t>
      </w:r>
      <w:proofErr w:type="gramStart"/>
      <w:r w:rsidRPr="004A280E">
        <w:rPr>
          <w:sz w:val="24"/>
        </w:rPr>
        <w:t>actually become</w:t>
      </w:r>
      <w:proofErr w:type="gramEnd"/>
      <w:r w:rsidRPr="004A280E">
        <w:rPr>
          <w:sz w:val="24"/>
        </w:rPr>
        <w:t xml:space="preserve"> a mechanism for limiting opportunity. By restricting access to challenging material, it inadvertently reinforces a cycle of disadvantage, preventing marginalized students from accessing the resources necessary for academic excellence </w:t>
      </w:r>
      <w:proofErr w:type="gramStart"/>
      <w:r w:rsidRPr="004A280E">
        <w:rPr>
          <w:sz w:val="24"/>
        </w:rPr>
        <w:t xml:space="preserve">( </w:t>
      </w:r>
      <w:proofErr w:type="spellStart"/>
      <w:r w:rsidRPr="004A280E">
        <w:rPr>
          <w:sz w:val="24"/>
        </w:rPr>
        <w:t>Kordzadeh</w:t>
      </w:r>
      <w:proofErr w:type="spellEnd"/>
      <w:proofErr w:type="gramEnd"/>
      <w:r w:rsidRPr="004A280E">
        <w:rPr>
          <w:sz w:val="24"/>
        </w:rPr>
        <w:t xml:space="preserve"> and </w:t>
      </w:r>
      <w:proofErr w:type="spellStart"/>
      <w:r w:rsidRPr="004A280E">
        <w:rPr>
          <w:sz w:val="24"/>
        </w:rPr>
        <w:t>Ghasemaghaei</w:t>
      </w:r>
      <w:proofErr w:type="spellEnd"/>
      <w:r w:rsidRPr="004A280E">
        <w:rPr>
          <w:sz w:val="24"/>
        </w:rPr>
        <w:t xml:space="preserve"> 2022).</w:t>
      </w:r>
    </w:p>
    <w:p w14:paraId="13319136" w14:textId="77777777" w:rsidR="00401F38" w:rsidRPr="004A280E" w:rsidRDefault="00401F38" w:rsidP="004A280E">
      <w:pPr>
        <w:spacing w:line="360" w:lineRule="auto"/>
        <w:ind w:leftChars="100" w:left="220"/>
        <w:rPr>
          <w:sz w:val="24"/>
        </w:rPr>
      </w:pPr>
      <w:r w:rsidRPr="004A280E">
        <w:rPr>
          <w:sz w:val="24"/>
        </w:rPr>
        <w:t xml:space="preserve">The inherent limitations of predictive models in educational technology exacerbate this problem. These models assess students' potential and recommend learning </w:t>
      </w:r>
      <w:proofErr w:type="gramStart"/>
      <w:r w:rsidRPr="004A280E">
        <w:rPr>
          <w:sz w:val="24"/>
        </w:rPr>
        <w:t>paths, but</w:t>
      </w:r>
      <w:proofErr w:type="gramEnd"/>
      <w:r w:rsidRPr="004A280E">
        <w:rPr>
          <w:sz w:val="24"/>
        </w:rPr>
        <w:t xml:space="preserve"> often neglect the broader socio-material context of students' lives (Hajian, </w:t>
      </w:r>
      <w:proofErr w:type="spellStart"/>
      <w:proofErr w:type="gramStart"/>
      <w:r w:rsidRPr="004A280E">
        <w:rPr>
          <w:sz w:val="24"/>
        </w:rPr>
        <w:t>Bonchi</w:t>
      </w:r>
      <w:proofErr w:type="spellEnd"/>
      <w:r w:rsidRPr="004A280E">
        <w:rPr>
          <w:sz w:val="24"/>
        </w:rPr>
        <w:t xml:space="preserve"> ,</w:t>
      </w:r>
      <w:proofErr w:type="gramEnd"/>
      <w:r w:rsidRPr="004A280E">
        <w:rPr>
          <w:sz w:val="24"/>
        </w:rPr>
        <w:t xml:space="preserve"> and Castillo, 2016). This is a well-known flaw in the field of automated public services, where data reflecting social biases can lead to the systematic harm of disadvantaged groups (Boratto, </w:t>
      </w:r>
      <w:proofErr w:type="spellStart"/>
      <w:proofErr w:type="gramStart"/>
      <w:r w:rsidRPr="004A280E">
        <w:rPr>
          <w:sz w:val="24"/>
        </w:rPr>
        <w:t>Fenu</w:t>
      </w:r>
      <w:proofErr w:type="spellEnd"/>
      <w:r w:rsidRPr="004A280E">
        <w:rPr>
          <w:sz w:val="24"/>
        </w:rPr>
        <w:t xml:space="preserve"> ,</w:t>
      </w:r>
      <w:proofErr w:type="gramEnd"/>
      <w:r w:rsidRPr="004A280E">
        <w:rPr>
          <w:sz w:val="24"/>
        </w:rPr>
        <w:t xml:space="preserve"> and Marras, 2019). In online learning, algorithms that are adjusted solely based on performance indicators often fail to integrate key externalities such as differences in technology access, parental support, or the quality of the home learning environment </w:t>
      </w:r>
      <w:proofErr w:type="gramStart"/>
      <w:r w:rsidRPr="004A280E">
        <w:rPr>
          <w:sz w:val="24"/>
        </w:rPr>
        <w:t xml:space="preserve">( </w:t>
      </w:r>
      <w:proofErr w:type="spellStart"/>
      <w:r w:rsidRPr="004A280E">
        <w:rPr>
          <w:sz w:val="24"/>
        </w:rPr>
        <w:t>Solyst</w:t>
      </w:r>
      <w:proofErr w:type="spellEnd"/>
      <w:proofErr w:type="gramEnd"/>
      <w:r w:rsidRPr="004A280E">
        <w:rPr>
          <w:sz w:val="24"/>
        </w:rPr>
        <w:t xml:space="preserve"> et al., 2023). The consequences are not only the replication of biases but also their positive amplification, thereby exacerbating the academic gap between privileged and disadvantaged students (Chinta et al., 2024).</w:t>
      </w:r>
    </w:p>
    <w:p w14:paraId="6F9C8F2B" w14:textId="77777777" w:rsidR="00401F38" w:rsidRPr="004A280E" w:rsidRDefault="00401F38" w:rsidP="004A280E">
      <w:pPr>
        <w:spacing w:line="360" w:lineRule="auto"/>
        <w:ind w:leftChars="100" w:left="220"/>
        <w:rPr>
          <w:sz w:val="24"/>
        </w:rPr>
      </w:pPr>
      <w:r w:rsidRPr="004A280E">
        <w:rPr>
          <w:sz w:val="24"/>
        </w:rPr>
        <w:t xml:space="preserve">Therefore, while algorithms hold great promise for personalized education, a pressing challenge lies in addressing their potential to exacerbate inequality (Hickman et al. 2024). A deep understanding of the relationship between algorithmic bias and educational disparities is crucial to ensuring that digital </w:t>
      </w:r>
      <w:r w:rsidRPr="004A280E">
        <w:rPr>
          <w:sz w:val="24"/>
        </w:rPr>
        <w:lastRenderedPageBreak/>
        <w:t>platforms fully realize their equity potential (Coenraad 2022). This paper aims to dissect the dynamic mechanisms of this algorithmic bias, focusing particularly on its socioeconomic manifestations. We argue that the interaction between data, model design, and environment forms a feedback loop that systematically favors privileged students. By examining algorithmic decision-making mechanisms, this study reveals how seemingly neutral interventions can produce unintended consequences, exacerbating educational disadvantages (Akter et al. 2021).</w:t>
      </w:r>
    </w:p>
    <w:p w14:paraId="14F5998A" w14:textId="226DAFC3" w:rsidR="00401F38" w:rsidRPr="004A280E" w:rsidRDefault="00401F38" w:rsidP="004A280E">
      <w:pPr>
        <w:spacing w:line="360" w:lineRule="auto"/>
        <w:ind w:leftChars="100" w:left="220"/>
        <w:rPr>
          <w:sz w:val="24"/>
        </w:rPr>
      </w:pPr>
      <w:r w:rsidRPr="004A280E">
        <w:rPr>
          <w:sz w:val="24"/>
        </w:rPr>
        <w:t xml:space="preserve">To advance this argument, this paper provides a critical synthesis of </w:t>
      </w:r>
      <w:proofErr w:type="gramStart"/>
      <w:r w:rsidRPr="004A280E">
        <w:rPr>
          <w:sz w:val="24"/>
        </w:rPr>
        <w:t>the literature</w:t>
      </w:r>
      <w:proofErr w:type="gramEnd"/>
      <w:r w:rsidRPr="004A280E">
        <w:rPr>
          <w:sz w:val="24"/>
        </w:rPr>
        <w:t xml:space="preserve"> on how algorithms shape the educational experience. It explores how personalized learning platforms may inadvertently benefit students from higher socioeconomic backgrounds, thereby exacerbating existing inequalities (Li et al. 2023). The analysis moves from diagnosis to intervention, assessing potential strategies such as algorithm auditing, using more contextualized data models, and implementing fairness-conscious design principles to mitigate these harms. Ultimately, this discussion helps foster dialogue on building more equitable and just algorithmic decision-making approaches in education, ensuring that technology bridges rather than exacerbates the gaps it encounters (Gándara et al. 2024).</w:t>
      </w:r>
    </w:p>
    <w:p w14:paraId="164545F7" w14:textId="77777777" w:rsidR="00314625" w:rsidRPr="004A280E" w:rsidRDefault="00314625" w:rsidP="004A280E">
      <w:pPr>
        <w:spacing w:line="360" w:lineRule="auto"/>
        <w:ind w:leftChars="100" w:left="220"/>
        <w:rPr>
          <w:b/>
          <w:bCs/>
          <w:sz w:val="24"/>
        </w:rPr>
      </w:pPr>
      <w:r w:rsidRPr="004A280E">
        <w:rPr>
          <w:b/>
          <w:bCs/>
          <w:sz w:val="24"/>
        </w:rPr>
        <w:t>2. Theoretical Framework</w:t>
      </w:r>
    </w:p>
    <w:p w14:paraId="7A99D444" w14:textId="77777777" w:rsidR="00314625" w:rsidRPr="004A280E" w:rsidRDefault="00314625" w:rsidP="004A280E">
      <w:pPr>
        <w:spacing w:line="360" w:lineRule="auto"/>
        <w:ind w:leftChars="100" w:left="220"/>
        <w:rPr>
          <w:sz w:val="24"/>
        </w:rPr>
      </w:pPr>
      <w:r w:rsidRPr="004A280E">
        <w:rPr>
          <w:sz w:val="24"/>
        </w:rPr>
        <w:t xml:space="preserve">To delve into how algorithmic bias reproduces educational inequality, this </w:t>
      </w:r>
      <w:r w:rsidRPr="004A280E">
        <w:rPr>
          <w:sz w:val="24"/>
        </w:rPr>
        <w:lastRenderedPageBreak/>
        <w:t xml:space="preserve">analysis takes place at the intersection of two academic fields: the ethics of algorithmic fairness and the sociology of educational disparities. This convergence provides a critical perspective on how algorithms—despite claiming neutrality—are increasingly embedded in educational infrastructure, actively maintain and reinforce socioeconomic hierarchies </w:t>
      </w:r>
      <w:proofErr w:type="gramStart"/>
      <w:r w:rsidRPr="004A280E">
        <w:rPr>
          <w:sz w:val="24"/>
        </w:rPr>
        <w:t xml:space="preserve">( </w:t>
      </w:r>
      <w:proofErr w:type="spellStart"/>
      <w:r w:rsidRPr="004A280E">
        <w:rPr>
          <w:sz w:val="24"/>
        </w:rPr>
        <w:t>Kizilcec</w:t>
      </w:r>
      <w:proofErr w:type="spellEnd"/>
      <w:proofErr w:type="gramEnd"/>
      <w:r w:rsidRPr="004A280E">
        <w:rPr>
          <w:sz w:val="24"/>
        </w:rPr>
        <w:t xml:space="preserve"> and Lee, 2022; Baker and Hawn, 2022). Therefore, this framework argues that a rigorous understanding of fairness must transcend its technological definition to encompass the complex ways inequalities are reconstructed in the digital learning space </w:t>
      </w:r>
      <w:proofErr w:type="gramStart"/>
      <w:r w:rsidRPr="004A280E">
        <w:rPr>
          <w:sz w:val="24"/>
        </w:rPr>
        <w:t xml:space="preserve">( </w:t>
      </w:r>
      <w:proofErr w:type="spellStart"/>
      <w:r w:rsidRPr="004A280E">
        <w:rPr>
          <w:sz w:val="24"/>
        </w:rPr>
        <w:t>Fazelpour</w:t>
      </w:r>
      <w:proofErr w:type="spellEnd"/>
      <w:proofErr w:type="gramEnd"/>
      <w:r w:rsidRPr="004A280E">
        <w:rPr>
          <w:sz w:val="24"/>
        </w:rPr>
        <w:t xml:space="preserve"> and Danks, 2021).</w:t>
      </w:r>
    </w:p>
    <w:p w14:paraId="7A71361A" w14:textId="77777777" w:rsidR="00314625" w:rsidRPr="004A280E" w:rsidRDefault="00314625" w:rsidP="004A280E">
      <w:pPr>
        <w:spacing w:line="360" w:lineRule="auto"/>
        <w:ind w:leftChars="100" w:left="220"/>
        <w:rPr>
          <w:b/>
          <w:bCs/>
          <w:sz w:val="24"/>
        </w:rPr>
      </w:pPr>
      <w:r w:rsidRPr="004A280E">
        <w:rPr>
          <w:b/>
          <w:bCs/>
          <w:sz w:val="24"/>
        </w:rPr>
        <w:t>2.1 The Paradox of Algorithmic Fairness</w:t>
      </w:r>
    </w:p>
    <w:p w14:paraId="643577F5" w14:textId="77777777" w:rsidR="00314625" w:rsidRPr="004A280E" w:rsidRDefault="00314625" w:rsidP="004A280E">
      <w:pPr>
        <w:spacing w:line="360" w:lineRule="auto"/>
        <w:ind w:leftChars="100" w:left="220"/>
        <w:rPr>
          <w:sz w:val="24"/>
        </w:rPr>
      </w:pPr>
      <w:r w:rsidRPr="004A280E">
        <w:rPr>
          <w:sz w:val="24"/>
        </w:rPr>
        <w:t xml:space="preserve">In machine learning and artificial intelligence, algorithmic fairness has become a critical challenge, requiring automated decision-making to avoid systematically disadvantaging specific groups (Sha et al. 2022). In education, this translates into a normative ideal: all students, regardless of their background, should have equal opportunities for learning and success </w:t>
      </w:r>
      <w:proofErr w:type="gramStart"/>
      <w:r w:rsidRPr="004A280E">
        <w:rPr>
          <w:sz w:val="24"/>
        </w:rPr>
        <w:t xml:space="preserve">( </w:t>
      </w:r>
      <w:proofErr w:type="spellStart"/>
      <w:r w:rsidRPr="004A280E">
        <w:rPr>
          <w:sz w:val="24"/>
        </w:rPr>
        <w:t>Kordzadeh</w:t>
      </w:r>
      <w:proofErr w:type="spellEnd"/>
      <w:proofErr w:type="gramEnd"/>
      <w:r w:rsidRPr="004A280E">
        <w:rPr>
          <w:sz w:val="24"/>
        </w:rPr>
        <w:t xml:space="preserve"> and </w:t>
      </w:r>
      <w:proofErr w:type="spellStart"/>
      <w:r w:rsidRPr="004A280E">
        <w:rPr>
          <w:sz w:val="24"/>
        </w:rPr>
        <w:t>Ghasemaghaei</w:t>
      </w:r>
      <w:proofErr w:type="spellEnd"/>
      <w:r w:rsidRPr="004A280E">
        <w:rPr>
          <w:sz w:val="24"/>
        </w:rPr>
        <w:t xml:space="preserve"> 2022). However, </w:t>
      </w:r>
      <w:proofErr w:type="gramStart"/>
      <w:r w:rsidRPr="004A280E">
        <w:rPr>
          <w:sz w:val="24"/>
        </w:rPr>
        <w:t>this ideal remains</w:t>
      </w:r>
      <w:proofErr w:type="gramEnd"/>
      <w:r w:rsidRPr="004A280E">
        <w:rPr>
          <w:sz w:val="24"/>
        </w:rPr>
        <w:t xml:space="preserve"> hampered by the harsh reality of training data bias. Algorithms are not abstract, neutral entities; they are trained </w:t>
      </w:r>
      <w:proofErr w:type="gramStart"/>
      <w:r w:rsidRPr="004A280E">
        <w:rPr>
          <w:sz w:val="24"/>
        </w:rPr>
        <w:t>on</w:t>
      </w:r>
      <w:proofErr w:type="gramEnd"/>
      <w:r w:rsidRPr="004A280E">
        <w:rPr>
          <w:sz w:val="24"/>
        </w:rPr>
        <w:t xml:space="preserve"> historical data, which itself is a record of past inequalities and social biases </w:t>
      </w:r>
      <w:proofErr w:type="gramStart"/>
      <w:r w:rsidRPr="004A280E">
        <w:rPr>
          <w:sz w:val="24"/>
        </w:rPr>
        <w:t xml:space="preserve">( </w:t>
      </w:r>
      <w:proofErr w:type="spellStart"/>
      <w:r w:rsidRPr="004A280E">
        <w:rPr>
          <w:sz w:val="24"/>
        </w:rPr>
        <w:t>Fazelpour</w:t>
      </w:r>
      <w:proofErr w:type="spellEnd"/>
      <w:proofErr w:type="gramEnd"/>
      <w:r w:rsidRPr="004A280E">
        <w:rPr>
          <w:sz w:val="24"/>
        </w:rPr>
        <w:t xml:space="preserve"> and Danks 2021; Li et al. 2023). Consequently, these systems often encode and automate the very discrimination they intend to avoid, disproportionately impacting marginalized students (Eynon 2023).</w:t>
      </w:r>
    </w:p>
    <w:p w14:paraId="7247DD39" w14:textId="77777777" w:rsidR="00314625" w:rsidRPr="004A280E" w:rsidRDefault="00314625" w:rsidP="004A280E">
      <w:pPr>
        <w:spacing w:line="360" w:lineRule="auto"/>
        <w:ind w:leftChars="100" w:left="220"/>
        <w:rPr>
          <w:sz w:val="24"/>
        </w:rPr>
      </w:pPr>
      <w:r w:rsidRPr="004A280E">
        <w:rPr>
          <w:sz w:val="24"/>
        </w:rPr>
        <w:lastRenderedPageBreak/>
        <w:t xml:space="preserve">In the field of educational technology, this bias manifests in various key functions. For example, content recommendation engines may prioritize resources that align with the learning experiences of high-achieving students, whose past performance is set as the "standard" (Boratto, </w:t>
      </w:r>
      <w:proofErr w:type="spellStart"/>
      <w:proofErr w:type="gramStart"/>
      <w:r w:rsidRPr="004A280E">
        <w:rPr>
          <w:sz w:val="24"/>
        </w:rPr>
        <w:t>Fenu</w:t>
      </w:r>
      <w:proofErr w:type="spellEnd"/>
      <w:r w:rsidRPr="004A280E">
        <w:rPr>
          <w:sz w:val="24"/>
        </w:rPr>
        <w:t xml:space="preserve"> ,</w:t>
      </w:r>
      <w:proofErr w:type="gramEnd"/>
      <w:r w:rsidRPr="004A280E">
        <w:rPr>
          <w:sz w:val="24"/>
        </w:rPr>
        <w:t xml:space="preserve"> and Marras, 2019). Similarly, predictive assessment models used to plan personalized learning paths often rely on metrics closely related to opportunity rather than innate ability, such as previous grades or participation. This leads to a systematic bias in pathways towards students who have already benefited from more academic support (Idowu, </w:t>
      </w:r>
      <w:proofErr w:type="spellStart"/>
      <w:proofErr w:type="gramStart"/>
      <w:r w:rsidRPr="004A280E">
        <w:rPr>
          <w:sz w:val="24"/>
        </w:rPr>
        <w:t>Koshiyama</w:t>
      </w:r>
      <w:proofErr w:type="spellEnd"/>
      <w:r w:rsidRPr="004A280E">
        <w:rPr>
          <w:sz w:val="24"/>
        </w:rPr>
        <w:t xml:space="preserve"> ,</w:t>
      </w:r>
      <w:proofErr w:type="gramEnd"/>
      <w:r w:rsidRPr="004A280E">
        <w:rPr>
          <w:sz w:val="24"/>
        </w:rPr>
        <w:t xml:space="preserve"> and Treleaven, 2024). Furthermore, student tracking systems designed to monitor learning progress and predict outcomes may exploit data reflecting systemic inequalities, creating a vicious cycle that legitimizes and reinforces these inequalities (Cramer et al., 2018; Gándara et al., 2024).</w:t>
      </w:r>
    </w:p>
    <w:p w14:paraId="49FED123" w14:textId="77777777" w:rsidR="00314625" w:rsidRPr="004A280E" w:rsidRDefault="00314625" w:rsidP="004A280E">
      <w:pPr>
        <w:spacing w:line="360" w:lineRule="auto"/>
        <w:ind w:leftChars="100" w:left="220"/>
        <w:rPr>
          <w:sz w:val="24"/>
        </w:rPr>
      </w:pPr>
      <w:r w:rsidRPr="004A280E">
        <w:rPr>
          <w:sz w:val="24"/>
        </w:rPr>
        <w:t xml:space="preserve">The core mechanism sustaining this cycle relies on historical data to predict future potential. Algorithms designed for personalized learning interpret past performance, engagement patterns, and behavioral data as proxies of ability (Sha et al. 2022; Li et al. 2023). When this data reflects poor performance from students from resource-poor backgrounds, the algorithm risks making disastrous inferences: it misinterprets the consequences of systemic disadvantage as a lack of intrinsic potential </w:t>
      </w:r>
      <w:proofErr w:type="gramStart"/>
      <w:r w:rsidRPr="004A280E">
        <w:rPr>
          <w:sz w:val="24"/>
        </w:rPr>
        <w:t xml:space="preserve">( </w:t>
      </w:r>
      <w:proofErr w:type="spellStart"/>
      <w:r w:rsidRPr="004A280E">
        <w:rPr>
          <w:sz w:val="24"/>
        </w:rPr>
        <w:t>Fazelpour</w:t>
      </w:r>
      <w:proofErr w:type="spellEnd"/>
      <w:proofErr w:type="gramEnd"/>
      <w:r w:rsidRPr="004A280E">
        <w:rPr>
          <w:sz w:val="24"/>
        </w:rPr>
        <w:t xml:space="preserve"> and Danks 2021). The resulting “personalization” often means guiding these students through less challenging content, depriving them of the intellectual stimulation they need </w:t>
      </w:r>
      <w:r w:rsidRPr="004A280E">
        <w:rPr>
          <w:sz w:val="24"/>
        </w:rPr>
        <w:lastRenderedPageBreak/>
        <w:t>for growth, and inadvertently implementing a form of digital tracking (Baker and Hawn 2022).</w:t>
      </w:r>
    </w:p>
    <w:p w14:paraId="4FAA0840" w14:textId="77777777" w:rsidR="00314625" w:rsidRPr="004A280E" w:rsidRDefault="00314625" w:rsidP="004A280E">
      <w:pPr>
        <w:spacing w:line="360" w:lineRule="auto"/>
        <w:ind w:leftChars="100" w:left="220"/>
        <w:rPr>
          <w:sz w:val="24"/>
        </w:rPr>
      </w:pPr>
      <w:r w:rsidRPr="004A280E">
        <w:rPr>
          <w:sz w:val="24"/>
        </w:rPr>
        <w:t xml:space="preserve">The harm caused by such biased systems is not </w:t>
      </w:r>
      <w:proofErr w:type="gramStart"/>
      <w:r w:rsidRPr="004A280E">
        <w:rPr>
          <w:sz w:val="24"/>
        </w:rPr>
        <w:t>static, but</w:t>
      </w:r>
      <w:proofErr w:type="gramEnd"/>
      <w:r w:rsidRPr="004A280E">
        <w:rPr>
          <w:sz w:val="24"/>
        </w:rPr>
        <w:t xml:space="preserve"> rather intensifies over time. Students from low socioeconomic backgrounds, once deprived of access to advanced learning resources, find themselves deprived of opportunities to improve their academic performance (Bird, Castleman, and Song, 2025). This limited access hinders their intellectual development and, in turn, widens the achievement gap that technology claims to be closing (Boateng and Boateng, 2025). This creates a vicious cycle: algorithmic bias exacerbates educational disadvantages, which in turn generates new data to validate the initial biased assumptions, making it increasingly difficult to break free from this cycle (Gaskins, 2023; Coenraad, 2022).</w:t>
      </w:r>
    </w:p>
    <w:p w14:paraId="490B659A" w14:textId="77777777" w:rsidR="00314625" w:rsidRPr="004A280E" w:rsidRDefault="00314625" w:rsidP="004A280E">
      <w:pPr>
        <w:spacing w:line="360" w:lineRule="auto"/>
        <w:ind w:leftChars="100" w:left="220"/>
        <w:rPr>
          <w:b/>
          <w:bCs/>
          <w:sz w:val="24"/>
        </w:rPr>
      </w:pPr>
      <w:r w:rsidRPr="004A280E">
        <w:rPr>
          <w:b/>
          <w:bCs/>
          <w:sz w:val="24"/>
        </w:rPr>
        <w:t>2.2 Structural Factors of Socioeconomic Status and Educational Inequality</w:t>
      </w:r>
    </w:p>
    <w:p w14:paraId="5545A36E" w14:textId="77777777" w:rsidR="00314625" w:rsidRPr="004A280E" w:rsidRDefault="00314625" w:rsidP="004A280E">
      <w:pPr>
        <w:spacing w:line="360" w:lineRule="auto"/>
        <w:ind w:leftChars="100" w:left="220"/>
        <w:rPr>
          <w:sz w:val="24"/>
        </w:rPr>
      </w:pPr>
      <w:r w:rsidRPr="004A280E">
        <w:rPr>
          <w:sz w:val="24"/>
        </w:rPr>
        <w:t xml:space="preserve">Socioeconomic status remains a significant determinant of educational trajectories, operating through a range of structural and environmental factors (Eynon 2023). Students from low socioeconomic backgrounds face multiple disadvantages, including not only material deprivation but also limited access to quality education, insufficient family support for academic pursuits, and fewer opportunities for extracurricular activities (Li et al. 2023). Therefore, the lower academic performance these students exhibit in traditional educational environments is not a reflection of incompetence but rather an inevitable </w:t>
      </w:r>
      <w:r w:rsidRPr="004A280E">
        <w:rPr>
          <w:sz w:val="24"/>
        </w:rPr>
        <w:lastRenderedPageBreak/>
        <w:t>consequence of these structural barriers (Bird, Castleman, and Song 2025). Inadequate school funding, a lack of personalized attention, and limited extracurricular activity options collectively contribute to widening academic achievement gaps and exacerbate intergenerational inequality (Baker and Hawn 2022).</w:t>
      </w:r>
    </w:p>
    <w:p w14:paraId="6B9B8EAC" w14:textId="77777777" w:rsidR="00314625" w:rsidRPr="004A280E" w:rsidRDefault="00314625" w:rsidP="004A280E">
      <w:pPr>
        <w:spacing w:line="360" w:lineRule="auto"/>
        <w:ind w:leftChars="100" w:left="220"/>
        <w:rPr>
          <w:sz w:val="24"/>
        </w:rPr>
      </w:pPr>
      <w:r w:rsidRPr="004A280E">
        <w:rPr>
          <w:sz w:val="24"/>
        </w:rPr>
        <w:t xml:space="preserve">The transition to online learning environments has exacerbated these gaps through both new and old channels. The digital divide—including access to reliable high-speed internet and modern computing devices—constitutes a fundamental barrier to learning participation (Akter et al. 2021; Coenraad 2022). Even when these resources are available, outdated technology and network connectivity issues often result in poor learning experiences, hindering student engagement </w:t>
      </w:r>
      <w:proofErr w:type="gramStart"/>
      <w:r w:rsidRPr="004A280E">
        <w:rPr>
          <w:sz w:val="24"/>
        </w:rPr>
        <w:t xml:space="preserve">( </w:t>
      </w:r>
      <w:proofErr w:type="spellStart"/>
      <w:r w:rsidRPr="004A280E">
        <w:rPr>
          <w:sz w:val="24"/>
        </w:rPr>
        <w:t>Solyst</w:t>
      </w:r>
      <w:proofErr w:type="spellEnd"/>
      <w:proofErr w:type="gramEnd"/>
      <w:r w:rsidRPr="004A280E">
        <w:rPr>
          <w:sz w:val="24"/>
        </w:rPr>
        <w:t xml:space="preserve"> et al. 2023). In addition to resource access gaps, a lack of digital literacy further marginalizes disadvantaged student groups, who may lack the experience and guidance needed to effectively use online platforms (Chinta et al. 2024).</w:t>
      </w:r>
    </w:p>
    <w:p w14:paraId="49BD42E9" w14:textId="77777777" w:rsidR="00314625" w:rsidRPr="004A280E" w:rsidRDefault="00314625" w:rsidP="004A280E">
      <w:pPr>
        <w:spacing w:line="360" w:lineRule="auto"/>
        <w:ind w:leftChars="100" w:left="220"/>
        <w:rPr>
          <w:sz w:val="24"/>
        </w:rPr>
      </w:pPr>
      <w:r w:rsidRPr="004A280E">
        <w:rPr>
          <w:sz w:val="24"/>
        </w:rPr>
        <w:t>Crucially, home environment influences students' ability to benefit from digital education. Students from affluent families typically have quiet, private study spaces and supportive families who can guide their learning (Bird, Castleman, and Song, 2025). In stark contrast, students from low-income families often face crowded, noisy living environments and a lack of academic guidance, making it difficult for them to concentrate on the learning activities required by online platforms (Li et al., 2023; Baker and Hawn, 2022).</w:t>
      </w:r>
    </w:p>
    <w:p w14:paraId="7CBCCA2B" w14:textId="77777777" w:rsidR="00314625" w:rsidRPr="004A280E" w:rsidRDefault="00314625" w:rsidP="004A280E">
      <w:pPr>
        <w:spacing w:line="360" w:lineRule="auto"/>
        <w:ind w:leftChars="100" w:left="220"/>
        <w:rPr>
          <w:sz w:val="24"/>
        </w:rPr>
      </w:pPr>
      <w:r w:rsidRPr="004A280E">
        <w:rPr>
          <w:sz w:val="24"/>
        </w:rPr>
        <w:lastRenderedPageBreak/>
        <w:t xml:space="preserve">It is against this challenging backdrop that educational algorithms play a decisive role. If algorithms are "blind" to this complex social reality, they can become a driver of inequality. If systems personalize content solely based on out-of-context performance metrics, they may interpret the learning difficulties of disadvantaged students as incompetence </w:t>
      </w:r>
      <w:proofErr w:type="gramStart"/>
      <w:r w:rsidRPr="004A280E">
        <w:rPr>
          <w:sz w:val="24"/>
        </w:rPr>
        <w:t xml:space="preserve">( </w:t>
      </w:r>
      <w:proofErr w:type="spellStart"/>
      <w:r w:rsidRPr="004A280E">
        <w:rPr>
          <w:sz w:val="24"/>
        </w:rPr>
        <w:t>Fazelpour</w:t>
      </w:r>
      <w:proofErr w:type="spellEnd"/>
      <w:proofErr w:type="gramEnd"/>
      <w:r w:rsidRPr="004A280E">
        <w:rPr>
          <w:sz w:val="24"/>
        </w:rPr>
        <w:t xml:space="preserve"> and Danks, 2021; </w:t>
      </w:r>
      <w:proofErr w:type="spellStart"/>
      <w:r w:rsidRPr="004A280E">
        <w:rPr>
          <w:sz w:val="24"/>
        </w:rPr>
        <w:t>Kordzadeh</w:t>
      </w:r>
      <w:proofErr w:type="spellEnd"/>
      <w:r w:rsidRPr="004A280E">
        <w:rPr>
          <w:sz w:val="24"/>
        </w:rPr>
        <w:t xml:space="preserve"> and </w:t>
      </w:r>
      <w:proofErr w:type="spellStart"/>
      <w:proofErr w:type="gramStart"/>
      <w:r w:rsidRPr="004A280E">
        <w:rPr>
          <w:sz w:val="24"/>
        </w:rPr>
        <w:t>Ghasemaghaei</w:t>
      </w:r>
      <w:proofErr w:type="spellEnd"/>
      <w:r w:rsidRPr="004A280E">
        <w:rPr>
          <w:sz w:val="24"/>
        </w:rPr>
        <w:t xml:space="preserve"> ,</w:t>
      </w:r>
      <w:proofErr w:type="gramEnd"/>
      <w:r w:rsidRPr="004A280E">
        <w:rPr>
          <w:sz w:val="24"/>
        </w:rPr>
        <w:t xml:space="preserve"> 2022). Subsequent recommendations of simplified or unappealing content can create a self-fulfilling prophecy, </w:t>
      </w:r>
      <w:proofErr w:type="gramStart"/>
      <w:r w:rsidRPr="004A280E">
        <w:rPr>
          <w:sz w:val="24"/>
        </w:rPr>
        <w:t>hindering</w:t>
      </w:r>
      <w:proofErr w:type="gramEnd"/>
      <w:r w:rsidRPr="004A280E">
        <w:rPr>
          <w:sz w:val="24"/>
        </w:rPr>
        <w:t xml:space="preserve"> students' academic progress and exacerbating the marginalization of those who should receive support (Gándara et al., 2024).</w:t>
      </w:r>
    </w:p>
    <w:p w14:paraId="3F50CDDD" w14:textId="56C18B0A" w:rsidR="00AA46FC" w:rsidRPr="004A280E" w:rsidRDefault="00314625" w:rsidP="004A280E">
      <w:pPr>
        <w:spacing w:line="360" w:lineRule="auto"/>
        <w:ind w:leftChars="100" w:left="220"/>
        <w:rPr>
          <w:sz w:val="24"/>
        </w:rPr>
      </w:pPr>
      <w:r w:rsidRPr="004A280E">
        <w:rPr>
          <w:sz w:val="24"/>
        </w:rPr>
        <w:t xml:space="preserve">Therefore, alleviating educational inequality in the digital age requires a fundamental rethinking of educational technology design. Future development necessitates that algorithmic systems be designed with socioeconomic context in mind (Hickman et al. 2024; </w:t>
      </w:r>
      <w:proofErr w:type="spellStart"/>
      <w:r w:rsidRPr="004A280E">
        <w:rPr>
          <w:sz w:val="24"/>
        </w:rPr>
        <w:t>Kizilcec</w:t>
      </w:r>
      <w:proofErr w:type="spellEnd"/>
      <w:r w:rsidRPr="004A280E">
        <w:rPr>
          <w:sz w:val="24"/>
        </w:rPr>
        <w:t xml:space="preserve"> and Lee 2022). This means intentionally incorporating contextual factors such as access to technology, family learning constraints, and support systems into the model. Only through this context-aware approach can online learning platforms truly deliver on their promise of fairness, providing genuine opportunities for success for every student (Boateng and Boateng 2025; </w:t>
      </w:r>
      <w:proofErr w:type="spellStart"/>
      <w:r w:rsidRPr="004A280E">
        <w:rPr>
          <w:sz w:val="24"/>
        </w:rPr>
        <w:t>Solyst</w:t>
      </w:r>
      <w:proofErr w:type="spellEnd"/>
      <w:r w:rsidRPr="004A280E">
        <w:rPr>
          <w:sz w:val="24"/>
        </w:rPr>
        <w:t xml:space="preserve"> et al. 2023).</w:t>
      </w:r>
    </w:p>
    <w:p w14:paraId="6AA8527A" w14:textId="77777777" w:rsidR="00314625" w:rsidRPr="004A280E" w:rsidRDefault="00314625" w:rsidP="004A280E">
      <w:pPr>
        <w:spacing w:line="360" w:lineRule="auto"/>
        <w:ind w:leftChars="100" w:left="220"/>
        <w:rPr>
          <w:b/>
          <w:bCs/>
          <w:sz w:val="24"/>
        </w:rPr>
      </w:pPr>
      <w:r w:rsidRPr="004A280E">
        <w:rPr>
          <w:b/>
          <w:bCs/>
          <w:sz w:val="24"/>
        </w:rPr>
        <w:t>3. Literature Review</w:t>
      </w:r>
    </w:p>
    <w:p w14:paraId="56711332" w14:textId="77777777" w:rsidR="00314625" w:rsidRPr="004A280E" w:rsidRDefault="00314625" w:rsidP="004A280E">
      <w:pPr>
        <w:spacing w:line="360" w:lineRule="auto"/>
        <w:ind w:leftChars="100" w:left="220"/>
        <w:rPr>
          <w:sz w:val="24"/>
        </w:rPr>
      </w:pPr>
      <w:r w:rsidRPr="004A280E">
        <w:rPr>
          <w:sz w:val="24"/>
        </w:rPr>
        <w:t xml:space="preserve">The widespread use of algorithms in educational tools has prompted a re-examination of the role of technology in addressing or exacerbating social </w:t>
      </w:r>
      <w:r w:rsidRPr="004A280E">
        <w:rPr>
          <w:sz w:val="24"/>
        </w:rPr>
        <w:lastRenderedPageBreak/>
        <w:t xml:space="preserve">inequalities. Over the past decade, academic research has shifted from celebrating the potential of personalized learning to critically analyzing how algorithmic systems can inadvertently become tools for creating inequality (Baker and Hawn 2022; Boateng and Boateng 2025). These studies highlight a core paradox: despite being designed as neutral optimizers, these technologies often replicate and amplify the socioeconomic inequalities they claim to address, especially when fairness is considered ex post facto rather than a design principle </w:t>
      </w:r>
      <w:proofErr w:type="gramStart"/>
      <w:r w:rsidRPr="004A280E">
        <w:rPr>
          <w:sz w:val="24"/>
        </w:rPr>
        <w:t xml:space="preserve">( </w:t>
      </w:r>
      <w:proofErr w:type="spellStart"/>
      <w:r w:rsidRPr="004A280E">
        <w:rPr>
          <w:sz w:val="24"/>
        </w:rPr>
        <w:t>Fazelpour</w:t>
      </w:r>
      <w:proofErr w:type="spellEnd"/>
      <w:proofErr w:type="gramEnd"/>
      <w:r w:rsidRPr="004A280E">
        <w:rPr>
          <w:sz w:val="24"/>
        </w:rPr>
        <w:t xml:space="preserve"> and Danks 2021; Li et al. 2023). This review synthesizes key academic findings in the fields of algorithmic bias and educational inequality, focusing on their dangerous convergence in online learning environments (Eynon 2023; Gándara et al. 2024).</w:t>
      </w:r>
    </w:p>
    <w:p w14:paraId="4AFA4F30" w14:textId="77777777" w:rsidR="00314625" w:rsidRPr="004A280E" w:rsidRDefault="00314625" w:rsidP="004A280E">
      <w:pPr>
        <w:spacing w:line="360" w:lineRule="auto"/>
        <w:ind w:leftChars="100" w:left="220"/>
        <w:rPr>
          <w:b/>
          <w:bCs/>
          <w:sz w:val="24"/>
        </w:rPr>
      </w:pPr>
      <w:r w:rsidRPr="004A280E">
        <w:rPr>
          <w:b/>
          <w:bCs/>
          <w:sz w:val="24"/>
        </w:rPr>
        <w:t>3.1 The prevalence and mechanisms of algorithmic bias in education</w:t>
      </w:r>
    </w:p>
    <w:p w14:paraId="7FBCBF19" w14:textId="77777777" w:rsidR="00314625" w:rsidRPr="004A280E" w:rsidRDefault="00314625" w:rsidP="004A280E">
      <w:pPr>
        <w:spacing w:line="360" w:lineRule="auto"/>
        <w:ind w:leftChars="100" w:left="220"/>
        <w:rPr>
          <w:sz w:val="24"/>
        </w:rPr>
      </w:pPr>
      <w:r w:rsidRPr="004A280E">
        <w:rPr>
          <w:sz w:val="24"/>
        </w:rPr>
        <w:t xml:space="preserve">The problem of algorithmic bias, initially discovered in the broader fields of artificial intelligence and machine learning, reveals a fundamental flaw: systems trained on data generated by unequal societies inevitably encode social biases (Hajian, </w:t>
      </w:r>
      <w:proofErr w:type="spellStart"/>
      <w:proofErr w:type="gramStart"/>
      <w:r w:rsidRPr="004A280E">
        <w:rPr>
          <w:sz w:val="24"/>
        </w:rPr>
        <w:t>Bonchi</w:t>
      </w:r>
      <w:proofErr w:type="spellEnd"/>
      <w:r w:rsidRPr="004A280E">
        <w:rPr>
          <w:sz w:val="24"/>
        </w:rPr>
        <w:t xml:space="preserve"> ,</w:t>
      </w:r>
      <w:proofErr w:type="gramEnd"/>
      <w:r w:rsidRPr="004A280E">
        <w:rPr>
          <w:sz w:val="24"/>
        </w:rPr>
        <w:t xml:space="preserve"> and Castillo, 2016; </w:t>
      </w:r>
      <w:proofErr w:type="spellStart"/>
      <w:r w:rsidRPr="004A280E">
        <w:rPr>
          <w:sz w:val="24"/>
        </w:rPr>
        <w:t>Fazelpour</w:t>
      </w:r>
      <w:proofErr w:type="spellEnd"/>
      <w:r w:rsidRPr="004A280E">
        <w:rPr>
          <w:sz w:val="24"/>
        </w:rPr>
        <w:t xml:space="preserve"> and Danks, 2021). When these biased systems are applied to education—from student assessment and content recommendation to grade </w:t>
      </w:r>
      <w:proofErr w:type="gramStart"/>
      <w:r w:rsidRPr="004A280E">
        <w:rPr>
          <w:sz w:val="24"/>
        </w:rPr>
        <w:t>prediction—</w:t>
      </w:r>
      <w:proofErr w:type="gramEnd"/>
      <w:r w:rsidRPr="004A280E">
        <w:rPr>
          <w:sz w:val="24"/>
        </w:rPr>
        <w:t xml:space="preserve">they have the potential to automate discrimination against already marginalized students (Sha et al., 2022; Bird, Castleman, and Song, 2025). The risks are particularly significant in education because these biased decisions can alter students' academic trajectories, causing long-term effects far exceeding those of a </w:t>
      </w:r>
      <w:r w:rsidRPr="004A280E">
        <w:rPr>
          <w:sz w:val="24"/>
        </w:rPr>
        <w:lastRenderedPageBreak/>
        <w:t xml:space="preserve">single interaction (Cramer et al., 2018; Boratto, </w:t>
      </w:r>
      <w:proofErr w:type="spellStart"/>
      <w:proofErr w:type="gramStart"/>
      <w:r w:rsidRPr="004A280E">
        <w:rPr>
          <w:sz w:val="24"/>
        </w:rPr>
        <w:t>Fenu</w:t>
      </w:r>
      <w:proofErr w:type="spellEnd"/>
      <w:r w:rsidRPr="004A280E">
        <w:rPr>
          <w:sz w:val="24"/>
        </w:rPr>
        <w:t xml:space="preserve"> ,</w:t>
      </w:r>
      <w:proofErr w:type="gramEnd"/>
      <w:r w:rsidRPr="004A280E">
        <w:rPr>
          <w:sz w:val="24"/>
        </w:rPr>
        <w:t xml:space="preserve"> and Marras, 2019).</w:t>
      </w:r>
    </w:p>
    <w:p w14:paraId="06FC1A0C" w14:textId="77777777" w:rsidR="00314625" w:rsidRPr="004A280E" w:rsidRDefault="00314625" w:rsidP="004A280E">
      <w:pPr>
        <w:spacing w:line="360" w:lineRule="auto"/>
        <w:ind w:leftChars="100" w:left="220"/>
        <w:rPr>
          <w:sz w:val="24"/>
        </w:rPr>
      </w:pPr>
      <w:r w:rsidRPr="004A280E">
        <w:rPr>
          <w:sz w:val="24"/>
        </w:rPr>
        <w:t xml:space="preserve">This bias is fully reflected in predictive performance algorithms. These tools often rely on historical data points, such as standardized test scores and past performance—indicators that are themselves products of unequal resource allocation (Baker and Hawn 2022; Li et al. 2023). Because these algorithms treat these biased results as neutral indicators of future potential, they erroneously interpret the consequences of socioeconomic disadvantage as a lack of innate ability </w:t>
      </w:r>
      <w:proofErr w:type="gramStart"/>
      <w:r w:rsidRPr="004A280E">
        <w:rPr>
          <w:sz w:val="24"/>
        </w:rPr>
        <w:t xml:space="preserve">( </w:t>
      </w:r>
      <w:proofErr w:type="spellStart"/>
      <w:r w:rsidRPr="004A280E">
        <w:rPr>
          <w:sz w:val="24"/>
        </w:rPr>
        <w:t>Kordzadeh</w:t>
      </w:r>
      <w:proofErr w:type="spellEnd"/>
      <w:proofErr w:type="gramEnd"/>
      <w:r w:rsidRPr="004A280E">
        <w:rPr>
          <w:sz w:val="24"/>
        </w:rPr>
        <w:t xml:space="preserve"> and </w:t>
      </w:r>
      <w:proofErr w:type="spellStart"/>
      <w:r w:rsidRPr="004A280E">
        <w:rPr>
          <w:sz w:val="24"/>
        </w:rPr>
        <w:t>Ghasemaghaei</w:t>
      </w:r>
      <w:proofErr w:type="spellEnd"/>
      <w:r w:rsidRPr="004A280E">
        <w:rPr>
          <w:sz w:val="24"/>
        </w:rPr>
        <w:t xml:space="preserve"> 2022). This flawed logic leads to a self-fulfilling prophecy: the systemic disadvantages faced by students of low socioeconomic status are not only replicated but also rationalized and solidified into the algorithm's output (Boateng and Boateng 2025; Gaskins 2023).</w:t>
      </w:r>
    </w:p>
    <w:p w14:paraId="107FEA7F" w14:textId="77777777" w:rsidR="00314625" w:rsidRPr="004A280E" w:rsidRDefault="00314625" w:rsidP="004A280E">
      <w:pPr>
        <w:spacing w:line="360" w:lineRule="auto"/>
        <w:ind w:leftChars="100" w:left="220"/>
        <w:rPr>
          <w:sz w:val="24"/>
        </w:rPr>
      </w:pPr>
      <w:r w:rsidRPr="004A280E">
        <w:rPr>
          <w:sz w:val="24"/>
        </w:rPr>
        <w:t xml:space="preserve">The core of the problem lies in the data itself. Algorithms act like a mirror, reflecting and amplifying the inherent social inequalities in their training datasets (Hickman et al. 2024). This dynamic is particularly destructive in the realm of online learning. For example, recommendation engines often favor students with more prior knowledge and better academic support, creating a "Matthew effect" that amplifies educational advantages </w:t>
      </w:r>
      <w:proofErr w:type="gramStart"/>
      <w:r w:rsidRPr="004A280E">
        <w:rPr>
          <w:sz w:val="24"/>
        </w:rPr>
        <w:t xml:space="preserve">( </w:t>
      </w:r>
      <w:proofErr w:type="spellStart"/>
      <w:r w:rsidRPr="004A280E">
        <w:rPr>
          <w:sz w:val="24"/>
        </w:rPr>
        <w:t>Solyst</w:t>
      </w:r>
      <w:proofErr w:type="spellEnd"/>
      <w:proofErr w:type="gramEnd"/>
      <w:r w:rsidRPr="004A280E">
        <w:rPr>
          <w:sz w:val="24"/>
        </w:rPr>
        <w:t xml:space="preserve"> et al. 2023; Coenraad 2022). Because these systems often "ignore context," they overlook key social and environmental factors influencing student performance, such as access to technology or family support (Eynon 2023; Chinta et al. 2024). </w:t>
      </w:r>
      <w:proofErr w:type="gramStart"/>
      <w:r w:rsidRPr="004A280E">
        <w:rPr>
          <w:sz w:val="24"/>
        </w:rPr>
        <w:t>The end result</w:t>
      </w:r>
      <w:proofErr w:type="gramEnd"/>
      <w:r w:rsidRPr="004A280E">
        <w:rPr>
          <w:sz w:val="24"/>
        </w:rPr>
        <w:t xml:space="preserve"> is that digital learning environments systematically limit </w:t>
      </w:r>
      <w:r w:rsidRPr="004A280E">
        <w:rPr>
          <w:sz w:val="24"/>
        </w:rPr>
        <w:lastRenderedPageBreak/>
        <w:t xml:space="preserve">opportunities for low-income and minority students, exacerbating their marginalization (Bird, Castleman, and Song 2025; Idowu, </w:t>
      </w:r>
      <w:proofErr w:type="spellStart"/>
      <w:proofErr w:type="gramStart"/>
      <w:r w:rsidRPr="004A280E">
        <w:rPr>
          <w:sz w:val="24"/>
        </w:rPr>
        <w:t>Koshiyama</w:t>
      </w:r>
      <w:proofErr w:type="spellEnd"/>
      <w:r w:rsidRPr="004A280E">
        <w:rPr>
          <w:sz w:val="24"/>
        </w:rPr>
        <w:t xml:space="preserve"> ,</w:t>
      </w:r>
      <w:proofErr w:type="gramEnd"/>
      <w:r w:rsidRPr="004A280E">
        <w:rPr>
          <w:sz w:val="24"/>
        </w:rPr>
        <w:t xml:space="preserve"> and Treleaven 2024).</w:t>
      </w:r>
    </w:p>
    <w:p w14:paraId="1653BD17" w14:textId="77777777" w:rsidR="00314625" w:rsidRPr="004A280E" w:rsidRDefault="00314625" w:rsidP="004A280E">
      <w:pPr>
        <w:spacing w:line="360" w:lineRule="auto"/>
        <w:ind w:leftChars="100" w:left="220"/>
        <w:rPr>
          <w:b/>
          <w:bCs/>
          <w:sz w:val="24"/>
        </w:rPr>
      </w:pPr>
      <w:r w:rsidRPr="004A280E">
        <w:rPr>
          <w:b/>
          <w:bCs/>
          <w:sz w:val="24"/>
        </w:rPr>
        <w:t>3.2 The Structural Basis of Socioeconomic and Educational Inequality</w:t>
      </w:r>
    </w:p>
    <w:p w14:paraId="2589E29D" w14:textId="77777777" w:rsidR="00314625" w:rsidRPr="004A280E" w:rsidRDefault="00314625" w:rsidP="004A280E">
      <w:pPr>
        <w:spacing w:line="360" w:lineRule="auto"/>
        <w:ind w:leftChars="100" w:left="220"/>
        <w:rPr>
          <w:sz w:val="24"/>
        </w:rPr>
      </w:pPr>
      <w:r w:rsidRPr="004A280E">
        <w:rPr>
          <w:sz w:val="24"/>
        </w:rPr>
        <w:t>The correlation between socioeconomic status and educational outcomes is one of the most reliable findings in the sociology of education (Eynon 2023; Baker and Hawn 2022). Students from low socioeconomic backgrounds face numerous structural barriers, including limited school resources, insufficient parental support for academic achievement, and limited opportunities to participate in beneficial extracurricular activities, all of which contribute to a persistent academic achievement gap (Bird, Castleman, and Song 2025; Li et al. 2023). The transition to digital learning environments has not eliminated these barriers; rather, it has re-emphasized them in new forms of disadvantage (Boateng and Boateng 2025).</w:t>
      </w:r>
    </w:p>
    <w:p w14:paraId="35C770E9" w14:textId="77777777" w:rsidR="00314625" w:rsidRPr="004A280E" w:rsidRDefault="00314625" w:rsidP="004A280E">
      <w:pPr>
        <w:spacing w:line="360" w:lineRule="auto"/>
        <w:ind w:leftChars="100" w:left="220"/>
        <w:rPr>
          <w:sz w:val="24"/>
        </w:rPr>
      </w:pPr>
      <w:r w:rsidRPr="004A280E">
        <w:rPr>
          <w:b/>
          <w:bCs/>
          <w:sz w:val="24"/>
        </w:rPr>
        <w:t xml:space="preserve">The digital divide </w:t>
      </w:r>
      <w:r w:rsidRPr="004A280E">
        <w:rPr>
          <w:sz w:val="24"/>
        </w:rPr>
        <w:t xml:space="preserve">is one of the main factors contributing to this new disadvantage. For students of lower socioeconomic status, challenges include limited access to reliable high-speed internet, a lack of modern computing devices, and a lack of quiet, private study spaces—a stark contrast to the learning environments typically available to their wealthier peers (Akter et al. 2021; </w:t>
      </w:r>
      <w:proofErr w:type="spellStart"/>
      <w:r w:rsidRPr="004A280E">
        <w:rPr>
          <w:sz w:val="24"/>
        </w:rPr>
        <w:t>Solyst</w:t>
      </w:r>
      <w:proofErr w:type="spellEnd"/>
      <w:r w:rsidRPr="004A280E">
        <w:rPr>
          <w:sz w:val="24"/>
        </w:rPr>
        <w:t xml:space="preserve"> et al. 2023). Even with basic internet access, digital literacy gaps often persist, limiting disadvantaged students' ability to effectively use online </w:t>
      </w:r>
      <w:r w:rsidRPr="004A280E">
        <w:rPr>
          <w:sz w:val="24"/>
        </w:rPr>
        <w:lastRenderedPageBreak/>
        <w:t>platforms and fully participate in coursework (Chinta et al. 2024; Coenraad 2022).</w:t>
      </w:r>
    </w:p>
    <w:p w14:paraId="3F43663F" w14:textId="77777777" w:rsidR="00314625" w:rsidRPr="004A280E" w:rsidRDefault="00314625" w:rsidP="004A280E">
      <w:pPr>
        <w:spacing w:line="360" w:lineRule="auto"/>
        <w:ind w:leftChars="100" w:left="220"/>
        <w:rPr>
          <w:sz w:val="24"/>
        </w:rPr>
      </w:pPr>
      <w:r w:rsidRPr="004A280E">
        <w:rPr>
          <w:sz w:val="24"/>
        </w:rPr>
        <w:t xml:space="preserve">It is against this backdrop of existing inequalities that the potential dangers of personalized learning algorithms become apparent. Systems that tailor learning content solely based on performance metrics may misunderstand the learning difficulties faced by disadvantaged students. For example, a student might struggle with learning due to poor internet connectivity or a chaotic home environment, and the algorithm might flag them as needing remedial material, thus depriving them of access to advanced learning materials necessary to catch up (Sha et al. 2022; Idowu, </w:t>
      </w:r>
      <w:proofErr w:type="spellStart"/>
      <w:proofErr w:type="gramStart"/>
      <w:r w:rsidRPr="004A280E">
        <w:rPr>
          <w:sz w:val="24"/>
        </w:rPr>
        <w:t>Koshiyama</w:t>
      </w:r>
      <w:proofErr w:type="spellEnd"/>
      <w:r w:rsidRPr="004A280E">
        <w:rPr>
          <w:sz w:val="24"/>
        </w:rPr>
        <w:t xml:space="preserve"> ,</w:t>
      </w:r>
      <w:proofErr w:type="gramEnd"/>
      <w:r w:rsidRPr="004A280E">
        <w:rPr>
          <w:sz w:val="24"/>
        </w:rPr>
        <w:t xml:space="preserve"> and Treleaven 2024). This creates a vicious cycle: the algorithm ignores structural context, limiting students' learning opportunities solely based on symptoms (poor performance), which in turn exacerbates the achievement gap it was originally intended to close (Bird, Castleman, and Song 2025; </w:t>
      </w:r>
      <w:proofErr w:type="spellStart"/>
      <w:r w:rsidRPr="004A280E">
        <w:rPr>
          <w:sz w:val="24"/>
        </w:rPr>
        <w:t>Fazelpour</w:t>
      </w:r>
      <w:proofErr w:type="spellEnd"/>
      <w:r w:rsidRPr="004A280E">
        <w:rPr>
          <w:sz w:val="24"/>
        </w:rPr>
        <w:t xml:space="preserve"> and Danks 2021).</w:t>
      </w:r>
    </w:p>
    <w:p w14:paraId="17B6634B" w14:textId="77777777" w:rsidR="00314625" w:rsidRPr="004A280E" w:rsidRDefault="00314625" w:rsidP="004A280E">
      <w:pPr>
        <w:spacing w:line="360" w:lineRule="auto"/>
        <w:ind w:leftChars="100" w:left="220"/>
        <w:rPr>
          <w:b/>
          <w:bCs/>
          <w:sz w:val="24"/>
        </w:rPr>
      </w:pPr>
      <w:r w:rsidRPr="004A280E">
        <w:rPr>
          <w:b/>
          <w:bCs/>
          <w:sz w:val="24"/>
        </w:rPr>
        <w:t>3.3 Intersection: When Algorithmic Bias Meets Structural Inequality</w:t>
      </w:r>
    </w:p>
    <w:p w14:paraId="4B0BF702" w14:textId="77777777" w:rsidR="00314625" w:rsidRPr="004A280E" w:rsidRDefault="00314625" w:rsidP="004A280E">
      <w:pPr>
        <w:spacing w:line="360" w:lineRule="auto"/>
        <w:ind w:leftChars="100" w:left="220"/>
        <w:rPr>
          <w:sz w:val="24"/>
        </w:rPr>
      </w:pPr>
      <w:r w:rsidRPr="004A280E">
        <w:rPr>
          <w:sz w:val="24"/>
        </w:rPr>
        <w:t xml:space="preserve">Recent academic research has focused on the intersection of algorithmic bias and educational inequality, revealing how these factors interact to form a powerful self-reinforcing cycle (Baker and Hawn 2022; Eynon 2023). The core argument is that algorithmic systems do not appear out of thin air; they are deployed into educational environments already fragmented by </w:t>
      </w:r>
      <w:r w:rsidRPr="004A280E">
        <w:rPr>
          <w:sz w:val="24"/>
        </w:rPr>
        <w:lastRenderedPageBreak/>
        <w:t>socioeconomic disparities. Therefore, the design and deployment of algorithmic systems become decisive factors, either mitigating existing gaps or significantly exacerbating them (Li et al. 2023).</w:t>
      </w:r>
    </w:p>
    <w:p w14:paraId="250FDB80" w14:textId="77777777" w:rsidR="00314625" w:rsidRPr="004A280E" w:rsidRDefault="00314625" w:rsidP="004A280E">
      <w:pPr>
        <w:spacing w:line="360" w:lineRule="auto"/>
        <w:ind w:leftChars="100" w:left="220"/>
        <w:rPr>
          <w:sz w:val="24"/>
        </w:rPr>
      </w:pPr>
      <w:r w:rsidRPr="004A280E">
        <w:rPr>
          <w:sz w:val="24"/>
        </w:rPr>
        <w:t xml:space="preserve">The resulting feedback loop is particularly insidious. Students from higher socioeconomic backgrounds often have an initial advantage in resources and support, and their learning performance data is interpreted by algorithms as "high potential." This leads the system to recommend more challenging and stimulating content, further accelerating their learning (Boateng and Boateng 2025; </w:t>
      </w:r>
      <w:proofErr w:type="spellStart"/>
      <w:r w:rsidRPr="004A280E">
        <w:rPr>
          <w:sz w:val="24"/>
        </w:rPr>
        <w:t>Solyst</w:t>
      </w:r>
      <w:proofErr w:type="spellEnd"/>
      <w:r w:rsidRPr="004A280E">
        <w:rPr>
          <w:sz w:val="24"/>
        </w:rPr>
        <w:t xml:space="preserve"> et al. 2023). Conversely, students from lower socioeconomic backgrounds are often guided by the same system to less challenging learning paths, based on data reflecting their lack of opportunity rather than their abilities (Baker and Hawn 2022). This unequal distribution of intellectual challenge and opportunity, under the guise of objective, data-driven personalized education, exacerbates the gap in learning performance (Hickman et al. 2024; Gaskins 2023).</w:t>
      </w:r>
    </w:p>
    <w:p w14:paraId="6C6473D2" w14:textId="77777777" w:rsidR="00314625" w:rsidRPr="004A280E" w:rsidRDefault="00314625" w:rsidP="004A280E">
      <w:pPr>
        <w:spacing w:line="360" w:lineRule="auto"/>
        <w:ind w:leftChars="100" w:left="220"/>
        <w:rPr>
          <w:sz w:val="24"/>
        </w:rPr>
      </w:pPr>
      <w:r w:rsidRPr="004A280E">
        <w:rPr>
          <w:sz w:val="24"/>
        </w:rPr>
        <w:t xml:space="preserve">This worrying convergence underscores the urgent need for a paradigm shift in educational technology design. Future development requires algorithms to possess not only technological capabilities but also sociological awareness </w:t>
      </w:r>
      <w:proofErr w:type="gramStart"/>
      <w:r w:rsidRPr="004A280E">
        <w:rPr>
          <w:sz w:val="24"/>
        </w:rPr>
        <w:t xml:space="preserve">( </w:t>
      </w:r>
      <w:proofErr w:type="spellStart"/>
      <w:r w:rsidRPr="004A280E">
        <w:rPr>
          <w:sz w:val="24"/>
        </w:rPr>
        <w:t>Kizilcoc</w:t>
      </w:r>
      <w:proofErr w:type="spellEnd"/>
      <w:proofErr w:type="gramEnd"/>
      <w:r w:rsidRPr="004A280E">
        <w:rPr>
          <w:sz w:val="24"/>
        </w:rPr>
        <w:t xml:space="preserve"> and Lee, 2022). This means committing to algorithmic transparency, allowing external oversight of decision-making processes, and developing context-aware models that integrate variables such as technology accessibility and home learning environments (Sha et al., 2022; Gándara et al., 2024). The </w:t>
      </w:r>
      <w:proofErr w:type="gramStart"/>
      <w:r w:rsidRPr="004A280E">
        <w:rPr>
          <w:sz w:val="24"/>
        </w:rPr>
        <w:lastRenderedPageBreak/>
        <w:t>ultimate goal</w:t>
      </w:r>
      <w:proofErr w:type="gramEnd"/>
      <w:r w:rsidRPr="004A280E">
        <w:rPr>
          <w:sz w:val="24"/>
        </w:rPr>
        <w:t xml:space="preserve"> must be to design systems that proactively break, rather than passively automate, the cycle of educational disadvantages </w:t>
      </w:r>
      <w:proofErr w:type="gramStart"/>
      <w:r w:rsidRPr="004A280E">
        <w:rPr>
          <w:sz w:val="24"/>
        </w:rPr>
        <w:t xml:space="preserve">( </w:t>
      </w:r>
      <w:proofErr w:type="spellStart"/>
      <w:r w:rsidRPr="004A280E">
        <w:rPr>
          <w:sz w:val="24"/>
        </w:rPr>
        <w:t>Fazelpour</w:t>
      </w:r>
      <w:proofErr w:type="spellEnd"/>
      <w:proofErr w:type="gramEnd"/>
      <w:r w:rsidRPr="004A280E">
        <w:rPr>
          <w:sz w:val="24"/>
        </w:rPr>
        <w:t xml:space="preserve"> and Danks, 2021; Hickman et al., 2024).</w:t>
      </w:r>
    </w:p>
    <w:p w14:paraId="43368D63" w14:textId="77777777" w:rsidR="00314625" w:rsidRPr="004A280E" w:rsidRDefault="00314625" w:rsidP="004A280E">
      <w:pPr>
        <w:spacing w:line="360" w:lineRule="auto"/>
        <w:ind w:leftChars="100" w:left="220"/>
        <w:rPr>
          <w:b/>
          <w:bCs/>
          <w:sz w:val="24"/>
        </w:rPr>
      </w:pPr>
      <w:r w:rsidRPr="004A280E">
        <w:rPr>
          <w:b/>
          <w:bCs/>
          <w:sz w:val="24"/>
        </w:rPr>
        <w:t>4. Research Methods</w:t>
      </w:r>
    </w:p>
    <w:p w14:paraId="1EDAE669" w14:textId="77777777" w:rsidR="00314625" w:rsidRPr="004A280E" w:rsidRDefault="00314625" w:rsidP="004A280E">
      <w:pPr>
        <w:spacing w:line="360" w:lineRule="auto"/>
        <w:ind w:leftChars="100" w:left="220"/>
        <w:rPr>
          <w:sz w:val="24"/>
        </w:rPr>
      </w:pPr>
      <w:r w:rsidRPr="004A280E">
        <w:rPr>
          <w:sz w:val="24"/>
        </w:rPr>
        <w:t xml:space="preserve">To delve deeper into the interaction between algorithmic bias and educational inequality, this study employed a hybrid approach design. This approach is based on the understanding that quantitative patterns of disparity revealed by data must be interpreted in conjunction with the qualitative life experiences of those affected by the system </w:t>
      </w:r>
      <w:proofErr w:type="gramStart"/>
      <w:r w:rsidRPr="004A280E">
        <w:rPr>
          <w:sz w:val="24"/>
        </w:rPr>
        <w:t xml:space="preserve">( </w:t>
      </w:r>
      <w:proofErr w:type="spellStart"/>
      <w:r w:rsidRPr="004A280E">
        <w:rPr>
          <w:sz w:val="24"/>
        </w:rPr>
        <w:t>Kizilcoc</w:t>
      </w:r>
      <w:proofErr w:type="spellEnd"/>
      <w:proofErr w:type="gramEnd"/>
      <w:r w:rsidRPr="004A280E">
        <w:rPr>
          <w:sz w:val="24"/>
        </w:rPr>
        <w:t xml:space="preserve"> and Lee, 2022). By combining statistical analysis with in-depth interviews, this study aims to construct a multi-layered understanding of how algorithms embedded in online learning platforms exacerbate socioeconomic disadvantages, moving beyond simple correlation analysis to explore the mechanisms and perceptions of bias </w:t>
      </w:r>
      <w:proofErr w:type="gramStart"/>
      <w:r w:rsidRPr="004A280E">
        <w:rPr>
          <w:sz w:val="24"/>
        </w:rPr>
        <w:t xml:space="preserve">( </w:t>
      </w:r>
      <w:proofErr w:type="spellStart"/>
      <w:r w:rsidRPr="004A280E">
        <w:rPr>
          <w:sz w:val="24"/>
        </w:rPr>
        <w:t>Solyst</w:t>
      </w:r>
      <w:proofErr w:type="spellEnd"/>
      <w:proofErr w:type="gramEnd"/>
      <w:r w:rsidRPr="004A280E">
        <w:rPr>
          <w:sz w:val="24"/>
        </w:rPr>
        <w:t xml:space="preserve"> et al., 2023).</w:t>
      </w:r>
    </w:p>
    <w:p w14:paraId="4EC5FCA5" w14:textId="77777777" w:rsidR="00314625" w:rsidRPr="004A280E" w:rsidRDefault="00314625" w:rsidP="004A280E">
      <w:pPr>
        <w:spacing w:line="360" w:lineRule="auto"/>
        <w:ind w:leftChars="100" w:left="220"/>
        <w:rPr>
          <w:b/>
          <w:bCs/>
          <w:sz w:val="24"/>
        </w:rPr>
      </w:pPr>
      <w:r w:rsidRPr="004A280E">
        <w:rPr>
          <w:b/>
          <w:bCs/>
          <w:sz w:val="24"/>
        </w:rPr>
        <w:t>4.1 Quantitative Component: Exploring Performance Differences</w:t>
      </w:r>
    </w:p>
    <w:p w14:paraId="1C7A301E" w14:textId="77777777" w:rsidR="00314625" w:rsidRPr="004A280E" w:rsidRDefault="00314625" w:rsidP="004A280E">
      <w:pPr>
        <w:spacing w:line="360" w:lineRule="auto"/>
        <w:ind w:leftChars="100" w:left="220"/>
        <w:rPr>
          <w:sz w:val="24"/>
        </w:rPr>
      </w:pPr>
      <w:r w:rsidRPr="004A280E">
        <w:rPr>
          <w:sz w:val="24"/>
        </w:rPr>
        <w:t xml:space="preserve">The quantitative component aims to empirically track the impact of algorithmic bias by analyzing a large-scale dataset from a well-known online learning platform that utilizes algorithms for content personalization, assessment, and feedback. The dataset encompasses a range of variables, including fine-grained student performance metrics across disciplines, detailed demographic information (socioeconomic status measured by </w:t>
      </w:r>
      <w:r w:rsidRPr="004A280E">
        <w:rPr>
          <w:sz w:val="24"/>
        </w:rPr>
        <w:lastRenderedPageBreak/>
        <w:t>indicators such as eligibility for free/reduced lunches and parental education level), and behavioral engagement data (e.g., task completion time, clickstream patterns, and forum participation) (Li et al., 2023; Bird, Castleman, and Song 2025).</w:t>
      </w:r>
    </w:p>
    <w:p w14:paraId="1694B123" w14:textId="77777777" w:rsidR="00314625" w:rsidRPr="004A280E" w:rsidRDefault="00314625" w:rsidP="004A280E">
      <w:pPr>
        <w:spacing w:line="360" w:lineRule="auto"/>
        <w:ind w:leftChars="100" w:left="220"/>
        <w:rPr>
          <w:sz w:val="24"/>
        </w:rPr>
      </w:pPr>
      <w:r w:rsidRPr="004A280E">
        <w:rPr>
          <w:sz w:val="24"/>
        </w:rPr>
        <w:t xml:space="preserve">The main analytical strategy involved a series of multiple regression models. The purpose of constructing these models was to separate the independent impact of socioeconomic status on academic </w:t>
      </w:r>
      <w:proofErr w:type="gramStart"/>
      <w:r w:rsidRPr="004A280E">
        <w:rPr>
          <w:sz w:val="24"/>
        </w:rPr>
        <w:t xml:space="preserve">performance </w:t>
      </w:r>
      <w:r w:rsidRPr="004A280E">
        <w:rPr>
          <w:i/>
          <w:iCs/>
          <w:sz w:val="24"/>
        </w:rPr>
        <w:t>.</w:t>
      </w:r>
      <w:proofErr w:type="gramEnd"/>
      <w:r w:rsidRPr="004A280E">
        <w:rPr>
          <w:sz w:val="24"/>
        </w:rPr>
        <w:t xml:space="preserve"> By </w:t>
      </w:r>
      <w:proofErr w:type="gramStart"/>
      <w:r w:rsidRPr="004A280E">
        <w:rPr>
          <w:sz w:val="24"/>
        </w:rPr>
        <w:t>controlling for</w:t>
      </w:r>
      <w:proofErr w:type="gramEnd"/>
      <w:r w:rsidRPr="004A280E">
        <w:rPr>
          <w:sz w:val="24"/>
        </w:rPr>
        <w:t xml:space="preserve"> confounding variables such as prior academic performance and baseline participation, this approach allows us to test the hypothesis that the platform's algorithmic personalization not only reflects existing differences but also actively amplifies them. For example, we will examine whether students with similar initial </w:t>
      </w:r>
      <w:proofErr w:type="gramStart"/>
      <w:r w:rsidRPr="004A280E">
        <w:rPr>
          <w:sz w:val="24"/>
        </w:rPr>
        <w:t>grades</w:t>
      </w:r>
      <w:proofErr w:type="gramEnd"/>
      <w:r w:rsidRPr="004A280E">
        <w:rPr>
          <w:sz w:val="24"/>
        </w:rPr>
        <w:t xml:space="preserve"> but different socioeconomic backgrounds receive systematically different learning recommendations—e.g., whether they are guided to learn remedial or advanced content—and whether these algorithmic paths predict different academic outcomes (Baker and Hawn, 2022; Gándara et al., 2024).</w:t>
      </w:r>
    </w:p>
    <w:p w14:paraId="615C5511" w14:textId="77777777" w:rsidR="00314625" w:rsidRPr="004A280E" w:rsidRDefault="00314625" w:rsidP="004A280E">
      <w:pPr>
        <w:spacing w:line="360" w:lineRule="auto"/>
        <w:ind w:leftChars="100" w:left="220"/>
        <w:rPr>
          <w:sz w:val="24"/>
        </w:rPr>
      </w:pPr>
      <w:r w:rsidRPr="004A280E">
        <w:rPr>
          <w:sz w:val="24"/>
        </w:rPr>
        <w:t xml:space="preserve">Furthermore, this analysis will employ a moderating effect analysis to explore whether the relationship between initial performance and </w:t>
      </w:r>
      <w:proofErr w:type="gramStart"/>
      <w:r w:rsidRPr="004A280E">
        <w:rPr>
          <w:sz w:val="24"/>
        </w:rPr>
        <w:t>final outcome</w:t>
      </w:r>
      <w:proofErr w:type="gramEnd"/>
      <w:r w:rsidRPr="004A280E">
        <w:rPr>
          <w:sz w:val="24"/>
        </w:rPr>
        <w:t xml:space="preserve"> is influenced by students' socioeconomic status. Significant moderating effects would provide strong quasi-experimental evidence that the algorithm's "personalization" is not neutral but rather influenced by socioeconomic factors, thereby exacerbating educational inequality (Hickman et al. 2024).</w:t>
      </w:r>
    </w:p>
    <w:p w14:paraId="2E3866B6" w14:textId="77777777" w:rsidR="00314625" w:rsidRPr="004A280E" w:rsidRDefault="00314625" w:rsidP="004A280E">
      <w:pPr>
        <w:spacing w:line="360" w:lineRule="auto"/>
        <w:ind w:leftChars="100" w:left="220"/>
        <w:rPr>
          <w:b/>
          <w:bCs/>
          <w:sz w:val="24"/>
        </w:rPr>
      </w:pPr>
      <w:r w:rsidRPr="004A280E">
        <w:rPr>
          <w:b/>
          <w:bCs/>
          <w:sz w:val="24"/>
        </w:rPr>
        <w:lastRenderedPageBreak/>
        <w:t>4.2 Qualitative Section: Revealing the Real Experience of the Algorithm</w:t>
      </w:r>
    </w:p>
    <w:p w14:paraId="44C91F6C" w14:textId="77777777" w:rsidR="00314625" w:rsidRPr="004A280E" w:rsidRDefault="00314625" w:rsidP="004A280E">
      <w:pPr>
        <w:spacing w:line="360" w:lineRule="auto"/>
        <w:ind w:leftChars="100" w:left="220"/>
        <w:rPr>
          <w:sz w:val="24"/>
        </w:rPr>
      </w:pPr>
      <w:r w:rsidRPr="004A280E">
        <w:rPr>
          <w:sz w:val="24"/>
        </w:rPr>
        <w:t>To imbue the statistical models with meaning, the qualitative portion employed a topical analysis approach, involving semi-structured interviews with two key stakeholder groups: students and educators. This method is crucial for revealing the "black box" of algorithmic decision-making from the user's perspective, capturing how people perceive, experience, and cope with bias in their daily practices (Eynon, 2023; Coenraad, 2022).</w:t>
      </w:r>
    </w:p>
    <w:p w14:paraId="72C73AC3" w14:textId="77777777" w:rsidR="00314625" w:rsidRPr="004A280E" w:rsidRDefault="00314625" w:rsidP="004A280E">
      <w:pPr>
        <w:spacing w:line="360" w:lineRule="auto"/>
        <w:ind w:leftChars="100" w:left="220"/>
        <w:rPr>
          <w:sz w:val="24"/>
        </w:rPr>
      </w:pPr>
      <w:r w:rsidRPr="004A280E">
        <w:rPr>
          <w:sz w:val="24"/>
        </w:rPr>
        <w:t xml:space="preserve">Through interviews with students, this study delves into their phenomenological experiences interacting with algorithmic systems. A key question is whether they perceive recommended content as a tailored scaffold for growth or as a constraint limiting their academic horizons based on past performance. The research specifically focuses on students from low socioeconomic backgrounds, exploring whether they experience an invisible ceiling imposed by the system—a feeling of being led away from challenging content, thus exacerbating their perception of institutional disadvantage (Idowu, </w:t>
      </w:r>
      <w:proofErr w:type="spellStart"/>
      <w:proofErr w:type="gramStart"/>
      <w:r w:rsidRPr="004A280E">
        <w:rPr>
          <w:sz w:val="24"/>
        </w:rPr>
        <w:t>Koshiyama</w:t>
      </w:r>
      <w:proofErr w:type="spellEnd"/>
      <w:r w:rsidRPr="004A280E">
        <w:rPr>
          <w:sz w:val="24"/>
        </w:rPr>
        <w:t xml:space="preserve"> ,</w:t>
      </w:r>
      <w:proofErr w:type="gramEnd"/>
      <w:r w:rsidRPr="004A280E">
        <w:rPr>
          <w:sz w:val="24"/>
        </w:rPr>
        <w:t xml:space="preserve"> and Treleaven, 2024; Baker and Hawn, 2022).</w:t>
      </w:r>
    </w:p>
    <w:p w14:paraId="60264472" w14:textId="77777777" w:rsidR="00314625" w:rsidRPr="004A280E" w:rsidRDefault="00314625" w:rsidP="004A280E">
      <w:pPr>
        <w:spacing w:line="360" w:lineRule="auto"/>
        <w:ind w:leftChars="100" w:left="220"/>
        <w:rPr>
          <w:sz w:val="24"/>
        </w:rPr>
      </w:pPr>
      <w:r w:rsidRPr="004A280E">
        <w:rPr>
          <w:sz w:val="24"/>
        </w:rPr>
        <w:t xml:space="preserve">Conversely, interviews with educators explored their role as mediators between algorithmic systems and students. We investigated their level of trust in platform recommendations and whether they felt entitled or compelled to overturn them. A key research direction focused on algorithmic transparency: do educators understand the logic behind the learning paths generated for </w:t>
      </w:r>
      <w:r w:rsidRPr="004A280E">
        <w:rPr>
          <w:sz w:val="24"/>
        </w:rPr>
        <w:lastRenderedPageBreak/>
        <w:t xml:space="preserve">students? A lack of this understanding can undermine their professional autonomy and ability to provide contextualized </w:t>
      </w:r>
      <w:proofErr w:type="gramStart"/>
      <w:r w:rsidRPr="004A280E">
        <w:rPr>
          <w:sz w:val="24"/>
        </w:rPr>
        <w:t>support, and</w:t>
      </w:r>
      <w:proofErr w:type="gramEnd"/>
      <w:r w:rsidRPr="004A280E">
        <w:rPr>
          <w:sz w:val="24"/>
        </w:rPr>
        <w:t xml:space="preserve"> may lead them to uncritically accept biased outputs </w:t>
      </w:r>
      <w:proofErr w:type="gramStart"/>
      <w:r w:rsidRPr="004A280E">
        <w:rPr>
          <w:sz w:val="24"/>
        </w:rPr>
        <w:t xml:space="preserve">( </w:t>
      </w:r>
      <w:proofErr w:type="spellStart"/>
      <w:r w:rsidRPr="004A280E">
        <w:rPr>
          <w:sz w:val="24"/>
        </w:rPr>
        <w:t>Fazelpour</w:t>
      </w:r>
      <w:proofErr w:type="spellEnd"/>
      <w:proofErr w:type="gramEnd"/>
      <w:r w:rsidRPr="004A280E">
        <w:rPr>
          <w:sz w:val="24"/>
        </w:rPr>
        <w:t xml:space="preserve"> and Danks, 2021; </w:t>
      </w:r>
      <w:proofErr w:type="spellStart"/>
      <w:r w:rsidRPr="004A280E">
        <w:rPr>
          <w:sz w:val="24"/>
        </w:rPr>
        <w:t>Kizilcec</w:t>
      </w:r>
      <w:proofErr w:type="spellEnd"/>
      <w:r w:rsidRPr="004A280E">
        <w:rPr>
          <w:sz w:val="24"/>
        </w:rPr>
        <w:t xml:space="preserve"> and Lee, 2022).</w:t>
      </w:r>
    </w:p>
    <w:p w14:paraId="5D74CD9A" w14:textId="0CE79294" w:rsidR="00F424F9" w:rsidRPr="004A280E" w:rsidRDefault="00314625" w:rsidP="004A280E">
      <w:pPr>
        <w:spacing w:line="360" w:lineRule="auto"/>
        <w:ind w:leftChars="100" w:left="220"/>
        <w:rPr>
          <w:sz w:val="24"/>
        </w:rPr>
      </w:pPr>
      <w:r w:rsidRPr="004A280E">
        <w:rPr>
          <w:sz w:val="24"/>
        </w:rPr>
        <w:t xml:space="preserve">Thematic analysis of this rich qualitative data will identify recurring narratives surrounding fairness, autonomy, and trust. The </w:t>
      </w:r>
      <w:proofErr w:type="gramStart"/>
      <w:r w:rsidRPr="004A280E">
        <w:rPr>
          <w:sz w:val="24"/>
        </w:rPr>
        <w:t>ultimate goal</w:t>
      </w:r>
      <w:proofErr w:type="gramEnd"/>
      <w:r w:rsidRPr="004A280E">
        <w:rPr>
          <w:sz w:val="24"/>
        </w:rPr>
        <w:t xml:space="preserve"> of this hybrid approach is to achieve </w:t>
      </w:r>
      <w:proofErr w:type="gramStart"/>
      <w:r w:rsidRPr="004A280E">
        <w:rPr>
          <w:b/>
          <w:bCs/>
          <w:sz w:val="24"/>
        </w:rPr>
        <w:t xml:space="preserve">triangulation </w:t>
      </w:r>
      <w:r w:rsidRPr="004A280E">
        <w:rPr>
          <w:sz w:val="24"/>
        </w:rPr>
        <w:t>.</w:t>
      </w:r>
      <w:proofErr w:type="gramEnd"/>
      <w:r w:rsidRPr="004A280E">
        <w:rPr>
          <w:sz w:val="24"/>
        </w:rPr>
        <w:t xml:space="preserve"> When quantitative findings show that significant performance gaps based on socioeconomic status are associated with algorithmic recommendations, and qualitative data demonstrate that students and educators </w:t>
      </w:r>
      <w:proofErr w:type="gramStart"/>
      <w:r w:rsidRPr="004A280E">
        <w:rPr>
          <w:sz w:val="24"/>
        </w:rPr>
        <w:t>are able to</w:t>
      </w:r>
      <w:proofErr w:type="gramEnd"/>
      <w:r w:rsidRPr="004A280E">
        <w:rPr>
          <w:sz w:val="24"/>
        </w:rPr>
        <w:t xml:space="preserve"> perceive and elucidate these bias mechanisms, the study's conclusions about the role of algorithms in exacerbating educational inequality will become more compelling and nuanced </w:t>
      </w:r>
      <w:proofErr w:type="gramStart"/>
      <w:r w:rsidRPr="004A280E">
        <w:rPr>
          <w:sz w:val="24"/>
        </w:rPr>
        <w:t xml:space="preserve">( </w:t>
      </w:r>
      <w:proofErr w:type="spellStart"/>
      <w:r w:rsidRPr="004A280E">
        <w:rPr>
          <w:sz w:val="24"/>
        </w:rPr>
        <w:t>Solyst</w:t>
      </w:r>
      <w:proofErr w:type="spellEnd"/>
      <w:proofErr w:type="gramEnd"/>
      <w:r w:rsidRPr="004A280E">
        <w:rPr>
          <w:sz w:val="24"/>
        </w:rPr>
        <w:t xml:space="preserve"> et al. 2023).</w:t>
      </w:r>
    </w:p>
    <w:p w14:paraId="7C677F08" w14:textId="77777777" w:rsidR="00314625" w:rsidRPr="004A280E" w:rsidRDefault="00314625" w:rsidP="004A280E">
      <w:pPr>
        <w:spacing w:line="360" w:lineRule="auto"/>
        <w:ind w:leftChars="100" w:left="220"/>
        <w:rPr>
          <w:sz w:val="24"/>
        </w:rPr>
      </w:pPr>
      <w:r w:rsidRPr="004A280E">
        <w:rPr>
          <w:b/>
          <w:bCs/>
          <w:sz w:val="24"/>
        </w:rPr>
        <w:t>5. Results</w:t>
      </w:r>
    </w:p>
    <w:p w14:paraId="2981549D" w14:textId="77777777" w:rsidR="00314625" w:rsidRPr="004A280E" w:rsidRDefault="00314625" w:rsidP="004A280E">
      <w:pPr>
        <w:spacing w:line="360" w:lineRule="auto"/>
        <w:ind w:leftChars="100" w:left="220"/>
        <w:rPr>
          <w:sz w:val="24"/>
        </w:rPr>
      </w:pPr>
      <w:r w:rsidRPr="004A280E">
        <w:rPr>
          <w:sz w:val="24"/>
        </w:rPr>
        <w:t xml:space="preserve">The following section synthesizes empirical evidence gathered from statistical and narrative sources to provide a comprehensive picture of how algorithmic systems influence </w:t>
      </w:r>
      <w:proofErr w:type="gramStart"/>
      <w:r w:rsidRPr="004A280E">
        <w:rPr>
          <w:sz w:val="24"/>
        </w:rPr>
        <w:t>the educational</w:t>
      </w:r>
      <w:proofErr w:type="gramEnd"/>
      <w:r w:rsidRPr="004A280E">
        <w:rPr>
          <w:sz w:val="24"/>
        </w:rPr>
        <w:t xml:space="preserve"> experience. This analysis not only reports on disparities but also elucidates the potential mechanisms by which technology can institutionalize inequality.</w:t>
      </w:r>
    </w:p>
    <w:p w14:paraId="6197C481" w14:textId="77777777" w:rsidR="00314625" w:rsidRPr="004A280E" w:rsidRDefault="00314625" w:rsidP="004A280E">
      <w:pPr>
        <w:spacing w:line="360" w:lineRule="auto"/>
        <w:ind w:leftChars="100" w:left="220"/>
        <w:rPr>
          <w:sz w:val="24"/>
        </w:rPr>
      </w:pPr>
      <w:r w:rsidRPr="004A280E">
        <w:rPr>
          <w:b/>
          <w:bCs/>
          <w:sz w:val="24"/>
        </w:rPr>
        <w:t>5.1. Quantitative Research Results: Framework of Differences</w:t>
      </w:r>
    </w:p>
    <w:p w14:paraId="165A6EEB" w14:textId="77777777" w:rsidR="00314625" w:rsidRPr="004A280E" w:rsidRDefault="00314625" w:rsidP="004A280E">
      <w:pPr>
        <w:spacing w:line="360" w:lineRule="auto"/>
        <w:ind w:leftChars="100" w:left="220"/>
        <w:rPr>
          <w:sz w:val="24"/>
        </w:rPr>
      </w:pPr>
      <w:r w:rsidRPr="004A280E">
        <w:rPr>
          <w:sz w:val="24"/>
        </w:rPr>
        <w:t xml:space="preserve">The regression model revealed a significant performance gap closely related </w:t>
      </w:r>
      <w:r w:rsidRPr="004A280E">
        <w:rPr>
          <w:sz w:val="24"/>
        </w:rPr>
        <w:lastRenderedPageBreak/>
        <w:t>to socioeconomic status. Students from more privileged family backgrounds consistently outperformed their peers from less privileged families by 15% to 20% on standardized tests. This gap was not present in all subjects; it was particularly pronounced in mathematics and science—subjects that demand extremely high levels of conceptual understanding and analytical skills.</w:t>
      </w:r>
    </w:p>
    <w:p w14:paraId="265DEFFC" w14:textId="77777777" w:rsidR="00314625" w:rsidRPr="004A280E" w:rsidRDefault="00314625" w:rsidP="004A280E">
      <w:pPr>
        <w:spacing w:line="360" w:lineRule="auto"/>
        <w:ind w:leftChars="100" w:left="220"/>
        <w:rPr>
          <w:sz w:val="24"/>
        </w:rPr>
      </w:pPr>
      <w:r w:rsidRPr="004A280E">
        <w:rPr>
          <w:sz w:val="24"/>
        </w:rPr>
        <w:t>In-depth analysis of the platform's data reveals a key correlation: the algorithm's content recommendations systematically differentiate along socioeconomic strata. Learners from lower socioeconomic groups are disproportionately directed to less challenging educational materials, a pattern closely linked to their declining engagement metrics. Conversely, learners from higher socioeconomic groups consistently receive more challenging, skill-matched content that reliably predicts better academic performance. This differentiation in educational pathways suggests that the platform's personalization engine may be exacerbating inequality, effectively creating a digital path that limits opportunities for disadvantaged students.</w:t>
      </w:r>
    </w:p>
    <w:p w14:paraId="7CCC5C60" w14:textId="77777777" w:rsidR="00314625" w:rsidRPr="004A280E" w:rsidRDefault="00314625" w:rsidP="004A280E">
      <w:pPr>
        <w:spacing w:line="360" w:lineRule="auto"/>
        <w:ind w:leftChars="100" w:left="220"/>
        <w:rPr>
          <w:sz w:val="24"/>
        </w:rPr>
      </w:pPr>
      <w:r w:rsidRPr="004A280E">
        <w:rPr>
          <w:sz w:val="24"/>
        </w:rPr>
        <w:t xml:space="preserve">Crucially, this performance gap persists even after </w:t>
      </w:r>
      <w:proofErr w:type="gramStart"/>
      <w:r w:rsidRPr="004A280E">
        <w:rPr>
          <w:sz w:val="24"/>
        </w:rPr>
        <w:t>controlling for</w:t>
      </w:r>
      <w:proofErr w:type="gramEnd"/>
      <w:r w:rsidRPr="004A280E">
        <w:rPr>
          <w:sz w:val="24"/>
        </w:rPr>
        <w:t xml:space="preserve"> variables such as prior academic experience and initial participation. The fact that socioeconomic status remains a significant predictor of outcomes after considering these factors suggests that the algorithm's recommendations not only reflect existing inequalities but actively exacerbate them.</w:t>
      </w:r>
    </w:p>
    <w:p w14:paraId="4700DA2B" w14:textId="77777777" w:rsidR="00314625" w:rsidRPr="004A280E" w:rsidRDefault="00314625" w:rsidP="004A280E">
      <w:pPr>
        <w:spacing w:line="360" w:lineRule="auto"/>
        <w:ind w:leftChars="100" w:left="220"/>
        <w:rPr>
          <w:sz w:val="24"/>
        </w:rPr>
      </w:pPr>
      <w:r w:rsidRPr="004A280E">
        <w:rPr>
          <w:b/>
          <w:bCs/>
          <w:sz w:val="24"/>
        </w:rPr>
        <w:t xml:space="preserve">5.2 Qualitative Research Results: Practical Experience with Algorithm </w:t>
      </w:r>
      <w:r w:rsidRPr="004A280E">
        <w:rPr>
          <w:b/>
          <w:bCs/>
          <w:sz w:val="24"/>
        </w:rPr>
        <w:lastRenderedPageBreak/>
        <w:t>Management</w:t>
      </w:r>
    </w:p>
    <w:p w14:paraId="06BE70E0" w14:textId="77777777" w:rsidR="00314625" w:rsidRPr="004A280E" w:rsidRDefault="00314625" w:rsidP="004A280E">
      <w:pPr>
        <w:spacing w:line="360" w:lineRule="auto"/>
        <w:ind w:leftChars="100" w:left="220"/>
        <w:rPr>
          <w:sz w:val="24"/>
        </w:rPr>
      </w:pPr>
      <w:r w:rsidRPr="004A280E">
        <w:rPr>
          <w:sz w:val="24"/>
        </w:rPr>
        <w:t xml:space="preserve">Interview data reveals the human experience behind the numbers, showcasing people's frustration and perceived limitations. Students from resource-poor backgrounds generally feel intellectually constrained. They often find the carefully selected learning content "repetitive," "too simple," or "unapproachable." This feeling of being undervalued by the system weakens their motivation to learn, and many students report becoming increasingly disconnected from the learning </w:t>
      </w:r>
      <w:proofErr w:type="gramStart"/>
      <w:r w:rsidRPr="004A280E">
        <w:rPr>
          <w:sz w:val="24"/>
        </w:rPr>
        <w:t>process .</w:t>
      </w:r>
      <w:proofErr w:type="gramEnd"/>
      <w:r w:rsidRPr="004A280E">
        <w:rPr>
          <w:sz w:val="24"/>
        </w:rPr>
        <w:t xml:space="preserve"> As one student pointedly noted, "It feels like the system has determined my limits, preventing me from proving I can do more."</w:t>
      </w:r>
    </w:p>
    <w:p w14:paraId="52FCFF44" w14:textId="77777777" w:rsidR="00314625" w:rsidRPr="004A280E" w:rsidRDefault="00314625" w:rsidP="004A280E">
      <w:pPr>
        <w:spacing w:line="360" w:lineRule="auto"/>
        <w:ind w:leftChars="100" w:left="220"/>
        <w:rPr>
          <w:sz w:val="24"/>
        </w:rPr>
      </w:pPr>
      <w:r w:rsidRPr="004A280E">
        <w:rPr>
          <w:sz w:val="24"/>
        </w:rPr>
        <w:t xml:space="preserve">This sentiment contrasts sharply with that of students from wealthier families, who generally find the </w:t>
      </w:r>
      <w:proofErr w:type="gramStart"/>
      <w:r w:rsidRPr="004A280E">
        <w:rPr>
          <w:sz w:val="24"/>
        </w:rPr>
        <w:t>platform</w:t>
      </w:r>
      <w:proofErr w:type="gramEnd"/>
      <w:r w:rsidRPr="004A280E">
        <w:rPr>
          <w:sz w:val="24"/>
        </w:rPr>
        <w:t xml:space="preserve"> meets their skill needs and supports their academic growth. Their active participation stems from a sense that the system understands their abilities. “These courses really make me think more deeply,” noted one student from a high-income family, highlighting the motivating effect of appropriately challenging learning materials.</w:t>
      </w:r>
    </w:p>
    <w:p w14:paraId="4ED9AEE4" w14:textId="77777777" w:rsidR="00314625" w:rsidRPr="004A280E" w:rsidRDefault="00314625" w:rsidP="004A280E">
      <w:pPr>
        <w:spacing w:line="360" w:lineRule="auto"/>
        <w:ind w:leftChars="100" w:left="220"/>
        <w:rPr>
          <w:sz w:val="24"/>
        </w:rPr>
      </w:pPr>
      <w:r w:rsidRPr="004A280E">
        <w:rPr>
          <w:sz w:val="24"/>
        </w:rPr>
        <w:t xml:space="preserve">Educators observing these dynamics echoed and amplified students' concerns. Some teachers pointed out that the system failed to adequately consider the complex realities faced by disadvantaged students. They observed that the algorithm often misinterpreted a lack of opportunity as a lack of ability, creating a self-fulfilling prophecy of poor performance. One educator's </w:t>
      </w:r>
      <w:r w:rsidRPr="004A280E">
        <w:rPr>
          <w:sz w:val="24"/>
        </w:rPr>
        <w:lastRenderedPageBreak/>
        <w:t>comment captured the core contradiction: "This technology is very good at identifying students who have already achieved success, but it seems to be blind to students who do not have the same starting advantages, failing to see their potential."</w:t>
      </w:r>
    </w:p>
    <w:p w14:paraId="1776CAB8" w14:textId="3F23263C" w:rsidR="00314625" w:rsidRPr="004A280E" w:rsidRDefault="00314625" w:rsidP="004A280E">
      <w:pPr>
        <w:spacing w:line="360" w:lineRule="auto"/>
        <w:ind w:leftChars="100" w:left="220"/>
        <w:rPr>
          <w:sz w:val="24"/>
        </w:rPr>
      </w:pPr>
      <w:r w:rsidRPr="004A280E">
        <w:rPr>
          <w:sz w:val="24"/>
        </w:rPr>
        <w:t>In summary, these arguments demonstrate that the true meaning of personalized learning is undermined when algorithmic systems view student potential from a narrow and detached perspective. Instead of achieving a balancing effect, the platform may exacerbate existing social hierarchies by failing to identify and nurture the abilities of all students.</w:t>
      </w:r>
    </w:p>
    <w:p w14:paraId="2AD4CF6D" w14:textId="77777777" w:rsidR="004422C8" w:rsidRPr="004A280E" w:rsidRDefault="004422C8" w:rsidP="004A280E">
      <w:pPr>
        <w:spacing w:line="360" w:lineRule="auto"/>
        <w:ind w:leftChars="100" w:left="220"/>
        <w:rPr>
          <w:sz w:val="24"/>
        </w:rPr>
      </w:pPr>
      <w:r w:rsidRPr="004A280E">
        <w:rPr>
          <w:b/>
          <w:bCs/>
          <w:sz w:val="24"/>
        </w:rPr>
        <w:t>6. Discussion</w:t>
      </w:r>
    </w:p>
    <w:p w14:paraId="41264969" w14:textId="77777777" w:rsidR="004422C8" w:rsidRPr="004A280E" w:rsidRDefault="004422C8" w:rsidP="004A280E">
      <w:pPr>
        <w:spacing w:line="360" w:lineRule="auto"/>
        <w:ind w:leftChars="100" w:left="220"/>
        <w:rPr>
          <w:sz w:val="24"/>
        </w:rPr>
      </w:pPr>
      <w:r w:rsidRPr="004A280E">
        <w:rPr>
          <w:sz w:val="24"/>
        </w:rPr>
        <w:t xml:space="preserve">This study provides empirical evidence revealing a profound and disturbing paradox at the heart of digital transformation in education: algorithmic tools, touted for their ability to personalize and democratize learning, </w:t>
      </w:r>
      <w:proofErr w:type="gramStart"/>
      <w:r w:rsidRPr="004A280E">
        <w:rPr>
          <w:sz w:val="24"/>
        </w:rPr>
        <w:t>actually exacerbate</w:t>
      </w:r>
      <w:proofErr w:type="gramEnd"/>
      <w:r w:rsidRPr="004A280E">
        <w:rPr>
          <w:sz w:val="24"/>
        </w:rPr>
        <w:t xml:space="preserve"> socioeconomic inequality in practice. Our comprehensive analysis, combining statistical trends and rich narrative data, shows that these systems have almost never truly achieved level playing field. Instead, they dynamically interact with existing social inequalities, creating </w:t>
      </w:r>
      <w:proofErr w:type="gramStart"/>
      <w:r w:rsidRPr="004A280E">
        <w:rPr>
          <w:sz w:val="24"/>
        </w:rPr>
        <w:t>a self</w:t>
      </w:r>
      <w:proofErr w:type="gramEnd"/>
      <w:r w:rsidRPr="004A280E">
        <w:rPr>
          <w:sz w:val="24"/>
        </w:rPr>
        <w:t xml:space="preserve">-reinforcing and potentially accelerating vicious cycles of educational disadvantage. As our findings demonstrate, the core issue lies not in the technical complexity of the algorithms themselves, but in their underlying logic, operating environment, and the data driving them—these factors work together to transform </w:t>
      </w:r>
      <w:r w:rsidRPr="004A280E">
        <w:rPr>
          <w:sz w:val="24"/>
        </w:rPr>
        <w:lastRenderedPageBreak/>
        <w:t>algorithms from potential equalizers into complex mechanisms of educational stratification.</w:t>
      </w:r>
    </w:p>
    <w:p w14:paraId="74DB1F8D" w14:textId="77777777" w:rsidR="004422C8" w:rsidRPr="004A280E" w:rsidRDefault="004422C8" w:rsidP="004A280E">
      <w:pPr>
        <w:spacing w:line="360" w:lineRule="auto"/>
        <w:ind w:leftChars="100" w:left="220"/>
        <w:rPr>
          <w:sz w:val="24"/>
        </w:rPr>
      </w:pPr>
      <w:r w:rsidRPr="004A280E">
        <w:rPr>
          <w:b/>
          <w:bCs/>
          <w:sz w:val="24"/>
        </w:rPr>
        <w:t>6.1 The Myth of Algorithmic Neutrality and the Reality Amplified by Bias</w:t>
      </w:r>
    </w:p>
    <w:p w14:paraId="15565F55" w14:textId="77777777" w:rsidR="004422C8" w:rsidRPr="004A280E" w:rsidRDefault="004422C8" w:rsidP="004A280E">
      <w:pPr>
        <w:spacing w:line="360" w:lineRule="auto"/>
        <w:ind w:leftChars="100" w:left="220"/>
        <w:rPr>
          <w:sz w:val="24"/>
        </w:rPr>
      </w:pPr>
      <w:r w:rsidRPr="004A280E">
        <w:rPr>
          <w:sz w:val="24"/>
        </w:rPr>
        <w:t xml:space="preserve">The core contribution of this study lies in its robust empirical research, revealing how the supposed "neutrality" of algorithmic systems can become a powerful conduit for the replication and amplification of social biases. Quantitative results clearly demonstrate that significant academic performance gaps between different socioeconomic groups cannot be adequately explained by traditional pre-existing factors such as prior academic achievement or initial engagement. Instead, the platform's own algorithmic recommendation system is an active and significant driver that creates and even amplifies these gaps. The platform systematically and disproportionately directs students from lower socioeconomic backgrounds to learn less challenging and less engaging educational content—a fact vividly corroborated by student testimonies and imbued with a powerful persuasive force—effectively creating what we call " </w:t>
      </w:r>
      <w:r w:rsidRPr="004A280E">
        <w:rPr>
          <w:b/>
          <w:bCs/>
          <w:sz w:val="24"/>
        </w:rPr>
        <w:t>opportunity debt</w:t>
      </w:r>
      <w:proofErr w:type="gramStart"/>
      <w:r w:rsidRPr="004A280E">
        <w:rPr>
          <w:b/>
          <w:bCs/>
          <w:sz w:val="24"/>
        </w:rPr>
        <w:t xml:space="preserve">" </w:t>
      </w:r>
      <w:r w:rsidRPr="004A280E">
        <w:rPr>
          <w:sz w:val="24"/>
        </w:rPr>
        <w:t>:</w:t>
      </w:r>
      <w:proofErr w:type="gramEnd"/>
      <w:r w:rsidRPr="004A280E">
        <w:rPr>
          <w:sz w:val="24"/>
        </w:rPr>
        <w:t xml:space="preserve"> </w:t>
      </w:r>
      <w:proofErr w:type="gramStart"/>
      <w:r w:rsidRPr="004A280E">
        <w:rPr>
          <w:sz w:val="24"/>
        </w:rPr>
        <w:t>a</w:t>
      </w:r>
      <w:proofErr w:type="gramEnd"/>
      <w:r w:rsidRPr="004A280E">
        <w:rPr>
          <w:sz w:val="24"/>
        </w:rPr>
        <w:t xml:space="preserve"> accumulating deficiency in learning experience and knowledge exposure over time. This mechanized process effectively digitizes and automates the traditional, much-criticized practice of academic grouping, transforming potentially temporary or context-specific performance differences into seemingly data-driven, rigid educational trajectories.</w:t>
      </w:r>
    </w:p>
    <w:p w14:paraId="2D940424" w14:textId="77777777" w:rsidR="004422C8" w:rsidRPr="004A280E" w:rsidRDefault="004422C8" w:rsidP="004A280E">
      <w:pPr>
        <w:spacing w:line="360" w:lineRule="auto"/>
        <w:ind w:leftChars="100" w:left="220"/>
        <w:rPr>
          <w:sz w:val="24"/>
        </w:rPr>
      </w:pPr>
      <w:r w:rsidRPr="004A280E">
        <w:rPr>
          <w:sz w:val="24"/>
        </w:rPr>
        <w:lastRenderedPageBreak/>
        <w:t>Qualitative data further reveals the profound psychological and motivational impact of this process on students, as they internalize these effects. The pervasive feeling of being “considered incompetent” or pre-categorized by an opaque and unappealable system represents a modern, technologically mediated symbolic violence that actively erodes students’ academic self-perception and intrinsic motivation. When students lament, “The system has already decided what I can do,” they are expressing an experience of algorithmic determinism—a loss of autonomy based on the perception that the system’s assessment is final, non-negotiable, and reflects a fixed, invariable ability. This creates a harmful double disadvantage: students are not only systematically deprived of challenging learning material necessary for cognitive development, but also begin to internalize the system’s limited expectations, potentially leading to a self-fulfilling prophecy of poor performance. This aligns with concerns raised by educators who point out that the algorithm seems to “reward students who already have a solid foundation,” thus acknowledging strengths while ignoring potential abilities suppressed by the environment.</w:t>
      </w:r>
    </w:p>
    <w:p w14:paraId="226F9EC3" w14:textId="77777777" w:rsidR="004422C8" w:rsidRPr="004A280E" w:rsidRDefault="004422C8" w:rsidP="004A280E">
      <w:pPr>
        <w:spacing w:line="360" w:lineRule="auto"/>
        <w:ind w:leftChars="100" w:left="220"/>
        <w:rPr>
          <w:sz w:val="24"/>
        </w:rPr>
      </w:pPr>
      <w:r w:rsidRPr="004A280E">
        <w:rPr>
          <w:b/>
          <w:bCs/>
          <w:sz w:val="24"/>
        </w:rPr>
        <w:t>6.2 Beyond Technological Adaptation: The Necessity of Context-Aware Algorithms</w:t>
      </w:r>
    </w:p>
    <w:p w14:paraId="2F2A75D5" w14:textId="77777777" w:rsidR="004422C8" w:rsidRPr="004A280E" w:rsidRDefault="004422C8" w:rsidP="004A280E">
      <w:pPr>
        <w:spacing w:line="360" w:lineRule="auto"/>
        <w:ind w:leftChars="100" w:left="220"/>
        <w:rPr>
          <w:sz w:val="24"/>
        </w:rPr>
      </w:pPr>
      <w:r w:rsidRPr="004A280E">
        <w:rPr>
          <w:sz w:val="24"/>
        </w:rPr>
        <w:t xml:space="preserve">The limitations revealed by this study indicate that the shortcomings lie more at the epistemological level than at the purely technical level. Current mainstream algorithmic methods suffer from a serious reductionist problem. </w:t>
      </w:r>
      <w:r w:rsidRPr="004A280E">
        <w:rPr>
          <w:sz w:val="24"/>
        </w:rPr>
        <w:lastRenderedPageBreak/>
        <w:t xml:space="preserve">These systems reduce the complex and multidimensional concept of student potential to a narrow set of performance indicators, deliberately stripping away social and environmental context, thus committing the so-called "data fallacy of being out of context." This fallacy treats educational outcomes as isolated events, ignoring the various environments, constraints, and opportunities that produce these outcomes. For example, when a student's past low performance is automatically and primarily attributed to a lack of innate ability—without considering mitigating factors such as insufficient technological resources, unsupportive family environments, or past lack of educational </w:t>
      </w:r>
      <w:proofErr w:type="gramStart"/>
      <w:r w:rsidRPr="004A280E">
        <w:rPr>
          <w:sz w:val="24"/>
        </w:rPr>
        <w:t>resources—</w:t>
      </w:r>
      <w:proofErr w:type="gramEnd"/>
      <w:r w:rsidRPr="004A280E">
        <w:rPr>
          <w:sz w:val="24"/>
        </w:rPr>
        <w:t>the algorithm fundamentally confuses correlation and causation, mistaking past performance patterns for future potential.</w:t>
      </w:r>
    </w:p>
    <w:p w14:paraId="0AF741CD" w14:textId="77777777" w:rsidR="004422C8" w:rsidRPr="004A280E" w:rsidRDefault="004422C8" w:rsidP="004A280E">
      <w:pPr>
        <w:spacing w:line="360" w:lineRule="auto"/>
        <w:ind w:leftChars="100" w:left="220"/>
        <w:rPr>
          <w:sz w:val="24"/>
        </w:rPr>
      </w:pPr>
      <w:r w:rsidRPr="004A280E">
        <w:rPr>
          <w:sz w:val="24"/>
        </w:rPr>
        <w:t xml:space="preserve">This fundamental limitation suggests that simply making technical adjustments, such as fine-tuning recommendation thresholds or adding more variables to existing models, may not be sufficient to provide a comprehensive solution. We need to fundamentally reimagine how educational algorithms conceptualize, model, and respond to student abilities. Future systems must move away from the current reliance on retrospective, out-of-context performance data and move towards implementing dynamic, context-sensitive assessment models. These next-generation models are designed to consider students' learning progress, their responses to targeted support, and their growth trajectory over time. For example, a fairer algorithm might place greater emphasis on the rate of a student's </w:t>
      </w:r>
      <w:r w:rsidRPr="004A280E">
        <w:rPr>
          <w:i/>
          <w:iCs/>
          <w:sz w:val="24"/>
        </w:rPr>
        <w:t xml:space="preserve">progress </w:t>
      </w:r>
      <w:r w:rsidRPr="004A280E">
        <w:rPr>
          <w:sz w:val="24"/>
        </w:rPr>
        <w:t xml:space="preserve">or the resilience they </w:t>
      </w:r>
      <w:r w:rsidRPr="004A280E">
        <w:rPr>
          <w:sz w:val="24"/>
        </w:rPr>
        <w:lastRenderedPageBreak/>
        <w:t>demonstrate in overcoming challenges, rather than their absolute performance level at a particular point in time. It might also proactively consider known environmental constraints when making recommendations, thus adapting its teaching strategies to the students' actual circumstances rather than punishing them for it.</w:t>
      </w:r>
    </w:p>
    <w:p w14:paraId="4AA40BA5" w14:textId="77777777" w:rsidR="004422C8" w:rsidRPr="004A280E" w:rsidRDefault="004422C8" w:rsidP="004A280E">
      <w:pPr>
        <w:spacing w:line="360" w:lineRule="auto"/>
        <w:ind w:leftChars="100" w:left="220"/>
        <w:rPr>
          <w:sz w:val="24"/>
        </w:rPr>
      </w:pPr>
      <w:r w:rsidRPr="004A280E">
        <w:rPr>
          <w:b/>
          <w:bCs/>
          <w:sz w:val="24"/>
        </w:rPr>
        <w:t>6.3 Implement meaningful safeguards and people-centered alternatives.</w:t>
      </w:r>
    </w:p>
    <w:p w14:paraId="125F9F4C" w14:textId="77777777" w:rsidR="004422C8" w:rsidRPr="004A280E" w:rsidRDefault="004422C8" w:rsidP="004A280E">
      <w:pPr>
        <w:spacing w:line="360" w:lineRule="auto"/>
        <w:ind w:leftChars="100" w:left="220"/>
        <w:rPr>
          <w:sz w:val="24"/>
        </w:rPr>
      </w:pPr>
      <w:r w:rsidRPr="004A280E">
        <w:rPr>
          <w:sz w:val="24"/>
        </w:rPr>
        <w:t>The practical implications of this study convincingly point to several necessary and interconnected interventions. First, conducting rigorous, regular assessments of the impact of algorithms should become an indispensable industry standard in the educational technology sector. These systematic reviews (ideally conducted by independent third-party bodies to ensure objectivity and transparency) aim to assess how recommendation and evaluation systems have disparate impacts on different student groups, and to identify and quantify these disparities before they become entrenched and normalized in the educational process.</w:t>
      </w:r>
    </w:p>
    <w:p w14:paraId="796EDEBA" w14:textId="77777777" w:rsidR="004422C8" w:rsidRPr="004A280E" w:rsidRDefault="004422C8" w:rsidP="004A280E">
      <w:pPr>
        <w:spacing w:line="360" w:lineRule="auto"/>
        <w:ind w:leftChars="100" w:left="220"/>
        <w:rPr>
          <w:sz w:val="24"/>
        </w:rPr>
      </w:pPr>
      <w:r w:rsidRPr="004A280E">
        <w:rPr>
          <w:sz w:val="24"/>
        </w:rPr>
        <w:t xml:space="preserve">Secondly, our findings underscore the crucial and irreplaceable nature of human-computer collaborative design approaches. The educators interviewed consistently demonstrated a nuanced and comprehensive understanding of student potential, a point systematically overlooked by the simplistic logic of algorithms. Therefore, future platforms must position algorithms as powerful decision support tools, not as the ultimate arbiters of student fate. This design </w:t>
      </w:r>
      <w:r w:rsidRPr="004A280E">
        <w:rPr>
          <w:sz w:val="24"/>
        </w:rPr>
        <w:lastRenderedPageBreak/>
        <w:t xml:space="preserve">philosophy will explicitly safeguard and enhance educators' professional autonomy and judgment, empowering them with </w:t>
      </w:r>
      <w:proofErr w:type="gramStart"/>
      <w:r w:rsidRPr="004A280E">
        <w:rPr>
          <w:sz w:val="24"/>
        </w:rPr>
        <w:t>the tools</w:t>
      </w:r>
      <w:proofErr w:type="gramEnd"/>
      <w:r w:rsidRPr="004A280E">
        <w:rPr>
          <w:sz w:val="24"/>
        </w:rPr>
        <w:t xml:space="preserve"> and authority to easily override, modify, or enrich the algorithm's automated recommendations. This approach appropriately acknowledges that sound educational judgment involves indispensable human factors—such as recognizing extraordinary effort in adversity, discovering nascent, unconventional talents, or understanding complex socio-emotional factors—factors beyond the analytical capabilities of current algorithms.</w:t>
      </w:r>
    </w:p>
    <w:p w14:paraId="2D6387A6" w14:textId="77777777" w:rsidR="004422C8" w:rsidRPr="004A280E" w:rsidRDefault="004422C8" w:rsidP="004A280E">
      <w:pPr>
        <w:spacing w:line="360" w:lineRule="auto"/>
        <w:ind w:leftChars="100" w:left="220"/>
        <w:rPr>
          <w:sz w:val="24"/>
        </w:rPr>
      </w:pPr>
      <w:r w:rsidRPr="004A280E">
        <w:rPr>
          <w:sz w:val="24"/>
        </w:rPr>
        <w:t>Third, we recommend a shift in concept and practice from static, personalized models to truly adaptive learning pathways. These more responsive systems will not lock students into fixed learning paths based on biased early or historical data, as was the case in the past. Instead, they will continuously and sensitively adjust their recommendations based on students' real-time progress and the difficulties they encounter. These systems will integrate multiple growth metrics, engagement depth, and learner feedback. This approach will create what we call “directional flexibility”—the ability for students to flexibly switch between different levels of challenge and support based on their demonstrated learning readiness and current needs, rather than being bound by historical performance data that may reflect opportunity gaps rather than learning potential.</w:t>
      </w:r>
    </w:p>
    <w:p w14:paraId="20A9D41C" w14:textId="59B28510" w:rsidR="00314625" w:rsidRPr="004A280E" w:rsidRDefault="004422C8" w:rsidP="004A280E">
      <w:pPr>
        <w:spacing w:line="360" w:lineRule="auto"/>
        <w:ind w:leftChars="100" w:left="220"/>
        <w:rPr>
          <w:sz w:val="24"/>
        </w:rPr>
      </w:pPr>
      <w:r w:rsidRPr="004A280E">
        <w:rPr>
          <w:sz w:val="24"/>
        </w:rPr>
        <w:t xml:space="preserve">Ultimately, this research challenges the common and often unquestioned assumption that technological progress naturally and inevitably improves </w:t>
      </w:r>
      <w:r w:rsidRPr="004A280E">
        <w:rPr>
          <w:sz w:val="24"/>
        </w:rPr>
        <w:lastRenderedPageBreak/>
        <w:t xml:space="preserve">educational equity. </w:t>
      </w:r>
      <w:proofErr w:type="gramStart"/>
      <w:r w:rsidRPr="004A280E">
        <w:rPr>
          <w:sz w:val="24"/>
        </w:rPr>
        <w:t>As long as</w:t>
      </w:r>
      <w:proofErr w:type="gramEnd"/>
      <w:r w:rsidRPr="004A280E">
        <w:rPr>
          <w:sz w:val="24"/>
        </w:rPr>
        <w:t xml:space="preserve"> personalized learning remains based on a narrow, out-of-context, and historically influenced understanding of student potential, its grand vision will be difficult to truly achieve. Building truly equitable and empowering educational technology requires more than just incremental algorithmic improvements; it demands a fundamental commitment to philosophical and ethical principles, dedicated to designing systems that can recognize, respond to, and positively address the complex and diverse realities of students' lives. This ambitious undertaking requires ongoing, deep, and mutually respectful collaboration among educators, social scientists, ethicists, and technology developers to ensure that the digital transformation of education bridges, rather than exacerbates, the social and economic gaps it faces.</w:t>
      </w:r>
    </w:p>
    <w:p w14:paraId="684ABD46" w14:textId="77777777" w:rsidR="00A21BB1" w:rsidRPr="004A280E" w:rsidRDefault="00A21BB1" w:rsidP="004A280E">
      <w:pPr>
        <w:spacing w:line="360" w:lineRule="auto"/>
        <w:ind w:leftChars="100" w:left="220"/>
        <w:rPr>
          <w:b/>
          <w:bCs/>
          <w:sz w:val="24"/>
        </w:rPr>
      </w:pPr>
      <w:r w:rsidRPr="004A280E">
        <w:rPr>
          <w:b/>
          <w:bCs/>
          <w:sz w:val="24"/>
        </w:rPr>
        <w:t>7. Conclusion</w:t>
      </w:r>
    </w:p>
    <w:p w14:paraId="4EE2DF6F" w14:textId="5758D58B" w:rsidR="004422C8" w:rsidRPr="004A280E" w:rsidRDefault="004422C8" w:rsidP="004A280E">
      <w:pPr>
        <w:spacing w:line="360" w:lineRule="auto"/>
        <w:ind w:leftChars="100" w:left="220"/>
        <w:rPr>
          <w:sz w:val="24"/>
        </w:rPr>
      </w:pPr>
      <w:r w:rsidRPr="004A280E">
        <w:rPr>
          <w:sz w:val="24"/>
        </w:rPr>
        <w:t xml:space="preserve">This study systematically reveals the core operational mechanism of online learning platform algorithms, which are not only driven by data but also influenced by inherent societal biases that construct these platforms. Our research goes beyond simple correlation analysis, revealing a self-reinforcing cycle: algorithms are trained on data scarred by historical inequalities, thus designing to systematically replicate such unequal educational experiences. Quantitative findings clearly demonstrate a trajectory—students from lower socioeconomic backgrounds not only </w:t>
      </w:r>
      <w:proofErr w:type="gramStart"/>
      <w:r w:rsidRPr="004A280E">
        <w:rPr>
          <w:sz w:val="24"/>
        </w:rPr>
        <w:t>lag behind</w:t>
      </w:r>
      <w:proofErr w:type="gramEnd"/>
      <w:r w:rsidRPr="004A280E">
        <w:rPr>
          <w:sz w:val="24"/>
        </w:rPr>
        <w:t xml:space="preserve"> their peers but are also actively guided by recommendation systems to less challenging academic </w:t>
      </w:r>
      <w:r w:rsidRPr="004A280E">
        <w:rPr>
          <w:sz w:val="24"/>
        </w:rPr>
        <w:lastRenderedPageBreak/>
        <w:t>paths, which mistakenly equate a lack of prior opportunity with a lack of intrinsic potential. Once this technological judgment is formed, it becomes a social fact, limiting students' access to rigorous content and creating a more covert form of digital tracking due to its opaque and automated nature.</w:t>
      </w:r>
    </w:p>
    <w:p w14:paraId="254B7C0D" w14:textId="06051BC7" w:rsidR="004422C8" w:rsidRPr="004A280E" w:rsidRDefault="004422C8" w:rsidP="004A280E">
      <w:pPr>
        <w:spacing w:line="360" w:lineRule="auto"/>
        <w:ind w:leftChars="100" w:left="220"/>
        <w:rPr>
          <w:sz w:val="24"/>
        </w:rPr>
      </w:pPr>
      <w:r w:rsidRPr="004A280E">
        <w:rPr>
          <w:sz w:val="24"/>
        </w:rPr>
        <w:t>These qualitative narratives breathe life into these statistics. Students say the system underestimates them, exacerbates their feelings of intellectual constraint, and diminishes the motivation necessary for learning. Educators, on the other hand, point out that the tool often fails to provide a comprehensive understanding of students, overlooking potential hindered by their environment. This collective testimony reveals a fundamental disconnect between the narrow, indicator-driven logic of algorithms and the complex, contextualized reality of education. It emphasizes that this harm is not only material—manifested as limited opportunities—but also symbolic, as students internalize the system's limited expectations.</w:t>
      </w:r>
    </w:p>
    <w:p w14:paraId="2741ED81" w14:textId="0D075273" w:rsidR="004422C8" w:rsidRPr="004A280E" w:rsidRDefault="004422C8" w:rsidP="004A280E">
      <w:pPr>
        <w:spacing w:line="360" w:lineRule="auto"/>
        <w:ind w:leftChars="100" w:left="220"/>
        <w:rPr>
          <w:sz w:val="24"/>
        </w:rPr>
      </w:pPr>
      <w:r w:rsidRPr="004A280E">
        <w:rPr>
          <w:sz w:val="24"/>
        </w:rPr>
        <w:t xml:space="preserve">Therefore, this study reveals that the urgent need is not for incremental technological adjustments, but for a profound philosophical shift in the design and governance of educational technology. Simply creating “fairer” algorithms within the existing paradigm will not achieve this. Instead, we must advocate for a completely new paradigm that integrates fairness, transparency, and collaborative learning into its core architecture. This means building context-aware systems that are intelligent enough to distinguish between underachieving students and those who haven’t yet received the appropriate </w:t>
      </w:r>
      <w:r w:rsidRPr="004A280E">
        <w:rPr>
          <w:sz w:val="24"/>
        </w:rPr>
        <w:lastRenderedPageBreak/>
        <w:t>tools or support. This requires making rigorous, independent algorithm audits an uncompromising practice standard, transforming these systems from opaque black boxes into responsible public infrastructure.</w:t>
      </w:r>
    </w:p>
    <w:p w14:paraId="0DB65E16" w14:textId="6CF2BF3F" w:rsidR="004422C8" w:rsidRPr="004A280E" w:rsidRDefault="004422C8" w:rsidP="004A280E">
      <w:pPr>
        <w:spacing w:line="360" w:lineRule="auto"/>
        <w:ind w:leftChars="100" w:left="220"/>
        <w:rPr>
          <w:sz w:val="24"/>
        </w:rPr>
      </w:pPr>
      <w:r w:rsidRPr="004A280E">
        <w:rPr>
          <w:sz w:val="24"/>
        </w:rPr>
        <w:t xml:space="preserve">Crucially, the future of educational technology must be human-centered, positioning algorithms as tools to assist professional teachers' </w:t>
      </w:r>
      <w:proofErr w:type="gramStart"/>
      <w:r w:rsidRPr="004A280E">
        <w:rPr>
          <w:sz w:val="24"/>
        </w:rPr>
        <w:t>judgment ,</w:t>
      </w:r>
      <w:proofErr w:type="gramEnd"/>
      <w:r w:rsidRPr="004A280E">
        <w:rPr>
          <w:sz w:val="24"/>
        </w:rPr>
        <w:t xml:space="preserve"> not as </w:t>
      </w:r>
      <w:proofErr w:type="gramStart"/>
      <w:r w:rsidRPr="004A280E">
        <w:rPr>
          <w:sz w:val="24"/>
        </w:rPr>
        <w:t>replacements .</w:t>
      </w:r>
      <w:proofErr w:type="gramEnd"/>
      <w:r w:rsidRPr="004A280E">
        <w:rPr>
          <w:sz w:val="24"/>
        </w:rPr>
        <w:t xml:space="preserve"> Even the most advanced adaptive pathways cannot replicate a teacher's ability to recognize student resilience, spark curiosity, or provide encouragement at critical moments. By designing systems that facilitate the collaboration between human intuition and machine intelligence, we can create a system of checks and balances that reduces bias and enriches the learning experience.</w:t>
      </w:r>
    </w:p>
    <w:p w14:paraId="6046BE82" w14:textId="284417FC" w:rsidR="004422C8" w:rsidRPr="004A280E" w:rsidRDefault="004422C8" w:rsidP="004A280E">
      <w:pPr>
        <w:spacing w:line="360" w:lineRule="auto"/>
        <w:ind w:leftChars="100" w:left="220"/>
        <w:rPr>
          <w:sz w:val="24"/>
        </w:rPr>
      </w:pPr>
      <w:r w:rsidRPr="004A280E">
        <w:rPr>
          <w:sz w:val="24"/>
        </w:rPr>
        <w:t>Ultimately, this research powerfully reminds us that educational technology is never a neutral force. It always plays a politically and morally significant role, bringing the values of its creators into the classroom. The choice before us is not whether to use technology, but what kind of future we want to build with it. Will we be content with platforms that efficiently automate the status quo, reinforcing existing social hierarchies beneath a glamorous facade of personalization? Or do we have the courage and vision to demand the construction of systems that truly promote educational equity, capable of identifying and nurturing the immense potential within every student, regardless of their background? The answer will not only determine the effectiveness of our tools, but also the very nature of our future education.</w:t>
      </w:r>
    </w:p>
    <w:p w14:paraId="2184F49C" w14:textId="77777777" w:rsidR="00437C0E" w:rsidRPr="004A280E" w:rsidRDefault="00437C0E" w:rsidP="004A280E">
      <w:pPr>
        <w:spacing w:line="360" w:lineRule="auto"/>
        <w:ind w:leftChars="100" w:left="220"/>
        <w:rPr>
          <w:b/>
          <w:bCs/>
          <w:sz w:val="24"/>
        </w:rPr>
      </w:pPr>
      <w:r w:rsidRPr="004A280E">
        <w:rPr>
          <w:rFonts w:hint="eastAsia"/>
          <w:b/>
          <w:bCs/>
          <w:sz w:val="24"/>
        </w:rPr>
        <w:lastRenderedPageBreak/>
        <w:t>References</w:t>
      </w:r>
    </w:p>
    <w:p w14:paraId="04A8DAC5" w14:textId="77777777" w:rsidR="00437C0E" w:rsidRPr="004A280E" w:rsidRDefault="00437C0E" w:rsidP="004A280E">
      <w:pPr>
        <w:spacing w:line="360" w:lineRule="auto"/>
        <w:ind w:leftChars="100" w:left="220"/>
        <w:rPr>
          <w:sz w:val="24"/>
        </w:rPr>
      </w:pPr>
      <w:r w:rsidRPr="004A280E">
        <w:rPr>
          <w:sz w:val="24"/>
        </w:rPr>
        <w:t>Baker, Ryan S., and Aaron Hawn. "Algorithmic bias in education." International journal of artificial intelligence in education 32, no. 4 (2022): 1052-1092.</w:t>
      </w:r>
    </w:p>
    <w:p w14:paraId="5CDD5FBA" w14:textId="77777777" w:rsidR="00437C0E" w:rsidRPr="004A280E" w:rsidRDefault="00437C0E" w:rsidP="004A280E">
      <w:pPr>
        <w:spacing w:line="360" w:lineRule="auto"/>
        <w:ind w:leftChars="100" w:left="220"/>
        <w:rPr>
          <w:sz w:val="24"/>
        </w:rPr>
      </w:pPr>
      <w:r w:rsidRPr="004A280E">
        <w:rPr>
          <w:sz w:val="24"/>
        </w:rPr>
        <w:t>Boateng, Obed, and Bright Boateng. "Algorithmic bias in educational systems: Examining the impact of AI-driven decision making in modern education." </w:t>
      </w:r>
      <w:r w:rsidRPr="004A280E">
        <w:rPr>
          <w:i/>
          <w:iCs/>
          <w:sz w:val="24"/>
        </w:rPr>
        <w:t>World Journal of Advanced Research and Reviews</w:t>
      </w:r>
      <w:r w:rsidRPr="004A280E">
        <w:rPr>
          <w:sz w:val="24"/>
        </w:rPr>
        <w:t> 25, no. 1 (2025): 2012-2017.</w:t>
      </w:r>
    </w:p>
    <w:p w14:paraId="33AE4A32" w14:textId="77777777" w:rsidR="00437C0E" w:rsidRPr="004A280E" w:rsidRDefault="00437C0E" w:rsidP="004A280E">
      <w:pPr>
        <w:spacing w:line="360" w:lineRule="auto"/>
        <w:ind w:leftChars="100" w:left="220"/>
        <w:rPr>
          <w:sz w:val="24"/>
        </w:rPr>
      </w:pPr>
      <w:r w:rsidRPr="004A280E">
        <w:rPr>
          <w:sz w:val="24"/>
        </w:rPr>
        <w:t>Gaskins, Nettrice. "Interrogating algorithmic bias: From speculative fiction to liberatory design." </w:t>
      </w:r>
      <w:proofErr w:type="spellStart"/>
      <w:r w:rsidRPr="004A280E">
        <w:rPr>
          <w:i/>
          <w:iCs/>
          <w:sz w:val="24"/>
        </w:rPr>
        <w:t>TechTrends</w:t>
      </w:r>
      <w:proofErr w:type="spellEnd"/>
      <w:r w:rsidRPr="004A280E">
        <w:rPr>
          <w:sz w:val="24"/>
        </w:rPr>
        <w:t> 67, no. 3 (2023): 417-425.</w:t>
      </w:r>
    </w:p>
    <w:p w14:paraId="40614205" w14:textId="77777777" w:rsidR="00437C0E" w:rsidRPr="004A280E" w:rsidRDefault="00437C0E" w:rsidP="004A280E">
      <w:pPr>
        <w:spacing w:line="360" w:lineRule="auto"/>
        <w:ind w:leftChars="100" w:left="220"/>
        <w:rPr>
          <w:sz w:val="24"/>
        </w:rPr>
      </w:pPr>
      <w:r w:rsidRPr="004A280E">
        <w:rPr>
          <w:sz w:val="24"/>
        </w:rPr>
        <w:t xml:space="preserve">Bird, Kelli A., Benjamin L. Castleman, and </w:t>
      </w:r>
      <w:proofErr w:type="spellStart"/>
      <w:r w:rsidRPr="004A280E">
        <w:rPr>
          <w:sz w:val="24"/>
        </w:rPr>
        <w:t>Yifeng</w:t>
      </w:r>
      <w:proofErr w:type="spellEnd"/>
      <w:r w:rsidRPr="004A280E">
        <w:rPr>
          <w:sz w:val="24"/>
        </w:rPr>
        <w:t xml:space="preserve"> Song. "Are algorithms biased in education? Exploring racial bias in predicting community college student success." </w:t>
      </w:r>
      <w:r w:rsidRPr="004A280E">
        <w:rPr>
          <w:i/>
          <w:iCs/>
          <w:sz w:val="24"/>
        </w:rPr>
        <w:t>Journal of Policy Analysis and Management</w:t>
      </w:r>
      <w:r w:rsidRPr="004A280E">
        <w:rPr>
          <w:sz w:val="24"/>
        </w:rPr>
        <w:t> 44, no. 2 (2025): 379-402.</w:t>
      </w:r>
    </w:p>
    <w:p w14:paraId="6E2E9C32" w14:textId="77777777" w:rsidR="00437C0E" w:rsidRPr="004A280E" w:rsidRDefault="00437C0E" w:rsidP="004A280E">
      <w:pPr>
        <w:spacing w:line="360" w:lineRule="auto"/>
        <w:ind w:leftChars="100" w:left="220"/>
        <w:rPr>
          <w:sz w:val="24"/>
        </w:rPr>
      </w:pPr>
      <w:proofErr w:type="spellStart"/>
      <w:r w:rsidRPr="004A280E">
        <w:rPr>
          <w:sz w:val="24"/>
        </w:rPr>
        <w:t>Kizilcec</w:t>
      </w:r>
      <w:proofErr w:type="spellEnd"/>
      <w:r w:rsidRPr="004A280E">
        <w:rPr>
          <w:sz w:val="24"/>
        </w:rPr>
        <w:t>, René F., and Hansol Lee. "Algorithmic fairness in education." In </w:t>
      </w:r>
      <w:r w:rsidRPr="004A280E">
        <w:rPr>
          <w:i/>
          <w:iCs/>
          <w:sz w:val="24"/>
        </w:rPr>
        <w:t>The ethics of artificial intelligence in education</w:t>
      </w:r>
      <w:r w:rsidRPr="004A280E">
        <w:rPr>
          <w:sz w:val="24"/>
        </w:rPr>
        <w:t>, pp. 174-202. Routledge, 2022.</w:t>
      </w:r>
    </w:p>
    <w:p w14:paraId="0D2B16F7" w14:textId="77777777" w:rsidR="00437C0E" w:rsidRPr="004A280E" w:rsidRDefault="00437C0E" w:rsidP="004A280E">
      <w:pPr>
        <w:spacing w:line="360" w:lineRule="auto"/>
        <w:ind w:leftChars="100" w:left="220"/>
        <w:rPr>
          <w:sz w:val="24"/>
        </w:rPr>
      </w:pPr>
      <w:r w:rsidRPr="004A280E">
        <w:rPr>
          <w:sz w:val="24"/>
        </w:rPr>
        <w:t xml:space="preserve">Sha, Lele, Mladen </w:t>
      </w:r>
      <w:proofErr w:type="spellStart"/>
      <w:r w:rsidRPr="004A280E">
        <w:rPr>
          <w:sz w:val="24"/>
        </w:rPr>
        <w:t>Rakovi</w:t>
      </w:r>
      <w:r w:rsidRPr="004A280E">
        <w:rPr>
          <w:rFonts w:ascii="Cambria" w:hAnsi="Cambria" w:cs="Cambria"/>
          <w:sz w:val="24"/>
        </w:rPr>
        <w:t>ć</w:t>
      </w:r>
      <w:proofErr w:type="spellEnd"/>
      <w:r w:rsidRPr="004A280E">
        <w:rPr>
          <w:sz w:val="24"/>
        </w:rPr>
        <w:t>, Angel Das, Dragan Ga</w:t>
      </w:r>
      <w:r w:rsidRPr="004A280E">
        <w:rPr>
          <w:rFonts w:ascii="等线" w:eastAsia="等线" w:hAnsi="等线" w:cs="等线" w:hint="eastAsia"/>
          <w:sz w:val="24"/>
        </w:rPr>
        <w:t>š</w:t>
      </w:r>
      <w:proofErr w:type="spellStart"/>
      <w:r w:rsidRPr="004A280E">
        <w:rPr>
          <w:sz w:val="24"/>
        </w:rPr>
        <w:t>evi</w:t>
      </w:r>
      <w:r w:rsidRPr="004A280E">
        <w:rPr>
          <w:rFonts w:ascii="Cambria" w:hAnsi="Cambria" w:cs="Cambria"/>
          <w:sz w:val="24"/>
        </w:rPr>
        <w:t>ć</w:t>
      </w:r>
      <w:proofErr w:type="spellEnd"/>
      <w:r w:rsidRPr="004A280E">
        <w:rPr>
          <w:sz w:val="24"/>
        </w:rPr>
        <w:t xml:space="preserve">, and </w:t>
      </w:r>
      <w:proofErr w:type="spellStart"/>
      <w:r w:rsidRPr="004A280E">
        <w:rPr>
          <w:sz w:val="24"/>
        </w:rPr>
        <w:t>Guanliang</w:t>
      </w:r>
      <w:proofErr w:type="spellEnd"/>
      <w:r w:rsidRPr="004A280E">
        <w:rPr>
          <w:sz w:val="24"/>
        </w:rPr>
        <w:t xml:space="preserve"> Chen. "Leveraging class balancing techniques to alleviate algorithmic bias for predictive tasks in education."</w:t>
      </w:r>
      <w:r w:rsidRPr="004A280E">
        <w:rPr>
          <w:rFonts w:ascii="等线" w:eastAsia="等线" w:hAnsi="等线" w:cs="等线" w:hint="eastAsia"/>
          <w:sz w:val="24"/>
        </w:rPr>
        <w:t> </w:t>
      </w:r>
      <w:r w:rsidRPr="004A280E">
        <w:rPr>
          <w:i/>
          <w:iCs/>
          <w:sz w:val="24"/>
        </w:rPr>
        <w:t>IEEE Transactions on Learning Technologies</w:t>
      </w:r>
      <w:r w:rsidRPr="004A280E">
        <w:rPr>
          <w:sz w:val="24"/>
        </w:rPr>
        <w:t> 15, no. 4 (2022): 481-492.</w:t>
      </w:r>
    </w:p>
    <w:p w14:paraId="491CAB51" w14:textId="77777777" w:rsidR="00437C0E" w:rsidRPr="004A280E" w:rsidRDefault="00437C0E" w:rsidP="004A280E">
      <w:pPr>
        <w:spacing w:line="360" w:lineRule="auto"/>
        <w:ind w:leftChars="100" w:left="220"/>
        <w:rPr>
          <w:sz w:val="24"/>
        </w:rPr>
      </w:pPr>
      <w:r w:rsidRPr="004A280E">
        <w:rPr>
          <w:sz w:val="24"/>
        </w:rPr>
        <w:t xml:space="preserve">Eynon, Rebecca. "Algorithmic bias and discrimination through </w:t>
      </w:r>
      <w:proofErr w:type="spellStart"/>
      <w:r w:rsidRPr="004A280E">
        <w:rPr>
          <w:sz w:val="24"/>
        </w:rPr>
        <w:t>digitalisation</w:t>
      </w:r>
      <w:proofErr w:type="spellEnd"/>
      <w:r w:rsidRPr="004A280E">
        <w:rPr>
          <w:sz w:val="24"/>
        </w:rPr>
        <w:t xml:space="preserve"> in </w:t>
      </w:r>
      <w:r w:rsidRPr="004A280E">
        <w:rPr>
          <w:sz w:val="24"/>
        </w:rPr>
        <w:lastRenderedPageBreak/>
        <w:t>education: A socio-technical view." In </w:t>
      </w:r>
      <w:r w:rsidRPr="004A280E">
        <w:rPr>
          <w:i/>
          <w:iCs/>
          <w:sz w:val="24"/>
        </w:rPr>
        <w:t>World Yearbook of Education 2024</w:t>
      </w:r>
      <w:r w:rsidRPr="004A280E">
        <w:rPr>
          <w:sz w:val="24"/>
        </w:rPr>
        <w:t>, pp. 245-260. Routledge, 2023.</w:t>
      </w:r>
    </w:p>
    <w:p w14:paraId="6BE514FF" w14:textId="77777777" w:rsidR="00437C0E" w:rsidRPr="004A280E" w:rsidRDefault="00437C0E" w:rsidP="004A280E">
      <w:pPr>
        <w:spacing w:line="360" w:lineRule="auto"/>
        <w:ind w:leftChars="100" w:left="220"/>
        <w:rPr>
          <w:sz w:val="24"/>
        </w:rPr>
      </w:pPr>
      <w:r w:rsidRPr="004A280E">
        <w:rPr>
          <w:sz w:val="24"/>
        </w:rPr>
        <w:t>Fazelpour, Sina, and David Danks. "Algorithmic bias: Senses, sources, solutions." </w:t>
      </w:r>
      <w:r w:rsidRPr="004A280E">
        <w:rPr>
          <w:i/>
          <w:iCs/>
          <w:sz w:val="24"/>
        </w:rPr>
        <w:t>Philosophy Compass</w:t>
      </w:r>
      <w:r w:rsidRPr="004A280E">
        <w:rPr>
          <w:sz w:val="24"/>
        </w:rPr>
        <w:t> 16, no. 8 (2021): e12760.</w:t>
      </w:r>
    </w:p>
    <w:p w14:paraId="4E635AEB" w14:textId="77777777" w:rsidR="00437C0E" w:rsidRPr="004A280E" w:rsidRDefault="00437C0E" w:rsidP="004A280E">
      <w:pPr>
        <w:spacing w:line="360" w:lineRule="auto"/>
        <w:ind w:leftChars="100" w:left="220"/>
        <w:rPr>
          <w:sz w:val="24"/>
        </w:rPr>
      </w:pPr>
      <w:r w:rsidRPr="004A280E">
        <w:rPr>
          <w:sz w:val="24"/>
        </w:rPr>
        <w:t>Idowu, Jamiu Adekunle, Adriano Soares Koshiyama, and Philip Treleaven. "Investigating algorithmic bias in student progress monitoring." </w:t>
      </w:r>
      <w:r w:rsidRPr="004A280E">
        <w:rPr>
          <w:i/>
          <w:iCs/>
          <w:sz w:val="24"/>
        </w:rPr>
        <w:t>Computers and Education: Artificial Intelligence</w:t>
      </w:r>
      <w:r w:rsidRPr="004A280E">
        <w:rPr>
          <w:sz w:val="24"/>
        </w:rPr>
        <w:t> 7 (2024): 100267.</w:t>
      </w:r>
    </w:p>
    <w:p w14:paraId="54A3D2F2" w14:textId="77777777" w:rsidR="00437C0E" w:rsidRPr="004A280E" w:rsidRDefault="00437C0E" w:rsidP="004A280E">
      <w:pPr>
        <w:spacing w:line="360" w:lineRule="auto"/>
        <w:ind w:leftChars="100" w:left="220"/>
        <w:rPr>
          <w:sz w:val="24"/>
        </w:rPr>
      </w:pPr>
      <w:r w:rsidRPr="004A280E">
        <w:rPr>
          <w:sz w:val="24"/>
        </w:rPr>
        <w:t>Cramer, Henriette, Jean Garcia-Gathright, Aaron Springer, and Sravana Reddy. "Assessing and addressing algorithmic bias in practice." Interactions 25, no. 6 (2018): 58-63.</w:t>
      </w:r>
    </w:p>
    <w:p w14:paraId="2BE06522" w14:textId="77777777" w:rsidR="00437C0E" w:rsidRPr="004A280E" w:rsidRDefault="00437C0E" w:rsidP="004A280E">
      <w:pPr>
        <w:spacing w:line="360" w:lineRule="auto"/>
        <w:ind w:leftChars="100" w:left="220"/>
        <w:rPr>
          <w:sz w:val="24"/>
        </w:rPr>
      </w:pPr>
      <w:proofErr w:type="spellStart"/>
      <w:r w:rsidRPr="004A280E">
        <w:rPr>
          <w:sz w:val="24"/>
        </w:rPr>
        <w:t>Kordzadeh</w:t>
      </w:r>
      <w:proofErr w:type="spellEnd"/>
      <w:r w:rsidRPr="004A280E">
        <w:rPr>
          <w:sz w:val="24"/>
        </w:rPr>
        <w:t>, Nima, and Maryam Ghasemaghaei. "Algorithmic bias: review, synthesis, and future research directions." </w:t>
      </w:r>
      <w:r w:rsidRPr="004A280E">
        <w:rPr>
          <w:i/>
          <w:iCs/>
          <w:sz w:val="24"/>
        </w:rPr>
        <w:t>European Journal of Information Systems</w:t>
      </w:r>
      <w:r w:rsidRPr="004A280E">
        <w:rPr>
          <w:sz w:val="24"/>
        </w:rPr>
        <w:t> 31, no. 3 (2022): 388-409.</w:t>
      </w:r>
    </w:p>
    <w:p w14:paraId="5A948D4F" w14:textId="77777777" w:rsidR="00437C0E" w:rsidRPr="004A280E" w:rsidRDefault="00437C0E" w:rsidP="004A280E">
      <w:pPr>
        <w:spacing w:line="360" w:lineRule="auto"/>
        <w:ind w:leftChars="100" w:left="220"/>
        <w:rPr>
          <w:sz w:val="24"/>
        </w:rPr>
      </w:pPr>
      <w:r w:rsidRPr="004A280E">
        <w:rPr>
          <w:sz w:val="24"/>
        </w:rPr>
        <w:t xml:space="preserve">Li, Lin, Lele Sha, Yuheng Li, Mladen </w:t>
      </w:r>
      <w:proofErr w:type="spellStart"/>
      <w:r w:rsidRPr="004A280E">
        <w:rPr>
          <w:sz w:val="24"/>
        </w:rPr>
        <w:t>Rakovi</w:t>
      </w:r>
      <w:r w:rsidRPr="004A280E">
        <w:rPr>
          <w:rFonts w:ascii="Cambria" w:hAnsi="Cambria" w:cs="Cambria"/>
          <w:sz w:val="24"/>
        </w:rPr>
        <w:t>ć</w:t>
      </w:r>
      <w:proofErr w:type="spellEnd"/>
      <w:r w:rsidRPr="004A280E">
        <w:rPr>
          <w:sz w:val="24"/>
        </w:rPr>
        <w:t>, Jia Rong, Srecko Joksimovic, Neil Selwyn, Dragan Ga</w:t>
      </w:r>
      <w:r w:rsidRPr="004A280E">
        <w:rPr>
          <w:rFonts w:ascii="等线" w:eastAsia="等线" w:hAnsi="等线" w:cs="等线" w:hint="eastAsia"/>
          <w:sz w:val="24"/>
        </w:rPr>
        <w:t>š</w:t>
      </w:r>
      <w:proofErr w:type="spellStart"/>
      <w:r w:rsidRPr="004A280E">
        <w:rPr>
          <w:sz w:val="24"/>
        </w:rPr>
        <w:t>evi</w:t>
      </w:r>
      <w:r w:rsidRPr="004A280E">
        <w:rPr>
          <w:rFonts w:ascii="Cambria" w:hAnsi="Cambria" w:cs="Cambria"/>
          <w:sz w:val="24"/>
        </w:rPr>
        <w:t>ć</w:t>
      </w:r>
      <w:proofErr w:type="spellEnd"/>
      <w:r w:rsidRPr="004A280E">
        <w:rPr>
          <w:sz w:val="24"/>
        </w:rPr>
        <w:t xml:space="preserve">, and </w:t>
      </w:r>
      <w:proofErr w:type="spellStart"/>
      <w:r w:rsidRPr="004A280E">
        <w:rPr>
          <w:sz w:val="24"/>
        </w:rPr>
        <w:t>Guanliang</w:t>
      </w:r>
      <w:proofErr w:type="spellEnd"/>
      <w:r w:rsidRPr="004A280E">
        <w:rPr>
          <w:sz w:val="24"/>
        </w:rPr>
        <w:t xml:space="preserve"> Chen. "Moral machines or tyranny of the majority? A systematic review on predictive bias in education." In</w:t>
      </w:r>
      <w:r w:rsidRPr="004A280E">
        <w:rPr>
          <w:rFonts w:ascii="等线" w:eastAsia="等线" w:hAnsi="等线" w:cs="等线" w:hint="eastAsia"/>
          <w:sz w:val="24"/>
        </w:rPr>
        <w:t> </w:t>
      </w:r>
      <w:r w:rsidRPr="004A280E">
        <w:rPr>
          <w:i/>
          <w:iCs/>
          <w:sz w:val="24"/>
        </w:rPr>
        <w:t>LAK23: 13th international learning analytics and knowledge conference</w:t>
      </w:r>
      <w:r w:rsidRPr="004A280E">
        <w:rPr>
          <w:sz w:val="24"/>
        </w:rPr>
        <w:t>, pp. 499-508. 2023.</w:t>
      </w:r>
    </w:p>
    <w:p w14:paraId="0FFE063D" w14:textId="77777777" w:rsidR="00437C0E" w:rsidRPr="004A280E" w:rsidRDefault="00437C0E" w:rsidP="004A280E">
      <w:pPr>
        <w:spacing w:line="360" w:lineRule="auto"/>
        <w:ind w:leftChars="100" w:left="220"/>
        <w:rPr>
          <w:sz w:val="24"/>
        </w:rPr>
      </w:pPr>
      <w:r w:rsidRPr="004A280E">
        <w:rPr>
          <w:sz w:val="24"/>
        </w:rPr>
        <w:t xml:space="preserve">Chinta, </w:t>
      </w:r>
      <w:proofErr w:type="spellStart"/>
      <w:r w:rsidRPr="004A280E">
        <w:rPr>
          <w:sz w:val="24"/>
        </w:rPr>
        <w:t>Sribala</w:t>
      </w:r>
      <w:proofErr w:type="spellEnd"/>
      <w:r w:rsidRPr="004A280E">
        <w:rPr>
          <w:sz w:val="24"/>
        </w:rPr>
        <w:t xml:space="preserve"> Vidyadhari, </w:t>
      </w:r>
      <w:proofErr w:type="spellStart"/>
      <w:r w:rsidRPr="004A280E">
        <w:rPr>
          <w:sz w:val="24"/>
        </w:rPr>
        <w:t>Zichong</w:t>
      </w:r>
      <w:proofErr w:type="spellEnd"/>
      <w:r w:rsidRPr="004A280E">
        <w:rPr>
          <w:sz w:val="24"/>
        </w:rPr>
        <w:t xml:space="preserve"> Wang, Zhipeng Yin, Nhat Hoang, Matthew Gonzalez, Tai Le Quy, and Wenbin Zhang. "</w:t>
      </w:r>
      <w:proofErr w:type="spellStart"/>
      <w:r w:rsidRPr="004A280E">
        <w:rPr>
          <w:sz w:val="24"/>
        </w:rPr>
        <w:t>FairAIED</w:t>
      </w:r>
      <w:proofErr w:type="spellEnd"/>
      <w:r w:rsidRPr="004A280E">
        <w:rPr>
          <w:sz w:val="24"/>
        </w:rPr>
        <w:t>: Navigating fairness, bias, and ethics in educational AI applications." </w:t>
      </w:r>
      <w:proofErr w:type="spellStart"/>
      <w:r w:rsidRPr="004A280E">
        <w:rPr>
          <w:i/>
          <w:iCs/>
          <w:sz w:val="24"/>
        </w:rPr>
        <w:t>arXiv</w:t>
      </w:r>
      <w:proofErr w:type="spellEnd"/>
      <w:r w:rsidRPr="004A280E">
        <w:rPr>
          <w:i/>
          <w:iCs/>
          <w:sz w:val="24"/>
        </w:rPr>
        <w:t xml:space="preserve"> preprint </w:t>
      </w:r>
      <w:r w:rsidRPr="004A280E">
        <w:rPr>
          <w:i/>
          <w:iCs/>
          <w:sz w:val="24"/>
        </w:rPr>
        <w:lastRenderedPageBreak/>
        <w:t>arXiv:2407.18745</w:t>
      </w:r>
      <w:r w:rsidRPr="004A280E">
        <w:rPr>
          <w:sz w:val="24"/>
        </w:rPr>
        <w:t> (2024).</w:t>
      </w:r>
    </w:p>
    <w:p w14:paraId="1F421346" w14:textId="77777777" w:rsidR="00437C0E" w:rsidRPr="004A280E" w:rsidRDefault="00437C0E" w:rsidP="004A280E">
      <w:pPr>
        <w:spacing w:line="360" w:lineRule="auto"/>
        <w:ind w:leftChars="100" w:left="220"/>
        <w:rPr>
          <w:sz w:val="24"/>
        </w:rPr>
      </w:pPr>
      <w:r w:rsidRPr="004A280E">
        <w:rPr>
          <w:sz w:val="24"/>
        </w:rPr>
        <w:t>Gándara, Denisa, Hadis Anahideh, Matthew P. Ison, and Lorenzo Picchiarini. "Inside the black box: Detecting and mitigating algorithmic bias across racialized groups in college student-success prediction." </w:t>
      </w:r>
      <w:r w:rsidRPr="004A280E">
        <w:rPr>
          <w:i/>
          <w:iCs/>
          <w:sz w:val="24"/>
        </w:rPr>
        <w:t>aera Open</w:t>
      </w:r>
      <w:r w:rsidRPr="004A280E">
        <w:rPr>
          <w:sz w:val="24"/>
        </w:rPr>
        <w:t> 10 (2024): 23328584241258741.</w:t>
      </w:r>
    </w:p>
    <w:p w14:paraId="44EA3859" w14:textId="77777777" w:rsidR="00437C0E" w:rsidRPr="004A280E" w:rsidRDefault="00437C0E" w:rsidP="004A280E">
      <w:pPr>
        <w:spacing w:line="360" w:lineRule="auto"/>
        <w:ind w:leftChars="100" w:left="220"/>
        <w:rPr>
          <w:sz w:val="24"/>
        </w:rPr>
      </w:pPr>
      <w:r w:rsidRPr="004A280E">
        <w:rPr>
          <w:sz w:val="24"/>
        </w:rPr>
        <w:t xml:space="preserve">Coenraad, </w:t>
      </w:r>
      <w:proofErr w:type="spellStart"/>
      <w:r w:rsidRPr="004A280E">
        <w:rPr>
          <w:sz w:val="24"/>
        </w:rPr>
        <w:t>Merijke</w:t>
      </w:r>
      <w:proofErr w:type="spellEnd"/>
      <w:r w:rsidRPr="004A280E">
        <w:rPr>
          <w:sz w:val="24"/>
        </w:rPr>
        <w:t xml:space="preserve">. "“That’s what </w:t>
      </w:r>
      <w:proofErr w:type="spellStart"/>
      <w:r w:rsidRPr="004A280E">
        <w:rPr>
          <w:sz w:val="24"/>
        </w:rPr>
        <w:t>techquity</w:t>
      </w:r>
      <w:proofErr w:type="spellEnd"/>
      <w:r w:rsidRPr="004A280E">
        <w:rPr>
          <w:sz w:val="24"/>
        </w:rPr>
        <w:t xml:space="preserve"> is”: youth perceptions of technological and algorithmic bias." </w:t>
      </w:r>
      <w:r w:rsidRPr="004A280E">
        <w:rPr>
          <w:i/>
          <w:iCs/>
          <w:sz w:val="24"/>
        </w:rPr>
        <w:t>Information and Learning Sciences</w:t>
      </w:r>
      <w:r w:rsidRPr="004A280E">
        <w:rPr>
          <w:sz w:val="24"/>
        </w:rPr>
        <w:t> 123, no. 7/8 (2022): 500-525.</w:t>
      </w:r>
    </w:p>
    <w:p w14:paraId="688098F4" w14:textId="77777777" w:rsidR="00437C0E" w:rsidRPr="004A280E" w:rsidRDefault="00437C0E" w:rsidP="004A280E">
      <w:pPr>
        <w:spacing w:line="360" w:lineRule="auto"/>
        <w:ind w:leftChars="100" w:left="220"/>
        <w:rPr>
          <w:sz w:val="24"/>
        </w:rPr>
      </w:pPr>
      <w:proofErr w:type="spellStart"/>
      <w:r w:rsidRPr="004A280E">
        <w:rPr>
          <w:sz w:val="24"/>
        </w:rPr>
        <w:t>Solyst</w:t>
      </w:r>
      <w:proofErr w:type="spellEnd"/>
      <w:r w:rsidRPr="004A280E">
        <w:rPr>
          <w:sz w:val="24"/>
        </w:rPr>
        <w:t xml:space="preserve">, Jaemarie, Ellia Yang, </w:t>
      </w:r>
      <w:proofErr w:type="spellStart"/>
      <w:r w:rsidRPr="004A280E">
        <w:rPr>
          <w:sz w:val="24"/>
        </w:rPr>
        <w:t>Shixian</w:t>
      </w:r>
      <w:proofErr w:type="spellEnd"/>
      <w:r w:rsidRPr="004A280E">
        <w:rPr>
          <w:sz w:val="24"/>
        </w:rPr>
        <w:t xml:space="preserve"> Xie, Amy Ogan, Jessica Hammer, and </w:t>
      </w:r>
      <w:proofErr w:type="spellStart"/>
      <w:r w:rsidRPr="004A280E">
        <w:rPr>
          <w:sz w:val="24"/>
        </w:rPr>
        <w:t>Motahhare</w:t>
      </w:r>
      <w:proofErr w:type="spellEnd"/>
      <w:r w:rsidRPr="004A280E">
        <w:rPr>
          <w:sz w:val="24"/>
        </w:rPr>
        <w:t xml:space="preserve"> Eslami. "The potential of diverse youth as stakeholders in identifying and mitigating algorithmic bias for a future of fairer AI." </w:t>
      </w:r>
      <w:r w:rsidRPr="004A280E">
        <w:rPr>
          <w:i/>
          <w:iCs/>
          <w:sz w:val="24"/>
        </w:rPr>
        <w:t>Proceedings of the ACM on Human-Computer Interaction</w:t>
      </w:r>
      <w:r w:rsidRPr="004A280E">
        <w:rPr>
          <w:sz w:val="24"/>
        </w:rPr>
        <w:t> 7, no. CSCW2 (2023): 1-27.</w:t>
      </w:r>
    </w:p>
    <w:p w14:paraId="2878B4B0" w14:textId="77777777" w:rsidR="00437C0E" w:rsidRPr="004A280E" w:rsidRDefault="00437C0E" w:rsidP="004A280E">
      <w:pPr>
        <w:spacing w:line="360" w:lineRule="auto"/>
        <w:ind w:leftChars="100" w:left="220"/>
        <w:rPr>
          <w:sz w:val="24"/>
        </w:rPr>
      </w:pPr>
      <w:r w:rsidRPr="004A280E">
        <w:rPr>
          <w:sz w:val="24"/>
        </w:rPr>
        <w:t xml:space="preserve">Boratto, Ludovico, Gianni Fenu, and Mirko Marras. "The effect of algorithmic bias on </w:t>
      </w:r>
      <w:proofErr w:type="gramStart"/>
      <w:r w:rsidRPr="004A280E">
        <w:rPr>
          <w:sz w:val="24"/>
        </w:rPr>
        <w:t>recommender</w:t>
      </w:r>
      <w:proofErr w:type="gramEnd"/>
      <w:r w:rsidRPr="004A280E">
        <w:rPr>
          <w:sz w:val="24"/>
        </w:rPr>
        <w:t xml:space="preserve"> systems for massive open online courses." In </w:t>
      </w:r>
      <w:r w:rsidRPr="004A280E">
        <w:rPr>
          <w:i/>
          <w:iCs/>
          <w:sz w:val="24"/>
        </w:rPr>
        <w:t>European conference on information retrieval</w:t>
      </w:r>
      <w:r w:rsidRPr="004A280E">
        <w:rPr>
          <w:sz w:val="24"/>
        </w:rPr>
        <w:t>, pp. 457-472. Cham: Springer International Publishing, 2019.</w:t>
      </w:r>
    </w:p>
    <w:p w14:paraId="39B89AEE" w14:textId="77777777" w:rsidR="00437C0E" w:rsidRPr="004A280E" w:rsidRDefault="00437C0E" w:rsidP="004A280E">
      <w:pPr>
        <w:spacing w:line="360" w:lineRule="auto"/>
        <w:ind w:leftChars="100" w:left="220"/>
        <w:rPr>
          <w:sz w:val="24"/>
        </w:rPr>
      </w:pPr>
      <w:r w:rsidRPr="004A280E">
        <w:rPr>
          <w:sz w:val="24"/>
        </w:rPr>
        <w:t>Akter, Shahriar, Yogesh K. Dwivedi, Kumar Biswas, Katina Michael, Ruwan J. Bandara, and Shahriar Sajib. "Addressing algorithmic bias in AI-driven customer management." </w:t>
      </w:r>
      <w:r w:rsidRPr="004A280E">
        <w:rPr>
          <w:i/>
          <w:iCs/>
          <w:sz w:val="24"/>
        </w:rPr>
        <w:t>Journal of Global Information Management (JGIM)</w:t>
      </w:r>
      <w:r w:rsidRPr="004A280E">
        <w:rPr>
          <w:sz w:val="24"/>
        </w:rPr>
        <w:t> 29, no. 6 (2021): 1-27.</w:t>
      </w:r>
    </w:p>
    <w:p w14:paraId="7A1C71E0" w14:textId="77777777" w:rsidR="00437C0E" w:rsidRPr="004A280E" w:rsidRDefault="00437C0E" w:rsidP="004A280E">
      <w:pPr>
        <w:spacing w:line="360" w:lineRule="auto"/>
        <w:ind w:leftChars="100" w:left="220"/>
        <w:rPr>
          <w:sz w:val="24"/>
        </w:rPr>
      </w:pPr>
      <w:r w:rsidRPr="004A280E">
        <w:rPr>
          <w:sz w:val="24"/>
        </w:rPr>
        <w:lastRenderedPageBreak/>
        <w:t>Hajian, Sara, Francesco Bonchi, and Carlos Castillo. "Algorithmic bias: From discrimination discovery to fairness-aware data mining." In </w:t>
      </w:r>
      <w:r w:rsidRPr="004A280E">
        <w:rPr>
          <w:i/>
          <w:iCs/>
          <w:sz w:val="24"/>
        </w:rPr>
        <w:t>Proceedings of the 22nd ACM SIGKDD international conference on knowledge discovery and data mining</w:t>
      </w:r>
      <w:r w:rsidRPr="004A280E">
        <w:rPr>
          <w:sz w:val="24"/>
        </w:rPr>
        <w:t>, pp. 2125-2126. 2016.</w:t>
      </w:r>
    </w:p>
    <w:p w14:paraId="3049A147" w14:textId="77777777" w:rsidR="00437C0E" w:rsidRPr="004A280E" w:rsidRDefault="00437C0E" w:rsidP="004A280E">
      <w:pPr>
        <w:spacing w:line="360" w:lineRule="auto"/>
        <w:ind w:leftChars="100" w:left="220"/>
        <w:rPr>
          <w:sz w:val="24"/>
        </w:rPr>
      </w:pPr>
      <w:r w:rsidRPr="004A280E">
        <w:rPr>
          <w:sz w:val="24"/>
        </w:rPr>
        <w:t>Hickman, Louis, Christopher Huynh, Jessica Gass, Brandon Booth, Jason Kuruzovich, and Louis Tay. "Whither bias goes, I will go: An integrative, systematic review of algorithmic bias mitigation." </w:t>
      </w:r>
      <w:r w:rsidRPr="004A280E">
        <w:rPr>
          <w:i/>
          <w:iCs/>
          <w:sz w:val="24"/>
        </w:rPr>
        <w:t>Journal of Applied Psychology</w:t>
      </w:r>
      <w:r w:rsidRPr="004A280E">
        <w:rPr>
          <w:sz w:val="24"/>
        </w:rPr>
        <w:t> (2024).</w:t>
      </w:r>
    </w:p>
    <w:p w14:paraId="00653147" w14:textId="40F8AC9E" w:rsidR="005754D7" w:rsidRPr="004A280E" w:rsidRDefault="005754D7" w:rsidP="004A280E">
      <w:pPr>
        <w:widowControl/>
        <w:spacing w:line="360" w:lineRule="auto"/>
        <w:rPr>
          <w:sz w:val="24"/>
        </w:rPr>
      </w:pPr>
    </w:p>
    <w:sectPr w:rsidR="005754D7" w:rsidRPr="004A280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A67F" w14:textId="77777777" w:rsidR="0038372B" w:rsidRDefault="0038372B" w:rsidP="0099001B">
      <w:pPr>
        <w:spacing w:after="0" w:line="240" w:lineRule="auto"/>
      </w:pPr>
      <w:r>
        <w:separator/>
      </w:r>
    </w:p>
  </w:endnote>
  <w:endnote w:type="continuationSeparator" w:id="0">
    <w:p w14:paraId="1ECEFF30" w14:textId="77777777" w:rsidR="0038372B" w:rsidRDefault="0038372B" w:rsidP="00990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EA093" w14:textId="77777777" w:rsidR="0038372B" w:rsidRDefault="0038372B" w:rsidP="0099001B">
      <w:pPr>
        <w:spacing w:after="0" w:line="240" w:lineRule="auto"/>
      </w:pPr>
      <w:r>
        <w:separator/>
      </w:r>
    </w:p>
  </w:footnote>
  <w:footnote w:type="continuationSeparator" w:id="0">
    <w:p w14:paraId="6DBC54DE" w14:textId="77777777" w:rsidR="0038372B" w:rsidRDefault="0038372B" w:rsidP="009900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057B5"/>
    <w:multiLevelType w:val="multilevel"/>
    <w:tmpl w:val="F3CED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8B54C4"/>
    <w:multiLevelType w:val="multilevel"/>
    <w:tmpl w:val="55A0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0144960">
    <w:abstractNumId w:val="1"/>
  </w:num>
  <w:num w:numId="2" w16cid:durableId="1471484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190"/>
    <w:rsid w:val="00157CB5"/>
    <w:rsid w:val="002607E8"/>
    <w:rsid w:val="002B7B76"/>
    <w:rsid w:val="00314625"/>
    <w:rsid w:val="00365FD8"/>
    <w:rsid w:val="0038372B"/>
    <w:rsid w:val="003F477D"/>
    <w:rsid w:val="00401F38"/>
    <w:rsid w:val="00437C0E"/>
    <w:rsid w:val="004422C8"/>
    <w:rsid w:val="00456066"/>
    <w:rsid w:val="0045697E"/>
    <w:rsid w:val="004A280E"/>
    <w:rsid w:val="004C0815"/>
    <w:rsid w:val="004D6757"/>
    <w:rsid w:val="004E0A6C"/>
    <w:rsid w:val="00500A35"/>
    <w:rsid w:val="00522599"/>
    <w:rsid w:val="005754D7"/>
    <w:rsid w:val="005E5500"/>
    <w:rsid w:val="00633C2C"/>
    <w:rsid w:val="007524E8"/>
    <w:rsid w:val="008E63C9"/>
    <w:rsid w:val="009137F3"/>
    <w:rsid w:val="00974B7D"/>
    <w:rsid w:val="0099001B"/>
    <w:rsid w:val="009900D0"/>
    <w:rsid w:val="009B0089"/>
    <w:rsid w:val="00A04C77"/>
    <w:rsid w:val="00A21BB1"/>
    <w:rsid w:val="00AA46FC"/>
    <w:rsid w:val="00AD5E09"/>
    <w:rsid w:val="00AE466F"/>
    <w:rsid w:val="00BC7EC3"/>
    <w:rsid w:val="00C16190"/>
    <w:rsid w:val="00D31B8F"/>
    <w:rsid w:val="00D53F93"/>
    <w:rsid w:val="00D90A87"/>
    <w:rsid w:val="00E23F65"/>
    <w:rsid w:val="00F424F9"/>
    <w:rsid w:val="00F75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E66F42"/>
  <w15:chartTrackingRefBased/>
  <w15:docId w15:val="{7C1E9B8A-ED5D-490B-8E22-36A869F8F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3F93"/>
    <w:pPr>
      <w:widowControl w:val="0"/>
    </w:pPr>
  </w:style>
  <w:style w:type="paragraph" w:styleId="1">
    <w:name w:val="heading 1"/>
    <w:basedOn w:val="a"/>
    <w:next w:val="a"/>
    <w:link w:val="10"/>
    <w:uiPriority w:val="9"/>
    <w:qFormat/>
    <w:rsid w:val="00C1619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619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619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619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619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1619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619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619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1619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619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619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619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6190"/>
    <w:rPr>
      <w:rFonts w:cstheme="majorBidi"/>
      <w:color w:val="0F4761" w:themeColor="accent1" w:themeShade="BF"/>
      <w:sz w:val="28"/>
      <w:szCs w:val="28"/>
    </w:rPr>
  </w:style>
  <w:style w:type="character" w:customStyle="1" w:styleId="50">
    <w:name w:val="标题 5 字符"/>
    <w:basedOn w:val="a0"/>
    <w:link w:val="5"/>
    <w:uiPriority w:val="9"/>
    <w:semiHidden/>
    <w:rsid w:val="00C16190"/>
    <w:rPr>
      <w:rFonts w:cstheme="majorBidi"/>
      <w:color w:val="0F4761" w:themeColor="accent1" w:themeShade="BF"/>
      <w:sz w:val="24"/>
    </w:rPr>
  </w:style>
  <w:style w:type="character" w:customStyle="1" w:styleId="60">
    <w:name w:val="标题 6 字符"/>
    <w:basedOn w:val="a0"/>
    <w:link w:val="6"/>
    <w:uiPriority w:val="9"/>
    <w:semiHidden/>
    <w:rsid w:val="00C16190"/>
    <w:rPr>
      <w:rFonts w:cstheme="majorBidi"/>
      <w:b/>
      <w:bCs/>
      <w:color w:val="0F4761" w:themeColor="accent1" w:themeShade="BF"/>
    </w:rPr>
  </w:style>
  <w:style w:type="character" w:customStyle="1" w:styleId="70">
    <w:name w:val="标题 7 字符"/>
    <w:basedOn w:val="a0"/>
    <w:link w:val="7"/>
    <w:uiPriority w:val="9"/>
    <w:semiHidden/>
    <w:rsid w:val="00C16190"/>
    <w:rPr>
      <w:rFonts w:cstheme="majorBidi"/>
      <w:b/>
      <w:bCs/>
      <w:color w:val="595959" w:themeColor="text1" w:themeTint="A6"/>
    </w:rPr>
  </w:style>
  <w:style w:type="character" w:customStyle="1" w:styleId="80">
    <w:name w:val="标题 8 字符"/>
    <w:basedOn w:val="a0"/>
    <w:link w:val="8"/>
    <w:uiPriority w:val="9"/>
    <w:semiHidden/>
    <w:rsid w:val="00C16190"/>
    <w:rPr>
      <w:rFonts w:cstheme="majorBidi"/>
      <w:color w:val="595959" w:themeColor="text1" w:themeTint="A6"/>
    </w:rPr>
  </w:style>
  <w:style w:type="character" w:customStyle="1" w:styleId="90">
    <w:name w:val="标题 9 字符"/>
    <w:basedOn w:val="a0"/>
    <w:link w:val="9"/>
    <w:uiPriority w:val="9"/>
    <w:semiHidden/>
    <w:rsid w:val="00C16190"/>
    <w:rPr>
      <w:rFonts w:eastAsiaTheme="majorEastAsia" w:cstheme="majorBidi"/>
      <w:color w:val="595959" w:themeColor="text1" w:themeTint="A6"/>
    </w:rPr>
  </w:style>
  <w:style w:type="paragraph" w:styleId="a3">
    <w:name w:val="Title"/>
    <w:basedOn w:val="a"/>
    <w:next w:val="a"/>
    <w:link w:val="a4"/>
    <w:uiPriority w:val="10"/>
    <w:qFormat/>
    <w:rsid w:val="00C1619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61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61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61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6190"/>
    <w:pPr>
      <w:spacing w:before="160"/>
      <w:jc w:val="center"/>
    </w:pPr>
    <w:rPr>
      <w:i/>
      <w:iCs/>
      <w:color w:val="404040" w:themeColor="text1" w:themeTint="BF"/>
    </w:rPr>
  </w:style>
  <w:style w:type="character" w:customStyle="1" w:styleId="a8">
    <w:name w:val="引用 字符"/>
    <w:basedOn w:val="a0"/>
    <w:link w:val="a7"/>
    <w:uiPriority w:val="29"/>
    <w:rsid w:val="00C16190"/>
    <w:rPr>
      <w:i/>
      <w:iCs/>
      <w:color w:val="404040" w:themeColor="text1" w:themeTint="BF"/>
    </w:rPr>
  </w:style>
  <w:style w:type="paragraph" w:styleId="a9">
    <w:name w:val="List Paragraph"/>
    <w:basedOn w:val="a"/>
    <w:uiPriority w:val="34"/>
    <w:qFormat/>
    <w:rsid w:val="00C16190"/>
    <w:pPr>
      <w:ind w:left="720"/>
      <w:contextualSpacing/>
    </w:pPr>
  </w:style>
  <w:style w:type="character" w:styleId="aa">
    <w:name w:val="Intense Emphasis"/>
    <w:basedOn w:val="a0"/>
    <w:uiPriority w:val="21"/>
    <w:qFormat/>
    <w:rsid w:val="00C16190"/>
    <w:rPr>
      <w:i/>
      <w:iCs/>
      <w:color w:val="0F4761" w:themeColor="accent1" w:themeShade="BF"/>
    </w:rPr>
  </w:style>
  <w:style w:type="paragraph" w:styleId="ab">
    <w:name w:val="Intense Quote"/>
    <w:basedOn w:val="a"/>
    <w:next w:val="a"/>
    <w:link w:val="ac"/>
    <w:uiPriority w:val="30"/>
    <w:qFormat/>
    <w:rsid w:val="00C16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6190"/>
    <w:rPr>
      <w:i/>
      <w:iCs/>
      <w:color w:val="0F4761" w:themeColor="accent1" w:themeShade="BF"/>
    </w:rPr>
  </w:style>
  <w:style w:type="character" w:styleId="ad">
    <w:name w:val="Intense Reference"/>
    <w:basedOn w:val="a0"/>
    <w:uiPriority w:val="32"/>
    <w:qFormat/>
    <w:rsid w:val="00C16190"/>
    <w:rPr>
      <w:b/>
      <w:bCs/>
      <w:smallCaps/>
      <w:color w:val="0F4761" w:themeColor="accent1" w:themeShade="BF"/>
      <w:spacing w:val="5"/>
    </w:rPr>
  </w:style>
  <w:style w:type="paragraph" w:styleId="ae">
    <w:name w:val="header"/>
    <w:basedOn w:val="a"/>
    <w:link w:val="af"/>
    <w:uiPriority w:val="99"/>
    <w:unhideWhenUsed/>
    <w:rsid w:val="0099001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99001B"/>
    <w:rPr>
      <w:sz w:val="18"/>
      <w:szCs w:val="18"/>
    </w:rPr>
  </w:style>
  <w:style w:type="paragraph" w:styleId="af0">
    <w:name w:val="footer"/>
    <w:basedOn w:val="a"/>
    <w:link w:val="af1"/>
    <w:uiPriority w:val="99"/>
    <w:unhideWhenUsed/>
    <w:rsid w:val="0099001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99001B"/>
    <w:rPr>
      <w:sz w:val="18"/>
      <w:szCs w:val="18"/>
    </w:rPr>
  </w:style>
  <w:style w:type="paragraph" w:styleId="af2">
    <w:name w:val="Normal (Web)"/>
    <w:basedOn w:val="a"/>
    <w:uiPriority w:val="99"/>
    <w:semiHidden/>
    <w:unhideWhenUsed/>
    <w:rsid w:val="00F424F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539</TotalTime>
  <Pages>34</Pages>
  <Words>7434</Words>
  <Characters>42376</Characters>
  <Application>Microsoft Office Word</Application>
  <DocSecurity>0</DocSecurity>
  <Lines>353</Lines>
  <Paragraphs>99</Paragraphs>
  <ScaleCrop>false</ScaleCrop>
  <Company/>
  <LinksUpToDate>false</LinksUpToDate>
  <CharactersWithSpaces>49711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HuanJie Yu</dc:creator>
  <cp:keywords/>
  <dc:description/>
  <cp:lastModifiedBy>HuanJie Yu</cp:lastModifiedBy>
  <cp:revision>20</cp:revision>
  <dcterms:created xsi:type="dcterms:W3CDTF">2025-11-09T16:47:00Z</dcterms:created>
  <dcterms:modified xsi:type="dcterms:W3CDTF">2025-11-10T13:48:00Z</dcterms:modified>
</cp:coreProperties>
</file>