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5CF2" w14:textId="12E3809C" w:rsidR="00130D6E" w:rsidRPr="00D10DD3" w:rsidRDefault="00130D6E" w:rsidP="00130D6E">
      <w:pPr>
        <w:pStyle w:val="MDPI11articletype"/>
      </w:pPr>
      <w:r w:rsidRPr="00D10DD3">
        <w:t>Article</w:t>
      </w:r>
    </w:p>
    <w:p w14:paraId="3E737380" w14:textId="5581CAC5" w:rsidR="00130D6E" w:rsidRPr="00D10DD3" w:rsidRDefault="00AB0FDE" w:rsidP="00130D6E">
      <w:pPr>
        <w:pStyle w:val="MDPI12title"/>
      </w:pPr>
      <w:r w:rsidRPr="00AB0FDE">
        <w:t>Optimized Multi-Scale Feature Fusion with BGL-YOLO11 for Aerial Object Detection</w:t>
      </w:r>
    </w:p>
    <w:p w14:paraId="6E22C932" w14:textId="259DA978" w:rsidR="00F90748" w:rsidRPr="00F45309" w:rsidRDefault="00F45309" w:rsidP="00130D6E">
      <w:pPr>
        <w:pStyle w:val="MDPI13authornames"/>
        <w:rPr>
          <w:rFonts w:eastAsiaTheme="minorEastAsia"/>
          <w:lang w:eastAsia="zh-CN"/>
        </w:rPr>
      </w:pPr>
      <w:r>
        <w:rPr>
          <w:rFonts w:eastAsiaTheme="minorEastAsia" w:hint="eastAsia"/>
          <w:lang w:eastAsia="zh-CN"/>
        </w:rPr>
        <w:t>Donghai Peng</w:t>
      </w:r>
      <w:r w:rsidR="00130D6E" w:rsidRPr="00D10DD3">
        <w:t xml:space="preserve"> </w:t>
      </w:r>
      <w:proofErr w:type="gramStart"/>
      <w:r w:rsidR="00130D6E" w:rsidRPr="00D10DD3">
        <w:rPr>
          <w:vertAlign w:val="superscript"/>
        </w:rPr>
        <w:t>1</w:t>
      </w:r>
      <w:r>
        <w:rPr>
          <w:rFonts w:eastAsiaTheme="minorEastAsia" w:hint="eastAsia"/>
          <w:vertAlign w:val="superscript"/>
          <w:lang w:eastAsia="zh-CN"/>
        </w:rPr>
        <w:t>,*</w:t>
      </w:r>
      <w:proofErr w:type="gramEnd"/>
      <w:r w:rsidR="00130D6E" w:rsidRPr="00D10DD3">
        <w:t xml:space="preserve">, </w:t>
      </w:r>
      <w:r>
        <w:rPr>
          <w:rFonts w:eastAsiaTheme="minorEastAsia" w:hint="eastAsia"/>
          <w:lang w:eastAsia="zh-CN"/>
        </w:rPr>
        <w:t>Huanjie Yu</w:t>
      </w:r>
      <w:r w:rsidR="00130D6E" w:rsidRPr="00D10DD3">
        <w:t xml:space="preserve"> </w:t>
      </w:r>
      <w:r w:rsidR="00130D6E" w:rsidRPr="00D10DD3">
        <w:rPr>
          <w:vertAlign w:val="superscript"/>
        </w:rPr>
        <w:t>2</w:t>
      </w:r>
      <w:r w:rsidR="00130D6E" w:rsidRPr="00D10DD3">
        <w:t xml:space="preserve"> and </w:t>
      </w:r>
      <w:proofErr w:type="spellStart"/>
      <w:r>
        <w:rPr>
          <w:rFonts w:eastAsiaTheme="minorEastAsia" w:hint="eastAsia"/>
          <w:lang w:eastAsia="zh-CN"/>
        </w:rPr>
        <w:t>Huajin</w:t>
      </w:r>
      <w:proofErr w:type="spellEnd"/>
      <w:r>
        <w:rPr>
          <w:rFonts w:eastAsiaTheme="minorEastAsia" w:hint="eastAsia"/>
          <w:lang w:eastAsia="zh-CN"/>
        </w:rPr>
        <w:t xml:space="preserve"> Jiang</w:t>
      </w:r>
      <w:r w:rsidR="00130D6E" w:rsidRPr="00D10DD3">
        <w:t xml:space="preserve"> </w:t>
      </w:r>
      <w:r>
        <w:rPr>
          <w:rFonts w:eastAsiaTheme="minorEastAsia" w:hint="eastAsia"/>
          <w:vertAlign w:val="superscript"/>
          <w:lang w:eastAsia="zh-CN"/>
        </w:rPr>
        <w:t>1</w:t>
      </w:r>
    </w:p>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603F1643" w14:textId="77777777" w:rsidTr="000D20E3">
        <w:tc>
          <w:tcPr>
            <w:tcW w:w="2410" w:type="dxa"/>
          </w:tcPr>
          <w:p w14:paraId="478D6FE3" w14:textId="77777777" w:rsidR="00F90748" w:rsidRPr="00D10DD3" w:rsidRDefault="00F90748" w:rsidP="000D20E3">
            <w:pPr>
              <w:pStyle w:val="MDPI14history"/>
              <w:spacing w:after="120"/>
              <w:rPr>
                <w:rFonts w:ascii="宋体" w:eastAsia="宋体" w:hAnsi="宋体" w:cs="宋体"/>
                <w:lang w:eastAsia="zh-CN"/>
              </w:rPr>
            </w:pPr>
            <w:r w:rsidRPr="00D10DD3">
              <w:t xml:space="preserve">Academic Editor: </w:t>
            </w:r>
            <w:proofErr w:type="spellStart"/>
            <w:r w:rsidRPr="00D10DD3">
              <w:t>Firstname</w:t>
            </w:r>
            <w:proofErr w:type="spellEnd"/>
            <w:r w:rsidRPr="00D10DD3">
              <w:t xml:space="preserve"> Lastname</w:t>
            </w:r>
          </w:p>
          <w:p w14:paraId="180A2086" w14:textId="77777777" w:rsidR="00F90748" w:rsidRPr="00D10DD3" w:rsidRDefault="00F90748" w:rsidP="000D20E3">
            <w:pPr>
              <w:pStyle w:val="MDPI14history"/>
              <w:spacing w:before="120"/>
              <w:rPr>
                <w:rFonts w:ascii="宋体" w:eastAsia="宋体" w:hAnsi="宋体" w:cs="宋体"/>
              </w:rPr>
            </w:pPr>
            <w:r w:rsidRPr="00D10DD3">
              <w:rPr>
                <w:szCs w:val="14"/>
              </w:rPr>
              <w:t>Received: date</w:t>
            </w:r>
          </w:p>
          <w:p w14:paraId="578E6BFA" w14:textId="77777777" w:rsidR="00F90748" w:rsidRPr="00D10DD3" w:rsidRDefault="00F90748" w:rsidP="000D20E3">
            <w:pPr>
              <w:pStyle w:val="MDPI14history"/>
              <w:rPr>
                <w:szCs w:val="14"/>
              </w:rPr>
            </w:pPr>
            <w:r w:rsidRPr="00D10DD3">
              <w:rPr>
                <w:szCs w:val="14"/>
              </w:rPr>
              <w:t>Revised: date</w:t>
            </w:r>
          </w:p>
          <w:p w14:paraId="0DD1319C" w14:textId="77777777" w:rsidR="00F90748" w:rsidRPr="00D10DD3" w:rsidRDefault="00F90748" w:rsidP="000D20E3">
            <w:pPr>
              <w:pStyle w:val="MDPI14history"/>
              <w:rPr>
                <w:szCs w:val="14"/>
              </w:rPr>
            </w:pPr>
            <w:r w:rsidRPr="00D10DD3">
              <w:rPr>
                <w:szCs w:val="14"/>
              </w:rPr>
              <w:t>Accepted: date</w:t>
            </w:r>
          </w:p>
          <w:p w14:paraId="2D68F4B5" w14:textId="77777777" w:rsidR="00F90748" w:rsidRPr="00D10DD3" w:rsidRDefault="00F90748" w:rsidP="000D20E3">
            <w:pPr>
              <w:pStyle w:val="MDPI14history"/>
              <w:spacing w:after="120"/>
              <w:rPr>
                <w:szCs w:val="14"/>
              </w:rPr>
            </w:pPr>
            <w:r w:rsidRPr="00D10DD3">
              <w:rPr>
                <w:szCs w:val="14"/>
              </w:rPr>
              <w:t>Published: date</w:t>
            </w:r>
          </w:p>
          <w:p w14:paraId="2E807EB9"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128A572D" w14:textId="77777777" w:rsidR="00F90748" w:rsidRPr="00D10DD3" w:rsidRDefault="00F90748" w:rsidP="000D20E3">
            <w:pPr>
              <w:pStyle w:val="MDPI72copyright"/>
              <w:rPr>
                <w:rFonts w:eastAsia="等线"/>
                <w:noProof w:val="0"/>
                <w:lang w:val="en-US" w:bidi="en-US"/>
              </w:rPr>
            </w:pPr>
            <w:r w:rsidRPr="00D10DD3">
              <w:rPr>
                <w:rFonts w:eastAsia="等线"/>
                <w:b/>
                <w:noProof w:val="0"/>
                <w:lang w:val="en-US" w:bidi="en-US"/>
              </w:rPr>
              <w:t>Copyright:</w:t>
            </w:r>
            <w:r w:rsidRPr="00D10DD3">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6F45FC07" w14:textId="36F83F19" w:rsidR="00130D6E" w:rsidRPr="00D10DD3" w:rsidRDefault="00870AFC" w:rsidP="00130D6E">
      <w:pPr>
        <w:pStyle w:val="MDPI16affiliation"/>
      </w:pPr>
      <w:r w:rsidRPr="00D10DD3">
        <w:rPr>
          <w:vertAlign w:val="superscript"/>
        </w:rPr>
        <w:t>1</w:t>
      </w:r>
      <w:r w:rsidR="00130D6E" w:rsidRPr="00D10DD3">
        <w:tab/>
      </w:r>
      <w:r w:rsidR="00E964F4" w:rsidRPr="00E964F4">
        <w:t xml:space="preserve">School of Information </w:t>
      </w:r>
      <w:proofErr w:type="spellStart"/>
      <w:proofErr w:type="gramStart"/>
      <w:r w:rsidR="00E964F4" w:rsidRPr="00E964F4">
        <w:t>Engineering,Shaoguan</w:t>
      </w:r>
      <w:proofErr w:type="spellEnd"/>
      <w:proofErr w:type="gramEnd"/>
      <w:r w:rsidR="00E964F4" w:rsidRPr="00E964F4">
        <w:t xml:space="preserve"> University, </w:t>
      </w:r>
      <w:proofErr w:type="spellStart"/>
      <w:r w:rsidR="00E964F4" w:rsidRPr="00E964F4">
        <w:t>Shaoguan</w:t>
      </w:r>
      <w:proofErr w:type="spellEnd"/>
      <w:r w:rsidR="00E964F4" w:rsidRPr="00E964F4">
        <w:t xml:space="preserve"> </w:t>
      </w:r>
      <w:proofErr w:type="gramStart"/>
      <w:r w:rsidR="00E964F4" w:rsidRPr="00E964F4">
        <w:t>512005,China</w:t>
      </w:r>
      <w:proofErr w:type="gramEnd"/>
      <w:r w:rsidR="00E964F4" w:rsidRPr="00E964F4">
        <w:t>; semhaq@163.com</w:t>
      </w:r>
    </w:p>
    <w:p w14:paraId="6AE283C3" w14:textId="1738A12B" w:rsidR="00130D6E" w:rsidRPr="00D10DD3" w:rsidRDefault="00130D6E" w:rsidP="00130D6E">
      <w:pPr>
        <w:pStyle w:val="MDPI16affiliation"/>
      </w:pPr>
      <w:r w:rsidRPr="00D10DD3">
        <w:rPr>
          <w:vertAlign w:val="superscript"/>
        </w:rPr>
        <w:t>2</w:t>
      </w:r>
      <w:r w:rsidRPr="00D10DD3">
        <w:tab/>
      </w:r>
      <w:r w:rsidR="00E964F4" w:rsidRPr="00E964F4">
        <w:t xml:space="preserve">School of Computer Science, Hunan University of Technology and </w:t>
      </w:r>
      <w:proofErr w:type="spellStart"/>
      <w:proofErr w:type="gramStart"/>
      <w:r w:rsidR="00E964F4" w:rsidRPr="00E964F4">
        <w:t>Business,Changsha</w:t>
      </w:r>
      <w:proofErr w:type="spellEnd"/>
      <w:proofErr w:type="gramEnd"/>
      <w:r w:rsidR="00E964F4" w:rsidRPr="00E964F4">
        <w:t xml:space="preserve"> </w:t>
      </w:r>
      <w:proofErr w:type="gramStart"/>
      <w:r w:rsidR="00E964F4" w:rsidRPr="00E964F4">
        <w:t>410205,China</w:t>
      </w:r>
      <w:proofErr w:type="gramEnd"/>
      <w:r w:rsidR="00E964F4" w:rsidRPr="00E964F4">
        <w:t>; semhaqx@gmail.com</w:t>
      </w:r>
    </w:p>
    <w:p w14:paraId="0EE5CD59" w14:textId="53BD135D" w:rsidR="00130D6E" w:rsidRPr="00F63620" w:rsidRDefault="00130D6E" w:rsidP="00130D6E">
      <w:pPr>
        <w:pStyle w:val="MDPI16affiliation"/>
        <w:rPr>
          <w:rFonts w:eastAsiaTheme="minorEastAsia"/>
          <w:lang w:eastAsia="zh-CN"/>
        </w:rPr>
      </w:pPr>
      <w:r w:rsidRPr="00D10DD3">
        <w:rPr>
          <w:b/>
        </w:rPr>
        <w:t>*</w:t>
      </w:r>
      <w:r w:rsidRPr="00D10DD3">
        <w:tab/>
        <w:t xml:space="preserve">Correspondence: </w:t>
      </w:r>
      <w:proofErr w:type="gramStart"/>
      <w:r w:rsidR="00E964F4" w:rsidRPr="00E964F4">
        <w:rPr>
          <w:rFonts w:eastAsiaTheme="minorEastAsia"/>
          <w:lang w:eastAsia="zh-CN"/>
        </w:rPr>
        <w:t>semhaq@163.com;</w:t>
      </w:r>
      <w:proofErr w:type="gramEnd"/>
    </w:p>
    <w:p w14:paraId="21038C67" w14:textId="77777777" w:rsidR="004449E9" w:rsidRPr="004449E9" w:rsidRDefault="00130D6E" w:rsidP="004449E9">
      <w:pPr>
        <w:pStyle w:val="MDPI17abstract"/>
        <w:jc w:val="left"/>
        <w:rPr>
          <w:b/>
        </w:rPr>
      </w:pPr>
      <w:r w:rsidRPr="004449E9">
        <w:rPr>
          <w:b/>
        </w:rPr>
        <w:t>Abstract</w:t>
      </w:r>
    </w:p>
    <w:p w14:paraId="202E0052" w14:textId="655A97AB" w:rsidR="00130D6E" w:rsidRPr="00D10DD3" w:rsidRDefault="009F45C7" w:rsidP="004449E9">
      <w:pPr>
        <w:pStyle w:val="MDPI17abstract"/>
        <w:spacing w:before="0" w:after="0"/>
      </w:pPr>
      <w:r w:rsidRPr="009F45C7">
        <w:t xml:space="preserve">To address the challenges of small target scale, severe occlusion, and complex backgrounds in drone-based vision, traditional YOLO-based detectors still suffer from high missed detection rates and imprecise localization, particularly in low-altitude aerial scenarios such as </w:t>
      </w:r>
      <w:proofErr w:type="spellStart"/>
      <w:r w:rsidRPr="009F45C7">
        <w:t>VisDrone</w:t>
      </w:r>
      <w:proofErr w:type="spellEnd"/>
      <w:r w:rsidRPr="009F45C7">
        <w:t>. To improve YOLO11's performance in drone-based scenarios, we propose an improved detection network, BGL-YOLO11, which integrates the Bidirectional Feature Pyramid Network (</w:t>
      </w:r>
      <w:proofErr w:type="spellStart"/>
      <w:r w:rsidRPr="009F45C7">
        <w:t>BiFPN</w:t>
      </w:r>
      <w:proofErr w:type="spellEnd"/>
      <w:r w:rsidRPr="009F45C7">
        <w:t xml:space="preserve">), Global-Local </w:t>
      </w:r>
      <w:proofErr w:type="gramStart"/>
      <w:r w:rsidRPr="009F45C7">
        <w:t>Spatial Attention</w:t>
      </w:r>
      <w:proofErr w:type="gramEnd"/>
      <w:r w:rsidRPr="009F45C7">
        <w:t xml:space="preserve"> Module (GLSA), and Lightweight Adaptive Weight </w:t>
      </w:r>
      <w:proofErr w:type="spellStart"/>
      <w:r w:rsidRPr="009F45C7">
        <w:t>Downsampling</w:t>
      </w:r>
      <w:proofErr w:type="spellEnd"/>
      <w:r w:rsidRPr="009F45C7">
        <w:t xml:space="preserve"> Module (LAWDS). </w:t>
      </w:r>
      <w:proofErr w:type="spellStart"/>
      <w:r w:rsidRPr="009F45C7">
        <w:t>BiFPN</w:t>
      </w:r>
      <w:proofErr w:type="spellEnd"/>
      <w:r w:rsidRPr="009F45C7">
        <w:t xml:space="preserve"> efficiently fuses multi-scale features, enhancing small target representation; GLSA models global context and local details to suppress background interference; LAWDS adaptively recalibrates and enhances features without significantly increasing parameters. On the </w:t>
      </w:r>
      <w:proofErr w:type="spellStart"/>
      <w:r w:rsidRPr="009F45C7">
        <w:t>VisDrone</w:t>
      </w:r>
      <w:proofErr w:type="spellEnd"/>
      <w:r w:rsidRPr="009F45C7">
        <w:t xml:space="preserve"> dataset, we perform comparative experiments with YOLO11n as the baseline and design multiple ablation combinations. The results show that BGL-YOLO11 improves mAP@0.5 and mAP@0.5:0.95, significantly enhances small target recall, and maintains real-time inference speed, with minimal computational cost increase. These findings validate the effectiveness of </w:t>
      </w:r>
      <w:proofErr w:type="spellStart"/>
      <w:r w:rsidRPr="009F45C7">
        <w:t>BiFPN</w:t>
      </w:r>
      <w:proofErr w:type="spellEnd"/>
      <w:r w:rsidRPr="009F45C7">
        <w:t>, GLSA, and LAWDS for small target detection in drone environments. BGL-YOLO11 shows strong engineering application potential in complex drone scenarios.</w:t>
      </w:r>
    </w:p>
    <w:p w14:paraId="1FCF0669" w14:textId="43A4E463" w:rsidR="00130D6E" w:rsidRPr="00D10DD3" w:rsidRDefault="00130D6E" w:rsidP="009C0D30">
      <w:pPr>
        <w:pStyle w:val="MDPI18keywords"/>
        <w:rPr>
          <w:szCs w:val="18"/>
        </w:rPr>
      </w:pPr>
      <w:r w:rsidRPr="00D10DD3">
        <w:rPr>
          <w:b/>
          <w:szCs w:val="18"/>
        </w:rPr>
        <w:t xml:space="preserve">Keywords: </w:t>
      </w:r>
      <w:r w:rsidR="009F45C7" w:rsidRPr="009F45C7">
        <w:rPr>
          <w:szCs w:val="18"/>
        </w:rPr>
        <w:t xml:space="preserve">Object Detection; YOLO11; </w:t>
      </w:r>
      <w:proofErr w:type="spellStart"/>
      <w:r w:rsidR="009F45C7" w:rsidRPr="009F45C7">
        <w:rPr>
          <w:szCs w:val="18"/>
        </w:rPr>
        <w:t>VisDrone</w:t>
      </w:r>
      <w:proofErr w:type="spellEnd"/>
      <w:r w:rsidR="009F45C7" w:rsidRPr="009F45C7">
        <w:rPr>
          <w:szCs w:val="18"/>
        </w:rPr>
        <w:t xml:space="preserve">; </w:t>
      </w:r>
      <w:proofErr w:type="spellStart"/>
      <w:r w:rsidR="009F45C7" w:rsidRPr="009F45C7">
        <w:rPr>
          <w:szCs w:val="18"/>
        </w:rPr>
        <w:t>BiFPN</w:t>
      </w:r>
      <w:proofErr w:type="spellEnd"/>
      <w:r w:rsidR="009F45C7" w:rsidRPr="009F45C7">
        <w:rPr>
          <w:szCs w:val="18"/>
        </w:rPr>
        <w:t>; Small Target Detection</w:t>
      </w:r>
    </w:p>
    <w:p w14:paraId="64359B98" w14:textId="77777777" w:rsidR="00130D6E" w:rsidRPr="00D10DD3" w:rsidRDefault="00130D6E" w:rsidP="009C0D30">
      <w:pPr>
        <w:pStyle w:val="MDPI19line"/>
      </w:pPr>
    </w:p>
    <w:p w14:paraId="3AF3FF49" w14:textId="77777777" w:rsidR="00130D6E" w:rsidRPr="00D10DD3" w:rsidRDefault="00130D6E" w:rsidP="009C0D30">
      <w:pPr>
        <w:pStyle w:val="MDPI21heading1"/>
      </w:pPr>
      <w:r w:rsidRPr="00D10DD3">
        <w:t>1. Introduction</w:t>
      </w:r>
    </w:p>
    <w:p w14:paraId="6665F06B" w14:textId="184CA4FF" w:rsidR="00FE6144" w:rsidRPr="00FE6144" w:rsidRDefault="00FE6144" w:rsidP="00FE6144">
      <w:pPr>
        <w:pStyle w:val="MDPI31text"/>
        <w:rPr>
          <w:rFonts w:eastAsiaTheme="minorEastAsia"/>
          <w:lang w:eastAsia="zh-CN"/>
        </w:rPr>
      </w:pPr>
      <w:r w:rsidRPr="00FE6144">
        <w:rPr>
          <w:rFonts w:eastAsiaTheme="minorEastAsia"/>
          <w:lang w:eastAsia="zh-CN"/>
        </w:rPr>
        <w:t xml:space="preserve">With the rapid development of deep learning and computer vision technologies, object detection has become a crucial task in numerous real-world applications, ranging from autonomous driving and surveillance to aerial monitoring via Unmanned Aerial Vehicles (UAVs). YOLO (You Only Look Once) models, due to their remarkable ability to balance speed and accuracy, have become the de facto standard for real-time object detection. </w:t>
      </w:r>
      <w:proofErr w:type="gramStart"/>
      <w:r w:rsidRPr="00FE6144">
        <w:rPr>
          <w:rFonts w:eastAsiaTheme="minorEastAsia"/>
          <w:lang w:eastAsia="zh-CN"/>
        </w:rPr>
        <w:t>In particular, YOLO</w:t>
      </w:r>
      <w:proofErr w:type="gramEnd"/>
      <w:r w:rsidRPr="00FE6144">
        <w:rPr>
          <w:rFonts w:eastAsiaTheme="minorEastAsia"/>
          <w:lang w:eastAsia="zh-CN"/>
        </w:rPr>
        <w:t xml:space="preserve"> models have gained widespread adoption across various domains, including intelligent transportation systems, security surveillance, and even aerial imaging for environmental monitoring. However, despite the success of YOLO in these domains, significant challenges remain when applying traditional YOLO models to specialized tasks, such as UAV-based detection.</w:t>
      </w:r>
    </w:p>
    <w:p w14:paraId="76ED099A" w14:textId="4A4992DD" w:rsidR="00FE6144" w:rsidRPr="00FE6144" w:rsidRDefault="00FE6144" w:rsidP="00FE6144">
      <w:pPr>
        <w:pStyle w:val="MDPI31text"/>
        <w:rPr>
          <w:rFonts w:eastAsiaTheme="minorEastAsia"/>
          <w:lang w:eastAsia="zh-CN"/>
        </w:rPr>
      </w:pPr>
      <w:r w:rsidRPr="00FE6144">
        <w:rPr>
          <w:rFonts w:eastAsiaTheme="minorEastAsia"/>
          <w:lang w:eastAsia="zh-CN"/>
        </w:rPr>
        <w:t xml:space="preserve">UAV-based object detection tasks present unique difficulties, many of which are not fully addressed by traditional YOLO models trained on general-purpose datasets like </w:t>
      </w:r>
      <w:r w:rsidRPr="00FE6144">
        <w:rPr>
          <w:rFonts w:eastAsiaTheme="minorEastAsia"/>
          <w:lang w:eastAsia="zh-CN"/>
        </w:rPr>
        <w:lastRenderedPageBreak/>
        <w:t>COCO. UAVs capture images from an aerial perspective, which introduces challenges such as small object sizes, occlusions caused by varying object orientations, and complex and cluttered backgrounds. These issues are particularly prominent in urban and rural infrastructure inspections, where small targets are often occluded or submerged in complex visual noise, leading to a high rate of missed detections and imprecise localization. Furthermore, the significant variation in target sizes, the shifting angle of view, and environmental factors like lighting conditions further complicate the accurate detection of small objects.</w:t>
      </w:r>
    </w:p>
    <w:p w14:paraId="6A230A53" w14:textId="061081FE" w:rsidR="00FE6144" w:rsidRPr="00FE6144" w:rsidRDefault="00FE6144" w:rsidP="00FE6144">
      <w:pPr>
        <w:pStyle w:val="MDPI31text"/>
        <w:rPr>
          <w:rFonts w:eastAsiaTheme="minorEastAsia"/>
          <w:lang w:eastAsia="zh-CN"/>
        </w:rPr>
      </w:pPr>
      <w:r w:rsidRPr="00FE6144">
        <w:rPr>
          <w:rFonts w:eastAsiaTheme="minorEastAsia"/>
          <w:lang w:eastAsia="zh-CN"/>
        </w:rPr>
        <w:t xml:space="preserve">While existing YOLO models excel in detecting large objects in relatively simple environments, they struggle with small target detection in UAV scenarios. This is primarily due to their inability to adapt well to the variations in scale and the complex backgrounds characteristic of aerial imagery. Additionally, models pretrained on general-purpose datasets like COCO tend to underperform when directly applied to domain-specific datasets, such as </w:t>
      </w:r>
      <w:proofErr w:type="spellStart"/>
      <w:r w:rsidRPr="00FE6144">
        <w:rPr>
          <w:rFonts w:eastAsiaTheme="minorEastAsia"/>
          <w:lang w:eastAsia="zh-CN"/>
        </w:rPr>
        <w:t>VisDrone</w:t>
      </w:r>
      <w:proofErr w:type="spellEnd"/>
      <w:r w:rsidRPr="00FE6144">
        <w:rPr>
          <w:rFonts w:eastAsiaTheme="minorEastAsia"/>
          <w:lang w:eastAsia="zh-CN"/>
        </w:rPr>
        <w:t>, which features a variety of small, occluded, and often cluttered objects in UAV-captured images.</w:t>
      </w:r>
    </w:p>
    <w:p w14:paraId="60286968" w14:textId="1BAC9C6E" w:rsidR="00FE6144" w:rsidRPr="00FE6144" w:rsidRDefault="00FE6144" w:rsidP="00FE6144">
      <w:pPr>
        <w:pStyle w:val="MDPI31text"/>
        <w:rPr>
          <w:rFonts w:eastAsiaTheme="minorEastAsia"/>
          <w:lang w:eastAsia="zh-CN"/>
        </w:rPr>
      </w:pPr>
      <w:r w:rsidRPr="00FE6144">
        <w:rPr>
          <w:rFonts w:eastAsiaTheme="minorEastAsia"/>
          <w:lang w:eastAsia="zh-CN"/>
        </w:rPr>
        <w:t>Addressing these limitations has prompted extensive research into various techniques aimed at improving the performance of object detection models in UAV-based environments. One key area of focus has been multi-scale feature fusion. The ability to integrate features from different scales within the neural network allows models to detect objects of varying sizes more effectively. Traditional multi-scale fusion methods, such as Feature Pyramid Networks (FPN) and Pyramid Attention Networks (PAN), have been widely used to enhance detection across different resolutions by combining features from different layers of the network. However, despite their successes, these methods are limited in their ability to efficiently process features from multiple scales, particularly in the context of UAV imagery where fine-grained details are crucial for small target detection.</w:t>
      </w:r>
    </w:p>
    <w:p w14:paraId="5BB64C77" w14:textId="6C9FA0B0" w:rsidR="00FE6144" w:rsidRPr="00FE6144" w:rsidRDefault="00FE6144" w:rsidP="00FE6144">
      <w:pPr>
        <w:pStyle w:val="MDPI31text"/>
        <w:rPr>
          <w:rFonts w:eastAsiaTheme="minorEastAsia"/>
          <w:lang w:eastAsia="zh-CN"/>
        </w:rPr>
      </w:pPr>
      <w:r w:rsidRPr="00FE6144">
        <w:rPr>
          <w:rFonts w:eastAsiaTheme="minorEastAsia"/>
          <w:lang w:eastAsia="zh-CN"/>
        </w:rPr>
        <w:t>The introduction of Bidirectional Feature Pyramid Networks (</w:t>
      </w:r>
      <w:proofErr w:type="spellStart"/>
      <w:r w:rsidRPr="00FE6144">
        <w:rPr>
          <w:rFonts w:eastAsiaTheme="minorEastAsia"/>
          <w:lang w:eastAsia="zh-CN"/>
        </w:rPr>
        <w:t>BiFPN</w:t>
      </w:r>
      <w:proofErr w:type="spellEnd"/>
      <w:r w:rsidRPr="00FE6144">
        <w:rPr>
          <w:rFonts w:eastAsiaTheme="minorEastAsia"/>
          <w:lang w:eastAsia="zh-CN"/>
        </w:rPr>
        <w:t xml:space="preserve">) represents a major advancement in multi-scale fusion, offering more efficient fusion by enabling bidirectional information flow across the feature pyramids. This bidirectional fusion helps retain both high- and low-level features, allowing for more accurate detection of small targets, particularly in complex environments. The </w:t>
      </w:r>
      <w:proofErr w:type="spellStart"/>
      <w:r w:rsidRPr="00FE6144">
        <w:rPr>
          <w:rFonts w:eastAsiaTheme="minorEastAsia"/>
          <w:lang w:eastAsia="zh-CN"/>
        </w:rPr>
        <w:t>BiFPN</w:t>
      </w:r>
      <w:proofErr w:type="spellEnd"/>
      <w:r w:rsidRPr="00FE6144">
        <w:rPr>
          <w:rFonts w:eastAsiaTheme="minorEastAsia"/>
          <w:lang w:eastAsia="zh-CN"/>
        </w:rPr>
        <w:t xml:space="preserve"> module is a significant enhancement over traditional FPN-based methods, as it not only facilitates better feature aggregation but also enhances the robustness of the model against background noise and occlusion, which are prevalent in UAV scenarios.</w:t>
      </w:r>
    </w:p>
    <w:p w14:paraId="4EFF8820" w14:textId="72E349BD" w:rsidR="00FE6144" w:rsidRPr="00FE6144" w:rsidRDefault="00FE6144" w:rsidP="00FE6144">
      <w:pPr>
        <w:pStyle w:val="MDPI31text"/>
        <w:rPr>
          <w:rFonts w:eastAsiaTheme="minorEastAsia"/>
          <w:lang w:eastAsia="zh-CN"/>
        </w:rPr>
      </w:pPr>
      <w:r w:rsidRPr="00FE6144">
        <w:rPr>
          <w:rFonts w:eastAsiaTheme="minorEastAsia"/>
          <w:lang w:eastAsia="zh-CN"/>
        </w:rPr>
        <w:t xml:space="preserve">Along with multi-scale fusion, attention mechanisms have become an integral part of modern object detection </w:t>
      </w:r>
      <w:proofErr w:type="gramStart"/>
      <w:r w:rsidRPr="00FE6144">
        <w:rPr>
          <w:rFonts w:eastAsiaTheme="minorEastAsia"/>
          <w:lang w:eastAsia="zh-CN"/>
        </w:rPr>
        <w:t>architectures</w:t>
      </w:r>
      <w:proofErr w:type="gramEnd"/>
      <w:r w:rsidRPr="00FE6144">
        <w:rPr>
          <w:rFonts w:eastAsiaTheme="minorEastAsia"/>
          <w:lang w:eastAsia="zh-CN"/>
        </w:rPr>
        <w:t>. Attention modules, such as Squeeze-and-Excitation Networks (</w:t>
      </w:r>
      <w:proofErr w:type="spellStart"/>
      <w:r w:rsidRPr="00FE6144">
        <w:rPr>
          <w:rFonts w:eastAsiaTheme="minorEastAsia"/>
          <w:lang w:eastAsia="zh-CN"/>
        </w:rPr>
        <w:t>SENet</w:t>
      </w:r>
      <w:proofErr w:type="spellEnd"/>
      <w:r w:rsidRPr="00FE6144">
        <w:rPr>
          <w:rFonts w:eastAsiaTheme="minorEastAsia"/>
          <w:lang w:eastAsia="zh-CN"/>
        </w:rPr>
        <w:t>) and Convolutional Block Attention Modules (CBAM), help the model focus on relevant regions of an image while suppressing irrelevant background information. This is particularly beneficial in UAV-based detection tasks, where small objects are often obscured by cluttered and noisy environments. However, while attention mechanisms improve the focus on small targets, they come with an increase in computational complexity, which can slow down real-time inference. Therefore, designing lightweight and efficient attention mechanisms that do not significantly increase the model's computational load is critical for practical applications in UAV-based systems.</w:t>
      </w:r>
    </w:p>
    <w:p w14:paraId="1BA1EEB0" w14:textId="747797B6" w:rsidR="00FE6144" w:rsidRPr="00FE6144" w:rsidRDefault="00FE6144" w:rsidP="00FE6144">
      <w:pPr>
        <w:pStyle w:val="MDPI31text"/>
        <w:rPr>
          <w:rFonts w:eastAsiaTheme="minorEastAsia"/>
          <w:lang w:eastAsia="zh-CN"/>
        </w:rPr>
      </w:pPr>
      <w:r w:rsidRPr="00FE6144">
        <w:rPr>
          <w:rFonts w:eastAsiaTheme="minorEastAsia"/>
          <w:lang w:eastAsia="zh-CN"/>
        </w:rPr>
        <w:t xml:space="preserve">To address these challenges, this paper proposes BGL-YOLO11, an enhanced YOLOv11 architecture specifically designed for small target detection in UAV-based environments. BGL-YOLO11 integrates three key modules: </w:t>
      </w:r>
      <w:proofErr w:type="spellStart"/>
      <w:r w:rsidRPr="00FE6144">
        <w:rPr>
          <w:rFonts w:eastAsiaTheme="minorEastAsia"/>
          <w:lang w:eastAsia="zh-CN"/>
        </w:rPr>
        <w:t>BiFPN</w:t>
      </w:r>
      <w:proofErr w:type="spellEnd"/>
      <w:r w:rsidRPr="00FE6144">
        <w:rPr>
          <w:rFonts w:eastAsiaTheme="minorEastAsia"/>
          <w:lang w:eastAsia="zh-CN"/>
        </w:rPr>
        <w:t xml:space="preserve">, Global-Local Spatial Attention (GLSA), and Lightweight Adaptive Weight </w:t>
      </w:r>
      <w:proofErr w:type="spellStart"/>
      <w:r w:rsidRPr="00FE6144">
        <w:rPr>
          <w:rFonts w:eastAsiaTheme="minorEastAsia"/>
          <w:lang w:eastAsia="zh-CN"/>
        </w:rPr>
        <w:t>Downsampling</w:t>
      </w:r>
      <w:proofErr w:type="spellEnd"/>
      <w:r w:rsidRPr="00FE6144">
        <w:rPr>
          <w:rFonts w:eastAsiaTheme="minorEastAsia"/>
          <w:lang w:eastAsia="zh-CN"/>
        </w:rPr>
        <w:t xml:space="preserve"> (LAWDS), all of which work together to improve small object detection performance in complex and cluttered backgrounds while maintaining high computational efficiency.</w:t>
      </w:r>
    </w:p>
    <w:p w14:paraId="19980F8A" w14:textId="2B7132B6" w:rsidR="00FE6144" w:rsidRDefault="00FE6144" w:rsidP="00FE6144">
      <w:pPr>
        <w:pStyle w:val="MDPI31text"/>
        <w:rPr>
          <w:rFonts w:eastAsiaTheme="minorEastAsia"/>
          <w:lang w:eastAsia="zh-CN"/>
        </w:rPr>
      </w:pPr>
      <w:r w:rsidRPr="00FE6144">
        <w:rPr>
          <w:rFonts w:eastAsiaTheme="minorEastAsia"/>
          <w:lang w:eastAsia="zh-CN"/>
        </w:rPr>
        <w:t>The key contributions of this work are as follows:</w:t>
      </w:r>
    </w:p>
    <w:p w14:paraId="359FD6C3" w14:textId="13295EC1" w:rsidR="00010871" w:rsidRPr="00D10DD3" w:rsidRDefault="00010871" w:rsidP="00010871">
      <w:pPr>
        <w:pStyle w:val="MDPI37itemize"/>
        <w:spacing w:before="60"/>
      </w:pPr>
      <w:proofErr w:type="spellStart"/>
      <w:r w:rsidRPr="00010871">
        <w:lastRenderedPageBreak/>
        <w:t>BiFPN</w:t>
      </w:r>
      <w:proofErr w:type="spellEnd"/>
      <w:r w:rsidRPr="00010871">
        <w:t xml:space="preserve"> for Efficient Multi-Scale Fusion: We replace the traditional FPN with </w:t>
      </w:r>
      <w:proofErr w:type="spellStart"/>
      <w:r w:rsidRPr="00010871">
        <w:t>BiFPN</w:t>
      </w:r>
      <w:proofErr w:type="spellEnd"/>
      <w:r w:rsidRPr="00010871">
        <w:t xml:space="preserve"> in the YOLOv11 backbone. </w:t>
      </w:r>
      <w:proofErr w:type="spellStart"/>
      <w:r w:rsidRPr="00010871">
        <w:t>BiFPN</w:t>
      </w:r>
      <w:proofErr w:type="spellEnd"/>
      <w:r w:rsidRPr="00010871">
        <w:t xml:space="preserve"> facilitates bidirectional communication between different feature levels, allowing for more efficient feature fusion and improved small object detection, particularly in challenging UAV scenarios where traditional methods often fail to capture crucial details.</w:t>
      </w:r>
    </w:p>
    <w:p w14:paraId="4FFEC909" w14:textId="1BEDF177" w:rsidR="00010871" w:rsidRPr="00D10DD3" w:rsidRDefault="00010871" w:rsidP="00010871">
      <w:pPr>
        <w:pStyle w:val="MDPI37itemize"/>
      </w:pPr>
      <w:r w:rsidRPr="00010871">
        <w:t>GLSA for Enhanced Attention: We integrate the GLSA attention module to model both global context and local spatial details. This module helps the model suppress background interference and focus on small objects, especially in environments where occlusions and cluttered backgrounds are prevalent.</w:t>
      </w:r>
    </w:p>
    <w:p w14:paraId="705FB4A2" w14:textId="3B105493" w:rsidR="00FE6144" w:rsidRPr="00010871" w:rsidRDefault="00010871" w:rsidP="00010871">
      <w:pPr>
        <w:pStyle w:val="MDPI37itemize"/>
        <w:spacing w:after="60"/>
      </w:pPr>
      <w:r w:rsidRPr="00010871">
        <w:t>LAWDS for Lightweight Feature Enhancement: LAWDS is introduced to adaptively recalibrate and enhance multi-scale features without significantly increasing the model's parameter count. This lightweight enhancement ensures that small object detection is improved while maintaining real-time processing speeds, making it suitable for deployment in resource-constrained environments like UAVs.</w:t>
      </w:r>
    </w:p>
    <w:p w14:paraId="2F00EBB3" w14:textId="2B197DBC" w:rsidR="00FE6144" w:rsidRPr="00FE6144" w:rsidRDefault="00FE6144" w:rsidP="00FE6144">
      <w:pPr>
        <w:pStyle w:val="MDPI31text"/>
        <w:rPr>
          <w:rFonts w:eastAsiaTheme="minorEastAsia"/>
          <w:lang w:eastAsia="zh-CN"/>
        </w:rPr>
      </w:pPr>
      <w:r w:rsidRPr="00FE6144">
        <w:rPr>
          <w:rFonts w:eastAsiaTheme="minorEastAsia"/>
          <w:lang w:eastAsia="zh-CN"/>
        </w:rPr>
        <w:t xml:space="preserve">This paper conducts extensive experiments on the </w:t>
      </w:r>
      <w:proofErr w:type="spellStart"/>
      <w:r w:rsidRPr="00FE6144">
        <w:rPr>
          <w:rFonts w:eastAsiaTheme="minorEastAsia"/>
          <w:lang w:eastAsia="zh-CN"/>
        </w:rPr>
        <w:t>VisDrone</w:t>
      </w:r>
      <w:proofErr w:type="spellEnd"/>
      <w:r w:rsidRPr="00FE6144">
        <w:rPr>
          <w:rFonts w:eastAsiaTheme="minorEastAsia"/>
          <w:lang w:eastAsia="zh-CN"/>
        </w:rPr>
        <w:t xml:space="preserve"> dataset to evaluate the performance of BGL-YOLO11 compared to the baseline YOLOv11 model. We also perform an ablation study, testing various combinations of the proposed modules to determine their individual and collaborative contributions. The results demonstrate significant improvements in both mAP@0.5 and mAP@0.5:0.95, alongside enhanced small target recall and minimal increase in computational cost.</w:t>
      </w:r>
    </w:p>
    <w:p w14:paraId="4F924A51" w14:textId="77777777" w:rsidR="00F45309" w:rsidRDefault="00FE6144" w:rsidP="00F45309">
      <w:pPr>
        <w:pStyle w:val="MDPI31text"/>
        <w:rPr>
          <w:rFonts w:eastAsiaTheme="minorEastAsia"/>
          <w:lang w:eastAsia="zh-CN"/>
        </w:rPr>
      </w:pPr>
      <w:r w:rsidRPr="00FE6144">
        <w:rPr>
          <w:rFonts w:eastAsiaTheme="minorEastAsia"/>
          <w:lang w:eastAsia="zh-CN"/>
        </w:rPr>
        <w:t xml:space="preserve">Overall, BGL-YOLO11 shows strong promise for real-world applications in UAV-based scenarios, including </w:t>
      </w:r>
      <w:proofErr w:type="spellStart"/>
      <w:r w:rsidRPr="00FE6144">
        <w:rPr>
          <w:rFonts w:eastAsiaTheme="minorEastAsia"/>
          <w:lang w:eastAsia="zh-CN"/>
        </w:rPr>
        <w:t>urbaan</w:t>
      </w:r>
      <w:proofErr w:type="spellEnd"/>
      <w:r w:rsidRPr="00FE6144">
        <w:rPr>
          <w:rFonts w:eastAsiaTheme="minorEastAsia"/>
          <w:lang w:eastAsia="zh-CN"/>
        </w:rPr>
        <w:t xml:space="preserve"> surveillance, infrastructure monitoring, and other inspection tasks where accurate detection of small, occluded, or distant objects is crucial. The proposed model addresses several critical challenges in UAV-based object detection, offering a balance of high accuracy, efficiency, and robustness, with potential applications in a wide range of industries.</w:t>
      </w:r>
    </w:p>
    <w:p w14:paraId="07149E44" w14:textId="53D28DAF" w:rsidR="00130D6E" w:rsidRDefault="00130D6E" w:rsidP="00F45309">
      <w:pPr>
        <w:pStyle w:val="MDPI21heading1"/>
        <w:rPr>
          <w:rFonts w:eastAsiaTheme="minorEastAsia"/>
          <w:lang w:eastAsia="zh-CN"/>
        </w:rPr>
      </w:pPr>
      <w:r w:rsidRPr="00D10DD3">
        <w:t xml:space="preserve">2. </w:t>
      </w:r>
      <w:r w:rsidR="00F45309" w:rsidRPr="00F45309">
        <w:rPr>
          <w:rFonts w:hint="eastAsia"/>
        </w:rPr>
        <w:t>Related Work</w:t>
      </w:r>
    </w:p>
    <w:p w14:paraId="4050A1C5" w14:textId="42FEA1BD" w:rsidR="00B4341F" w:rsidRPr="00B4341F" w:rsidRDefault="00B4341F" w:rsidP="00B4341F">
      <w:pPr>
        <w:pStyle w:val="MDPI22heading2"/>
        <w:spacing w:before="240"/>
        <w:rPr>
          <w:rFonts w:eastAsiaTheme="minorEastAsia" w:hint="eastAsia"/>
          <w:lang w:eastAsia="zh-CN"/>
        </w:rPr>
      </w:pPr>
      <w:r>
        <w:rPr>
          <w:rFonts w:eastAsiaTheme="minorEastAsia" w:hint="eastAsia"/>
          <w:lang w:eastAsia="zh-CN"/>
        </w:rPr>
        <w:t xml:space="preserve">2.1. </w:t>
      </w:r>
      <w:r w:rsidRPr="00B4341F">
        <w:rPr>
          <w:rFonts w:eastAsiaTheme="minorEastAsia"/>
          <w:lang w:eastAsia="zh-CN"/>
        </w:rPr>
        <w:t>YOLO Series and Evolution</w:t>
      </w:r>
    </w:p>
    <w:p w14:paraId="683241E4" w14:textId="281EE64F" w:rsidR="00B4341F" w:rsidRPr="00B4341F" w:rsidRDefault="00B4341F" w:rsidP="00B4341F">
      <w:pPr>
        <w:pStyle w:val="MDPI31text"/>
        <w:rPr>
          <w:rFonts w:eastAsiaTheme="minorEastAsia" w:hint="eastAsia"/>
          <w:lang w:eastAsia="zh-CN"/>
        </w:rPr>
      </w:pPr>
      <w:r w:rsidRPr="00B4341F">
        <w:rPr>
          <w:rFonts w:eastAsiaTheme="minorEastAsia"/>
          <w:lang w:eastAsia="zh-CN"/>
        </w:rPr>
        <w:t>The YOLO (You Only Look Once) series of object detection models have seen multiple iterations, each offering improvements in speed, accuracy, and efficiency. The most recent, YOLOv11, represents a significant advancement over previous versions, particularly in its ability to handle small targets in complex environments. YOLO models are widely known for their real-time performance, achieving a balance between high detection accuracy and computational efficiency, making them suitable for various applications such as surveillance, autonomous driving, and UAV-based monitoring.</w:t>
      </w:r>
    </w:p>
    <w:p w14:paraId="60F3EFE2" w14:textId="5B8E3513" w:rsidR="00B4341F" w:rsidRPr="00B4341F" w:rsidRDefault="00B4341F" w:rsidP="00B4341F">
      <w:pPr>
        <w:pStyle w:val="MDPI31text"/>
        <w:rPr>
          <w:rFonts w:eastAsiaTheme="minorEastAsia" w:hint="eastAsia"/>
          <w:lang w:eastAsia="zh-CN"/>
        </w:rPr>
      </w:pPr>
      <w:r w:rsidRPr="00B4341F">
        <w:rPr>
          <w:rFonts w:eastAsiaTheme="minorEastAsia"/>
          <w:lang w:eastAsia="zh-CN"/>
        </w:rPr>
        <w:t>While earlier versions such as YOLOv3 and YOLOv4 were successful in various detection tasks, YOLOv11 introduces key architectural updates that set it apart. Notably, the upgrade from C2f to the C3k2 module in the backbone network optimizes feature extraction, enhancing the ability to detect smaller and more challenging targets. YOLOv11 also integrates a novel C2PSA (Cross-Stage Partial Attention) module that improves feature representation, particularly for occluded and multi-scale objects, a critical feature in real-world applications where target sizes and appearances can vary dramatically.</w:t>
      </w:r>
    </w:p>
    <w:p w14:paraId="741EBC45" w14:textId="75308452" w:rsidR="00B4341F" w:rsidRPr="00B4341F" w:rsidRDefault="00B4341F" w:rsidP="00B4341F">
      <w:pPr>
        <w:pStyle w:val="MDPI31text"/>
        <w:rPr>
          <w:rFonts w:eastAsiaTheme="minorEastAsia" w:hint="eastAsia"/>
          <w:lang w:eastAsia="zh-CN"/>
        </w:rPr>
      </w:pPr>
      <w:r w:rsidRPr="00B4341F">
        <w:rPr>
          <w:rFonts w:eastAsiaTheme="minorEastAsia"/>
          <w:lang w:eastAsia="zh-CN"/>
        </w:rPr>
        <w:t xml:space="preserve">Despite the improvements in detection accuracy, challenges persist in deploying YOLOv11 in environments where the objects are highly variable in scale, occluded, or obscured by complex backgrounds. Traditional multi-scale feature fusion methods, such as Feature Pyramid Networks (FPN) and Pyramid Attention Networks (PAN), have been effective but often fail to handle more intricate scenarios, such as UAV-based surveillance tasks, where the scale of targets may differ significantly due to altitude variations or perspective distortions. To address this, YOLOv11 incorporates </w:t>
      </w:r>
      <w:proofErr w:type="spellStart"/>
      <w:r w:rsidRPr="00B4341F">
        <w:rPr>
          <w:rFonts w:eastAsiaTheme="minorEastAsia"/>
          <w:lang w:eastAsia="zh-CN"/>
        </w:rPr>
        <w:t>BiFPN</w:t>
      </w:r>
      <w:proofErr w:type="spellEnd"/>
      <w:r w:rsidRPr="00B4341F">
        <w:rPr>
          <w:rFonts w:eastAsiaTheme="minorEastAsia"/>
          <w:lang w:eastAsia="zh-CN"/>
        </w:rPr>
        <w:t xml:space="preserve"> (Bidirectional Feature </w:t>
      </w:r>
      <w:r w:rsidRPr="00B4341F">
        <w:rPr>
          <w:rFonts w:eastAsiaTheme="minorEastAsia"/>
          <w:lang w:eastAsia="zh-CN"/>
        </w:rPr>
        <w:lastRenderedPageBreak/>
        <w:t>Pyramid Network), which improves multi-scale feature fusion by enabling bidirectional communication between feature maps, thus better capturing fine details of small targets.</w:t>
      </w:r>
    </w:p>
    <w:p w14:paraId="0807FB3C" w14:textId="7579A484" w:rsidR="00B4341F" w:rsidRPr="00B4341F" w:rsidRDefault="00B4341F" w:rsidP="00B4341F">
      <w:pPr>
        <w:pStyle w:val="MDPI22heading2"/>
        <w:spacing w:before="240"/>
        <w:rPr>
          <w:rFonts w:eastAsiaTheme="minorEastAsia" w:hint="eastAsia"/>
          <w:lang w:eastAsia="zh-CN"/>
        </w:rPr>
      </w:pPr>
      <w:r w:rsidRPr="00B4341F">
        <w:rPr>
          <w:rFonts w:eastAsiaTheme="minorEastAsia"/>
          <w:lang w:eastAsia="zh-CN"/>
        </w:rPr>
        <w:t>2.2. Enhancements and Modifications to YOLOv11</w:t>
      </w:r>
    </w:p>
    <w:p w14:paraId="217E52DB" w14:textId="59B38F69" w:rsidR="00B4341F" w:rsidRPr="00B4341F" w:rsidRDefault="00B4341F" w:rsidP="00B4341F">
      <w:pPr>
        <w:pStyle w:val="MDPI31text"/>
        <w:rPr>
          <w:rFonts w:eastAsiaTheme="minorEastAsia" w:hint="eastAsia"/>
          <w:lang w:eastAsia="zh-CN"/>
        </w:rPr>
      </w:pPr>
      <w:r w:rsidRPr="00B4341F">
        <w:rPr>
          <w:rFonts w:eastAsiaTheme="minorEastAsia"/>
          <w:lang w:eastAsia="zh-CN"/>
        </w:rPr>
        <w:t>Although YOLOv11 provides a solid foundation for object detection tasks, several improvements have been explored in the literature to further enhance its performance, particularly for UAV-based applications that demand high accuracy under challenging conditions. One of the key challenges in UAV-based object detection is dealing with the wide range of object scales and cluttered backgrounds. To address these issues, recent work has focused on integrating advanced attention mechanisms and optimizing feature fusion processes to boost the model's robustness.</w:t>
      </w:r>
    </w:p>
    <w:p w14:paraId="79A63715" w14:textId="0A7510E0" w:rsidR="00B4341F" w:rsidRPr="00B4341F" w:rsidRDefault="00B4341F" w:rsidP="00B4341F">
      <w:pPr>
        <w:pStyle w:val="MDPI31text"/>
        <w:rPr>
          <w:rFonts w:eastAsiaTheme="minorEastAsia" w:hint="eastAsia"/>
          <w:lang w:eastAsia="zh-CN"/>
        </w:rPr>
      </w:pPr>
      <w:r w:rsidRPr="00B4341F">
        <w:rPr>
          <w:rFonts w:eastAsiaTheme="minorEastAsia"/>
          <w:lang w:eastAsia="zh-CN"/>
        </w:rPr>
        <w:t xml:space="preserve">The integration of attention mechanisms, such as </w:t>
      </w:r>
      <w:proofErr w:type="spellStart"/>
      <w:r w:rsidRPr="00B4341F">
        <w:rPr>
          <w:rFonts w:eastAsiaTheme="minorEastAsia"/>
          <w:lang w:eastAsia="zh-CN"/>
        </w:rPr>
        <w:t>SENet</w:t>
      </w:r>
      <w:proofErr w:type="spellEnd"/>
      <w:r w:rsidRPr="00B4341F">
        <w:rPr>
          <w:rFonts w:eastAsiaTheme="minorEastAsia"/>
          <w:lang w:eastAsia="zh-CN"/>
        </w:rPr>
        <w:t xml:space="preserve"> (Squeeze-and-Excitation Networks) and CBAM (Convolutional Block Attention Module), has shown to improve the model's focus on relevant features while suppressing background noise, which is critical in environments with high levels of occlusion. However, while attention mechanisms improve accuracy, they often come at the cost of increased computational demand, making it difficult to deploy such models on resource-constrained devices like drones.</w:t>
      </w:r>
    </w:p>
    <w:p w14:paraId="1A5669AD" w14:textId="3E68AABB" w:rsidR="00B4341F" w:rsidRPr="00B4341F" w:rsidRDefault="00B4341F" w:rsidP="00B4341F">
      <w:pPr>
        <w:pStyle w:val="MDPI31text"/>
        <w:rPr>
          <w:rFonts w:eastAsiaTheme="minorEastAsia" w:hint="eastAsia"/>
          <w:lang w:eastAsia="zh-CN"/>
        </w:rPr>
      </w:pPr>
      <w:r w:rsidRPr="00B4341F">
        <w:rPr>
          <w:rFonts w:eastAsiaTheme="minorEastAsia"/>
          <w:lang w:eastAsia="zh-CN"/>
        </w:rPr>
        <w:t xml:space="preserve">To mitigate these challenges, this study proposes BGL-YOLO11, an enhanced version of YOLOv11, which incorporates three primary modifications aimed at improving small object detection in complex environments. The model integrates </w:t>
      </w:r>
      <w:proofErr w:type="spellStart"/>
      <w:r w:rsidRPr="00B4341F">
        <w:rPr>
          <w:rFonts w:eastAsiaTheme="minorEastAsia"/>
          <w:lang w:eastAsia="zh-CN"/>
        </w:rPr>
        <w:t>BiFPN</w:t>
      </w:r>
      <w:proofErr w:type="spellEnd"/>
      <w:r w:rsidRPr="00B4341F">
        <w:rPr>
          <w:rFonts w:eastAsiaTheme="minorEastAsia"/>
          <w:lang w:eastAsia="zh-CN"/>
        </w:rPr>
        <w:t xml:space="preserve"> for efficient multi-scale feature fusion, GLSA (Global-Local Spatial Attention) to further enhance feature sensitivity in complex backgrounds, and LAWDS (Lightweight Adaptive Weight </w:t>
      </w:r>
      <w:proofErr w:type="spellStart"/>
      <w:r w:rsidRPr="00B4341F">
        <w:rPr>
          <w:rFonts w:eastAsiaTheme="minorEastAsia"/>
          <w:lang w:eastAsia="zh-CN"/>
        </w:rPr>
        <w:t>Downsampling</w:t>
      </w:r>
      <w:proofErr w:type="spellEnd"/>
      <w:r w:rsidRPr="00B4341F">
        <w:rPr>
          <w:rFonts w:eastAsiaTheme="minorEastAsia"/>
          <w:lang w:eastAsia="zh-CN"/>
        </w:rPr>
        <w:t>), which reduces computational overhead while maintaining accuracy.</w:t>
      </w:r>
    </w:p>
    <w:p w14:paraId="05024A09" w14:textId="6A8DA57D" w:rsidR="00B4341F" w:rsidRPr="00B4341F" w:rsidRDefault="00B4341F" w:rsidP="00B4341F">
      <w:pPr>
        <w:pStyle w:val="MDPI31text"/>
        <w:rPr>
          <w:rFonts w:eastAsiaTheme="minorEastAsia" w:hint="eastAsia"/>
          <w:lang w:eastAsia="zh-CN"/>
        </w:rPr>
      </w:pPr>
      <w:r w:rsidRPr="00B4341F">
        <w:rPr>
          <w:rFonts w:eastAsiaTheme="minorEastAsia"/>
          <w:lang w:eastAsia="zh-CN"/>
        </w:rPr>
        <w:t xml:space="preserve">The </w:t>
      </w:r>
      <w:proofErr w:type="spellStart"/>
      <w:r w:rsidRPr="00B4341F">
        <w:rPr>
          <w:rFonts w:eastAsiaTheme="minorEastAsia"/>
          <w:lang w:eastAsia="zh-CN"/>
        </w:rPr>
        <w:t>BiFPN</w:t>
      </w:r>
      <w:proofErr w:type="spellEnd"/>
      <w:r w:rsidRPr="00B4341F">
        <w:rPr>
          <w:rFonts w:eastAsiaTheme="minorEastAsia"/>
          <w:lang w:eastAsia="zh-CN"/>
        </w:rPr>
        <w:t xml:space="preserve"> module, as part of the neck network, allows for efficient and bidirectional feature fusion, which helps the model better capture fine-grained details and improves the detection of small targets. The GLSA module enhances the model's ability to adaptively focus on both global context and local details, which is crucial for detecting occluded or overlapping objects in aerial imagery. Lastly, LAWDS offers a lightweight approach to enhance multi-scale feature recalibration without significantly increasing the model’s parameter count, thus making it suitable for deployment in UAV-based systems.</w:t>
      </w:r>
    </w:p>
    <w:p w14:paraId="43DEE29C" w14:textId="77777777" w:rsidR="00B4341F" w:rsidRPr="00B4341F" w:rsidRDefault="00B4341F" w:rsidP="00B4341F">
      <w:pPr>
        <w:pStyle w:val="MDPI31text"/>
        <w:rPr>
          <w:rFonts w:eastAsiaTheme="minorEastAsia"/>
          <w:lang w:eastAsia="zh-CN"/>
        </w:rPr>
      </w:pPr>
      <w:r w:rsidRPr="00B4341F">
        <w:rPr>
          <w:rFonts w:eastAsiaTheme="minorEastAsia"/>
          <w:lang w:eastAsia="zh-CN"/>
        </w:rPr>
        <w:t>These modifications allow BGL-YOLO11 to outperform the original YOLOv11 model, particularly in detecting small targets in low-altitude aerial imagery, making it a promising solution for real-world UAV-based detection tasks.</w:t>
      </w:r>
    </w:p>
    <w:p w14:paraId="58A84A61" w14:textId="07A850B6" w:rsidR="00B4341F" w:rsidRPr="00B4341F" w:rsidRDefault="00B4341F" w:rsidP="0050193F">
      <w:pPr>
        <w:pStyle w:val="MDPI31text"/>
        <w:jc w:val="left"/>
        <w:rPr>
          <w:rFonts w:eastAsiaTheme="minorEastAsia"/>
          <w:lang w:eastAsia="zh-CN"/>
        </w:rPr>
      </w:pPr>
      <w:r>
        <w:rPr>
          <w:rFonts w:eastAsiaTheme="minorEastAsia"/>
          <w:noProof/>
          <w:snapToGrid/>
          <w:lang w:eastAsia="zh-CN"/>
        </w:rPr>
        <w:drawing>
          <wp:inline distT="0" distB="0" distL="0" distR="0" wp14:anchorId="5F2CFD01" wp14:editId="16C1D43A">
            <wp:extent cx="3812394" cy="2102536"/>
            <wp:effectExtent l="0" t="0" r="0" b="0"/>
            <wp:docPr id="2673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5052" name="图片 26735052"/>
                    <pic:cNvPicPr/>
                  </pic:nvPicPr>
                  <pic:blipFill>
                    <a:blip r:embed="rId7"/>
                    <a:stretch>
                      <a:fillRect/>
                    </a:stretch>
                  </pic:blipFill>
                  <pic:spPr>
                    <a:xfrm>
                      <a:off x="0" y="0"/>
                      <a:ext cx="3851724" cy="2124227"/>
                    </a:xfrm>
                    <a:prstGeom prst="rect">
                      <a:avLst/>
                    </a:prstGeom>
                  </pic:spPr>
                </pic:pic>
              </a:graphicData>
            </a:graphic>
          </wp:inline>
        </w:drawing>
      </w:r>
    </w:p>
    <w:p w14:paraId="51FF4435" w14:textId="79D0582E" w:rsidR="00B4341F" w:rsidRPr="00D10DD3" w:rsidRDefault="00B4341F" w:rsidP="00B4341F">
      <w:pPr>
        <w:pStyle w:val="MDPI51figurecaption"/>
      </w:pPr>
      <w:r w:rsidRPr="00D10DD3">
        <w:rPr>
          <w:b/>
        </w:rPr>
        <w:t xml:space="preserve">Figure 1. </w:t>
      </w:r>
      <w:r w:rsidRPr="00B4341F">
        <w:t>The model architecture after improvement of YOLOv11.</w:t>
      </w:r>
    </w:p>
    <w:p w14:paraId="276679AC" w14:textId="701813DF" w:rsidR="00D53779" w:rsidRPr="00D53779" w:rsidRDefault="0050193F" w:rsidP="00D53779">
      <w:pPr>
        <w:pStyle w:val="MDPI23heading3"/>
        <w:rPr>
          <w:rFonts w:hint="eastAsia"/>
        </w:rPr>
      </w:pPr>
      <w:r w:rsidRPr="0050193F">
        <w:t xml:space="preserve">2.2.1. </w:t>
      </w:r>
      <w:proofErr w:type="spellStart"/>
      <w:r w:rsidRPr="0050193F">
        <w:t>BiFPN</w:t>
      </w:r>
      <w:proofErr w:type="spellEnd"/>
      <w:r w:rsidRPr="0050193F">
        <w:t xml:space="preserve"> (Bidirectional Feature Pyramid Network)</w:t>
      </w:r>
    </w:p>
    <w:p w14:paraId="0F94BAE2" w14:textId="37F43A5F" w:rsidR="00D53779" w:rsidRDefault="00D53779" w:rsidP="00D53779">
      <w:pPr>
        <w:pStyle w:val="MDPI31text"/>
        <w:rPr>
          <w:rFonts w:eastAsiaTheme="minorEastAsia"/>
          <w:lang w:eastAsia="zh-CN"/>
        </w:rPr>
      </w:pPr>
      <w:r w:rsidRPr="00D53779">
        <w:t>The Bidirectional Feature Pyramid Network (</w:t>
      </w:r>
      <w:proofErr w:type="spellStart"/>
      <w:r w:rsidRPr="00D53779">
        <w:t>BiFPN</w:t>
      </w:r>
      <w:proofErr w:type="spellEnd"/>
      <w:r w:rsidRPr="00D53779">
        <w:t>) is an enhanced version of the traditional Feature Pyramid Networks (FPN), specifically designed to improve multi-</w:t>
      </w:r>
      <w:r w:rsidRPr="00D53779">
        <w:lastRenderedPageBreak/>
        <w:t>scale feature fusion. In object detection tasks, particularly in UAV-based detection, the ability to accurately capture features from various scales is crucial, as UAV imagery often contains small targets, large occlusions, and complex backgrounds.</w:t>
      </w:r>
    </w:p>
    <w:p w14:paraId="56E9A0F3" w14:textId="5B1CD3D6" w:rsidR="00D53779" w:rsidRPr="00D53779" w:rsidRDefault="00D53779" w:rsidP="00D53779">
      <w:pPr>
        <w:pStyle w:val="MDPI31text"/>
        <w:rPr>
          <w:rFonts w:eastAsiaTheme="minorEastAsia" w:hint="eastAsia"/>
          <w:lang w:eastAsia="zh-CN"/>
        </w:rPr>
      </w:pPr>
      <w:r w:rsidRPr="00D53779">
        <w:rPr>
          <w:rFonts w:eastAsiaTheme="minorEastAsia"/>
          <w:lang w:eastAsia="zh-CN"/>
        </w:rPr>
        <w:t xml:space="preserve">As illustrated in Figure 2, </w:t>
      </w:r>
      <w:proofErr w:type="spellStart"/>
      <w:r w:rsidRPr="00D53779">
        <w:rPr>
          <w:rFonts w:eastAsiaTheme="minorEastAsia"/>
          <w:lang w:eastAsia="zh-CN"/>
        </w:rPr>
        <w:t>BiFPN</w:t>
      </w:r>
      <w:proofErr w:type="spellEnd"/>
      <w:r w:rsidRPr="00D53779">
        <w:rPr>
          <w:rFonts w:eastAsiaTheme="minorEastAsia"/>
          <w:lang w:eastAsia="zh-CN"/>
        </w:rPr>
        <w:t xml:space="preserve"> works by facilitating bidirectional communication between different levels of feature maps. This enables both fine-grained details and coarse features to be effectively combined, unlike traditional FPN, which uses a top-down approach. </w:t>
      </w:r>
      <w:proofErr w:type="spellStart"/>
      <w:r w:rsidRPr="00D53779">
        <w:rPr>
          <w:rFonts w:eastAsiaTheme="minorEastAsia"/>
          <w:lang w:eastAsia="zh-CN"/>
        </w:rPr>
        <w:t>BiFPN</w:t>
      </w:r>
      <w:proofErr w:type="spellEnd"/>
      <w:r w:rsidRPr="00D53779">
        <w:rPr>
          <w:rFonts w:eastAsiaTheme="minorEastAsia"/>
          <w:lang w:eastAsia="zh-CN"/>
        </w:rPr>
        <w:t xml:space="preserve"> achieves this by employing </w:t>
      </w:r>
      <w:proofErr w:type="spellStart"/>
      <w:r w:rsidRPr="00D53779">
        <w:rPr>
          <w:rFonts w:eastAsiaTheme="minorEastAsia"/>
          <w:lang w:eastAsia="zh-CN"/>
        </w:rPr>
        <w:t>upsampling</w:t>
      </w:r>
      <w:proofErr w:type="spellEnd"/>
      <w:r w:rsidRPr="00D53779">
        <w:rPr>
          <w:rFonts w:eastAsiaTheme="minorEastAsia"/>
          <w:lang w:eastAsia="zh-CN"/>
        </w:rPr>
        <w:t xml:space="preserve"> and </w:t>
      </w:r>
      <w:proofErr w:type="spellStart"/>
      <w:r w:rsidRPr="00D53779">
        <w:rPr>
          <w:rFonts w:eastAsiaTheme="minorEastAsia"/>
          <w:lang w:eastAsia="zh-CN"/>
        </w:rPr>
        <w:t>downsampling</w:t>
      </w:r>
      <w:proofErr w:type="spellEnd"/>
      <w:r w:rsidRPr="00D53779">
        <w:rPr>
          <w:rFonts w:eastAsiaTheme="minorEastAsia"/>
          <w:lang w:eastAsia="zh-CN"/>
        </w:rPr>
        <w:t xml:space="preserve"> strategies, allowing feature maps at various levels to interact, as shown in the diagram. Feature maps are concatenated (</w:t>
      </w:r>
      <w:proofErr w:type="spellStart"/>
      <w:r w:rsidRPr="00D53779">
        <w:rPr>
          <w:rFonts w:eastAsiaTheme="minorEastAsia"/>
          <w:lang w:eastAsia="zh-CN"/>
        </w:rPr>
        <w:t>Concat+Conv</w:t>
      </w:r>
      <w:proofErr w:type="spellEnd"/>
      <w:r w:rsidRPr="00D53779">
        <w:rPr>
          <w:rFonts w:eastAsiaTheme="minorEastAsia"/>
          <w:lang w:eastAsia="zh-CN"/>
        </w:rPr>
        <w:t>) and processed by convolutional operations to refine the representation, enhancing the model's ability to detect objects across multiple scales.</w:t>
      </w:r>
    </w:p>
    <w:p w14:paraId="337DB882" w14:textId="7E5F7633" w:rsidR="00D53779" w:rsidRPr="00D53779" w:rsidRDefault="00D53779" w:rsidP="00D53779">
      <w:pPr>
        <w:pStyle w:val="MDPI31text"/>
        <w:rPr>
          <w:rFonts w:eastAsiaTheme="minorEastAsia" w:hint="eastAsia"/>
          <w:lang w:eastAsia="zh-CN"/>
        </w:rPr>
      </w:pPr>
      <w:r w:rsidRPr="00D53779">
        <w:t xml:space="preserve">A key innovation in </w:t>
      </w:r>
      <w:proofErr w:type="spellStart"/>
      <w:r w:rsidRPr="00D53779">
        <w:t>BiFPN</w:t>
      </w:r>
      <w:proofErr w:type="spellEnd"/>
      <w:r w:rsidRPr="00D53779">
        <w:t xml:space="preserve"> is the introduction of learnable weights for feature maps. These weights are dynamically adjusted during training, allowing the model to focus on the most relevant features for the given task, while suppressing irrelevant information. This ability is particularly beneficial for small object detection, where features from lower-resolution feature maps might otherwise be underutilized.</w:t>
      </w:r>
    </w:p>
    <w:p w14:paraId="791C21D3" w14:textId="77777777" w:rsidR="00D53779" w:rsidRDefault="00D53779" w:rsidP="00D53779">
      <w:pPr>
        <w:pStyle w:val="MDPI31text"/>
        <w:rPr>
          <w:rFonts w:eastAsiaTheme="minorEastAsia"/>
          <w:lang w:eastAsia="zh-CN"/>
        </w:rPr>
      </w:pPr>
      <w:r w:rsidRPr="00D53779">
        <w:t xml:space="preserve">The weighted feature fusion in </w:t>
      </w:r>
      <w:proofErr w:type="spellStart"/>
      <w:r w:rsidRPr="00D53779">
        <w:t>BiFPN</w:t>
      </w:r>
      <w:proofErr w:type="spellEnd"/>
      <w:r w:rsidRPr="00D53779">
        <w:t xml:space="preserve"> can be represented by the following formula:</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5699E" w:rsidRPr="00D10DD3" w14:paraId="28B7080C" w14:textId="77777777" w:rsidTr="0085699E">
        <w:tc>
          <w:tcPr>
            <w:tcW w:w="7428" w:type="dxa"/>
          </w:tcPr>
          <w:p w14:paraId="6DD8BDB4" w14:textId="4F24DF51" w:rsidR="0085699E" w:rsidRPr="0085699E" w:rsidRDefault="0085699E" w:rsidP="0085699E">
            <w:pPr>
              <w:pStyle w:val="MDPI31text"/>
              <w:ind w:left="0" w:firstLine="0"/>
              <w:jc w:val="right"/>
              <w:rPr>
                <w:rFonts w:eastAsiaTheme="minorEastAsia" w:hint="eastAsia"/>
                <w:i/>
                <w:lang w:eastAsia="zh-CN"/>
              </w:rPr>
            </w:pPr>
            <m:oMathPara>
              <m:oMathParaPr>
                <m:jc m:val="center"/>
              </m:oMathParaPr>
              <m:oMath>
                <m:r>
                  <w:rPr>
                    <w:rFonts w:ascii="Cambria Math" w:hAnsi="Cambria Math"/>
                  </w:rPr>
                  <m:t>O</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e>
                </m:nary>
              </m:oMath>
            </m:oMathPara>
          </w:p>
        </w:tc>
        <w:tc>
          <w:tcPr>
            <w:tcW w:w="431" w:type="dxa"/>
            <w:vAlign w:val="center"/>
          </w:tcPr>
          <w:p w14:paraId="2EF283CC" w14:textId="77777777" w:rsidR="0085699E" w:rsidRPr="00D10DD3" w:rsidRDefault="0085699E" w:rsidP="00CA7F23">
            <w:pPr>
              <w:pStyle w:val="MDPI3aequationnumber"/>
            </w:pPr>
            <w:r w:rsidRPr="00D10DD3">
              <w:t>(1)</w:t>
            </w:r>
          </w:p>
        </w:tc>
      </w:tr>
    </w:tbl>
    <w:p w14:paraId="2266A9B9" w14:textId="51456D8B" w:rsidR="00BC25AC" w:rsidRPr="00BC25AC" w:rsidRDefault="00BC25AC" w:rsidP="00BC25AC">
      <w:pPr>
        <w:pStyle w:val="MDPI31text"/>
        <w:rPr>
          <w:rFonts w:hint="eastAsia"/>
        </w:rPr>
      </w:pPr>
      <w:r w:rsidRPr="00BC25AC">
        <w:t>Where</w:t>
      </w:r>
      <m:oMath>
        <m:r>
          <m:rPr>
            <m:sty m:val="p"/>
          </m:rPr>
          <w:rPr>
            <w:rFonts w:ascii="Cambria Math" w:hAnsi="Cambria Math"/>
          </w:rPr>
          <m:t xml:space="preserve"> </m:t>
        </m:r>
        <m:r>
          <w:rPr>
            <w:rFonts w:ascii="Cambria Math" w:hAnsi="Cambria Math"/>
          </w:rPr>
          <m:t>O</m:t>
        </m:r>
        <m:r>
          <m:rPr>
            <m:sty m:val="p"/>
          </m:rPr>
          <w:rPr>
            <w:rFonts w:ascii="Cambria Math" w:hAnsi="Cambria Math"/>
          </w:rPr>
          <m:t xml:space="preserve"> </m:t>
        </m:r>
      </m:oMath>
      <w:r w:rsidRPr="00BC25AC">
        <w:t xml:space="preserve">is the output feature map, </w:t>
      </w: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 xml:space="preserve"> </m:t>
        </m:r>
      </m:oMath>
      <w:r w:rsidRPr="00BC25AC">
        <w:t>represents the input feature maps, and</w:t>
      </w:r>
      <m:oMath>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 xml:space="preserve"> </m:t>
        </m:r>
      </m:oMath>
      <w:r w:rsidRPr="00BC25AC">
        <w:t>are the learnable weights assigned to each feature map. The weights are normalized to maintain stability during training.</w:t>
      </w:r>
    </w:p>
    <w:p w14:paraId="586034C4" w14:textId="3A97C046" w:rsidR="00D53779" w:rsidRDefault="00D53779" w:rsidP="00D53779">
      <w:pPr>
        <w:pStyle w:val="MDPI31text"/>
        <w:rPr>
          <w:rFonts w:eastAsiaTheme="minorEastAsia"/>
          <w:lang w:eastAsia="zh-CN"/>
        </w:rPr>
      </w:pPr>
      <w:proofErr w:type="spellStart"/>
      <w:r w:rsidRPr="00D53779">
        <w:t>BiFPN</w:t>
      </w:r>
      <w:proofErr w:type="spellEnd"/>
      <w:r w:rsidRPr="00D53779">
        <w:t xml:space="preserve"> brings several advantages to </w:t>
      </w:r>
      <w:proofErr w:type="gramStart"/>
      <w:r w:rsidRPr="00D53779">
        <w:t>the YOLO11</w:t>
      </w:r>
      <w:proofErr w:type="gramEnd"/>
      <w:r w:rsidRPr="00D53779">
        <w:t xml:space="preserve"> architecture:</w:t>
      </w:r>
    </w:p>
    <w:p w14:paraId="2B4C9B94" w14:textId="0A851F3E" w:rsidR="00D53779" w:rsidRPr="00D10DD3" w:rsidRDefault="00D53779" w:rsidP="00D53779">
      <w:pPr>
        <w:pStyle w:val="MDPI37itemize"/>
        <w:numPr>
          <w:ilvl w:val="0"/>
          <w:numId w:val="24"/>
        </w:numPr>
        <w:spacing w:before="60"/>
      </w:pPr>
      <w:r w:rsidRPr="00D53779">
        <w:t>Efficient Multi-Scale Feature Fusion: The bidirectional feature fusion enables the model to capture more fine-grained details and context, which is essential for detecting small objects in complex aerial images.</w:t>
      </w:r>
    </w:p>
    <w:p w14:paraId="34F94107" w14:textId="67D43585" w:rsidR="00D53779" w:rsidRPr="00D10DD3" w:rsidRDefault="00D53779" w:rsidP="00D53779">
      <w:pPr>
        <w:pStyle w:val="MDPI37itemize"/>
      </w:pPr>
      <w:r w:rsidRPr="00D53779">
        <w:t>Feature Prioritization</w:t>
      </w:r>
      <w:proofErr w:type="gramStart"/>
      <w:r w:rsidRPr="00D53779">
        <w:t>: The learnable</w:t>
      </w:r>
      <w:proofErr w:type="gramEnd"/>
      <w:r w:rsidRPr="00D53779">
        <w:t xml:space="preserve"> weights help the network prioritize more important features, leading to better detection accuracy, especially for small and occluded objects.</w:t>
      </w:r>
    </w:p>
    <w:p w14:paraId="18A5991E" w14:textId="545484F9" w:rsidR="00D53779" w:rsidRPr="00D53779" w:rsidRDefault="00D53779" w:rsidP="00D53779">
      <w:pPr>
        <w:pStyle w:val="MDPI37itemize"/>
        <w:spacing w:after="60"/>
        <w:rPr>
          <w:rFonts w:hint="eastAsia"/>
        </w:rPr>
      </w:pPr>
      <w:r w:rsidRPr="00D53779">
        <w:t xml:space="preserve">Computational Efficiency: Despite the complexity of bidirectional fusion, </w:t>
      </w:r>
      <w:proofErr w:type="spellStart"/>
      <w:r w:rsidRPr="00D53779">
        <w:t>BiFPN</w:t>
      </w:r>
      <w:proofErr w:type="spellEnd"/>
      <w:r w:rsidRPr="00D53779">
        <w:t xml:space="preserve"> remains efficient, reducing the number of operations compared to traditional FPNs and making it suitable for real-time applications in UAV detection.</w:t>
      </w:r>
    </w:p>
    <w:p w14:paraId="6FDB9D2E" w14:textId="4486396B" w:rsidR="00B4341F" w:rsidRDefault="00D53779" w:rsidP="00D53779">
      <w:pPr>
        <w:pStyle w:val="MDPI31text"/>
        <w:rPr>
          <w:rFonts w:eastAsiaTheme="minorEastAsia"/>
          <w:lang w:eastAsia="zh-CN"/>
        </w:rPr>
      </w:pPr>
      <w:r w:rsidRPr="00D53779">
        <w:t xml:space="preserve">By incorporating </w:t>
      </w:r>
      <w:proofErr w:type="spellStart"/>
      <w:r w:rsidRPr="00D53779">
        <w:t>BiFPN</w:t>
      </w:r>
      <w:proofErr w:type="spellEnd"/>
      <w:r w:rsidRPr="00D53779">
        <w:t xml:space="preserve"> into the YOLO11 framework, we significantly enhance the model's ability to handle small target detection and complex environments, making it better suited for practical deployment in UAV-based object detection tasks.</w:t>
      </w:r>
    </w:p>
    <w:p w14:paraId="59DA3251" w14:textId="77777777" w:rsidR="00BC25AC" w:rsidRPr="00BC25AC" w:rsidRDefault="00BC25AC" w:rsidP="00D53779">
      <w:pPr>
        <w:pStyle w:val="MDPI31text"/>
        <w:rPr>
          <w:rFonts w:eastAsiaTheme="minorEastAsia" w:hint="eastAsia"/>
          <w:lang w:eastAsia="zh-CN"/>
        </w:rPr>
      </w:pPr>
    </w:p>
    <w:p w14:paraId="2636C61E" w14:textId="04CA2FFB" w:rsidR="00BC25AC" w:rsidRPr="00D53779" w:rsidRDefault="00BC25AC" w:rsidP="00BC25AC">
      <w:pPr>
        <w:pStyle w:val="MDPI23heading3"/>
        <w:rPr>
          <w:rFonts w:hint="eastAsia"/>
        </w:rPr>
      </w:pPr>
      <w:r w:rsidRPr="0050193F">
        <w:t>2.2.</w:t>
      </w:r>
      <w:r>
        <w:rPr>
          <w:rFonts w:eastAsiaTheme="minorEastAsia" w:hint="eastAsia"/>
          <w:lang w:eastAsia="zh-CN"/>
        </w:rPr>
        <w:t>2</w:t>
      </w:r>
      <w:r w:rsidRPr="0050193F">
        <w:t xml:space="preserve">. </w:t>
      </w:r>
      <w:proofErr w:type="spellStart"/>
      <w:r w:rsidRPr="0050193F">
        <w:t>BiFPN</w:t>
      </w:r>
      <w:proofErr w:type="spellEnd"/>
      <w:r w:rsidRPr="0050193F">
        <w:t xml:space="preserve"> (Bidirectional Feature Pyramid Network)</w:t>
      </w:r>
    </w:p>
    <w:p w14:paraId="3AA82545" w14:textId="77777777" w:rsidR="00BC25AC" w:rsidRPr="0085699E" w:rsidRDefault="00BC25AC" w:rsidP="00D53779">
      <w:pPr>
        <w:pStyle w:val="MDPI31text"/>
        <w:rPr>
          <w:rFonts w:eastAsiaTheme="minorEastAsia" w:hint="eastAsia"/>
          <w:lang w:eastAsia="zh-CN"/>
        </w:rPr>
      </w:pPr>
    </w:p>
    <w:p w14:paraId="499DDEE0" w14:textId="77777777" w:rsidR="00130D6E" w:rsidRPr="00D10DD3" w:rsidRDefault="00130D6E" w:rsidP="009C0D30">
      <w:pPr>
        <w:pStyle w:val="MDPI21heading1"/>
      </w:pPr>
      <w:r w:rsidRPr="00D10DD3">
        <w:t>3. Results</w:t>
      </w:r>
    </w:p>
    <w:p w14:paraId="487C0F1E" w14:textId="77777777" w:rsidR="00130D6E" w:rsidRPr="00D10DD3" w:rsidRDefault="00130D6E" w:rsidP="009C0D30">
      <w:pPr>
        <w:pStyle w:val="MDPI31text"/>
      </w:pPr>
      <w:r w:rsidRPr="00D10DD3">
        <w:t>This section may be divided by subheadings. It should provide a concise and precise description of the experimental results</w:t>
      </w:r>
      <w:r w:rsidR="0028429A" w:rsidRPr="00D10DD3">
        <w:t>, their interpretation, as well as the experimental conclusions that can be drawn.</w:t>
      </w:r>
    </w:p>
    <w:p w14:paraId="5A5CC046" w14:textId="77777777" w:rsidR="00130D6E" w:rsidRPr="00D10DD3" w:rsidRDefault="00130D6E" w:rsidP="009C0D30">
      <w:pPr>
        <w:pStyle w:val="MDPI22heading2"/>
        <w:spacing w:before="240"/>
        <w:rPr>
          <w:noProof w:val="0"/>
        </w:rPr>
      </w:pPr>
      <w:r w:rsidRPr="00D10DD3">
        <w:rPr>
          <w:noProof w:val="0"/>
        </w:rPr>
        <w:t>3.1. Subsection</w:t>
      </w:r>
    </w:p>
    <w:p w14:paraId="3349171F" w14:textId="77777777" w:rsidR="00130D6E" w:rsidRPr="00D10DD3" w:rsidRDefault="00130D6E" w:rsidP="009C0D30">
      <w:pPr>
        <w:pStyle w:val="MDPI23heading3"/>
      </w:pPr>
      <w:r w:rsidRPr="00D10DD3">
        <w:t>3.1.1. Subsubsection</w:t>
      </w:r>
    </w:p>
    <w:p w14:paraId="1608C400" w14:textId="77777777" w:rsidR="00130D6E" w:rsidRPr="00D10DD3" w:rsidRDefault="00130D6E" w:rsidP="009C0D30">
      <w:pPr>
        <w:pStyle w:val="MDPI35textbeforelist"/>
      </w:pPr>
      <w:r w:rsidRPr="00D10DD3">
        <w:t>Bulleted lists look like this:</w:t>
      </w:r>
    </w:p>
    <w:p w14:paraId="6953EF44" w14:textId="77777777" w:rsidR="00130D6E" w:rsidRPr="00D10DD3" w:rsidRDefault="00130D6E" w:rsidP="009C0D30">
      <w:pPr>
        <w:pStyle w:val="MDPI38bullet"/>
        <w:spacing w:before="60"/>
      </w:pPr>
      <w:r w:rsidRPr="00D10DD3">
        <w:t>F</w:t>
      </w:r>
      <w:r w:rsidR="0028429A" w:rsidRPr="00D10DD3">
        <w:t xml:space="preserve">irst </w:t>
      </w:r>
      <w:proofErr w:type="gramStart"/>
      <w:r w:rsidR="0028429A" w:rsidRPr="00D10DD3">
        <w:t>bullet;</w:t>
      </w:r>
      <w:proofErr w:type="gramEnd"/>
    </w:p>
    <w:p w14:paraId="540EF78B" w14:textId="77777777" w:rsidR="00130D6E" w:rsidRPr="00D10DD3" w:rsidRDefault="00130D6E" w:rsidP="009C0D30">
      <w:pPr>
        <w:pStyle w:val="MDPI38bullet"/>
      </w:pPr>
      <w:r w:rsidRPr="00D10DD3">
        <w:t>S</w:t>
      </w:r>
      <w:r w:rsidR="0028429A" w:rsidRPr="00D10DD3">
        <w:t xml:space="preserve">econd </w:t>
      </w:r>
      <w:proofErr w:type="gramStart"/>
      <w:r w:rsidR="0028429A" w:rsidRPr="00D10DD3">
        <w:t>bullet;</w:t>
      </w:r>
      <w:proofErr w:type="gramEnd"/>
    </w:p>
    <w:p w14:paraId="5D3B624A" w14:textId="77777777" w:rsidR="00130D6E" w:rsidRPr="00D10DD3" w:rsidRDefault="00130D6E" w:rsidP="009C0D30">
      <w:pPr>
        <w:pStyle w:val="MDPI38bullet"/>
        <w:spacing w:after="60"/>
      </w:pPr>
      <w:r w:rsidRPr="00D10DD3">
        <w:t>T</w:t>
      </w:r>
      <w:r w:rsidR="0028429A" w:rsidRPr="00D10DD3">
        <w:t>hird bullet.</w:t>
      </w:r>
    </w:p>
    <w:p w14:paraId="4A36A612" w14:textId="77777777" w:rsidR="00130D6E" w:rsidRPr="00D10DD3" w:rsidRDefault="00130D6E" w:rsidP="009C0D30">
      <w:pPr>
        <w:pStyle w:val="MDPI35textbeforelist"/>
      </w:pPr>
      <w:r w:rsidRPr="00D10DD3">
        <w:lastRenderedPageBreak/>
        <w:t>Numbered lists can be added as follows:</w:t>
      </w:r>
    </w:p>
    <w:p w14:paraId="2D8DDDAD" w14:textId="77777777" w:rsidR="00130D6E" w:rsidRPr="00D10DD3" w:rsidRDefault="00130D6E" w:rsidP="00D53779">
      <w:pPr>
        <w:pStyle w:val="MDPI37itemize"/>
        <w:numPr>
          <w:ilvl w:val="0"/>
          <w:numId w:val="24"/>
        </w:numPr>
        <w:spacing w:before="60"/>
      </w:pPr>
      <w:r w:rsidRPr="00D10DD3">
        <w:t>F</w:t>
      </w:r>
      <w:r w:rsidR="0028429A" w:rsidRPr="00D10DD3">
        <w:t xml:space="preserve">irst </w:t>
      </w:r>
      <w:proofErr w:type="gramStart"/>
      <w:r w:rsidR="0028429A" w:rsidRPr="00D10DD3">
        <w:t>item;</w:t>
      </w:r>
      <w:proofErr w:type="gramEnd"/>
    </w:p>
    <w:p w14:paraId="367E0738" w14:textId="77777777" w:rsidR="00130D6E" w:rsidRPr="00D10DD3" w:rsidRDefault="00130D6E" w:rsidP="009C0D30">
      <w:pPr>
        <w:pStyle w:val="MDPI37itemize"/>
      </w:pPr>
      <w:r w:rsidRPr="00D10DD3">
        <w:t>S</w:t>
      </w:r>
      <w:r w:rsidR="0028429A" w:rsidRPr="00D10DD3">
        <w:t xml:space="preserve">econd </w:t>
      </w:r>
      <w:proofErr w:type="gramStart"/>
      <w:r w:rsidR="0028429A" w:rsidRPr="00D10DD3">
        <w:t>item;</w:t>
      </w:r>
      <w:proofErr w:type="gramEnd"/>
    </w:p>
    <w:p w14:paraId="1BE7D33A" w14:textId="77777777" w:rsidR="00130D6E" w:rsidRPr="00D10DD3" w:rsidRDefault="00130D6E" w:rsidP="009C0D30">
      <w:pPr>
        <w:pStyle w:val="MDPI37itemize"/>
        <w:spacing w:after="60"/>
      </w:pPr>
      <w:r w:rsidRPr="00D10DD3">
        <w:t>T</w:t>
      </w:r>
      <w:r w:rsidR="0028429A" w:rsidRPr="00D10DD3">
        <w:t>hird item.</w:t>
      </w:r>
    </w:p>
    <w:p w14:paraId="279F106B" w14:textId="77777777" w:rsidR="00130D6E" w:rsidRPr="00D10DD3" w:rsidRDefault="00130D6E" w:rsidP="009C0D30">
      <w:pPr>
        <w:pStyle w:val="MDPI31text"/>
      </w:pPr>
      <w:r w:rsidRPr="00D10DD3">
        <w:t>The text continues here.</w:t>
      </w:r>
    </w:p>
    <w:p w14:paraId="1C45A321" w14:textId="77777777" w:rsidR="00130D6E" w:rsidRPr="00D10DD3" w:rsidRDefault="00130D6E" w:rsidP="009C0D30">
      <w:pPr>
        <w:pStyle w:val="MDPI22heading2"/>
        <w:spacing w:before="240"/>
        <w:rPr>
          <w:noProof w:val="0"/>
        </w:rPr>
      </w:pPr>
      <w:r w:rsidRPr="00D10DD3">
        <w:rPr>
          <w:noProof w:val="0"/>
        </w:rPr>
        <w:t>3.2. Figures, Tables and Schemes</w:t>
      </w:r>
    </w:p>
    <w:p w14:paraId="368FDCB1" w14:textId="77777777" w:rsidR="00130D6E" w:rsidRPr="00D10DD3" w:rsidRDefault="00130D6E" w:rsidP="009C0D30">
      <w:pPr>
        <w:pStyle w:val="MDPI31text"/>
      </w:pPr>
      <w:r w:rsidRPr="00D10DD3">
        <w:t xml:space="preserve">All figures and tables should be cited in the main text as </w:t>
      </w:r>
      <w:r w:rsidR="006B0924" w:rsidRPr="00D10DD3">
        <w:t>Figure 1, Table 1, etc.</w:t>
      </w:r>
    </w:p>
    <w:p w14:paraId="48123284" w14:textId="77777777" w:rsidR="00130D6E" w:rsidRPr="00D10DD3" w:rsidRDefault="00353FFD" w:rsidP="004A3074">
      <w:pPr>
        <w:pStyle w:val="MDPI52figure"/>
        <w:ind w:left="2608"/>
        <w:jc w:val="left"/>
        <w:rPr>
          <w:b/>
        </w:rPr>
      </w:pPr>
      <w:r w:rsidRPr="00D10DD3">
        <w:rPr>
          <w:b/>
          <w:noProof/>
          <w:snapToGrid/>
        </w:rPr>
        <w:drawing>
          <wp:inline distT="0" distB="0" distL="0" distR="0" wp14:anchorId="71692FE3" wp14:editId="6B5F1DE2">
            <wp:extent cx="2098800" cy="1378800"/>
            <wp:effectExtent l="0" t="0" r="0" b="0"/>
            <wp:docPr id="93930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00129" name=""/>
                    <pic:cNvPicPr/>
                  </pic:nvPicPr>
                  <pic:blipFill>
                    <a:blip r:embed="rId8"/>
                    <a:stretch>
                      <a:fillRect/>
                    </a:stretch>
                  </pic:blipFill>
                  <pic:spPr>
                    <a:xfrm>
                      <a:off x="0" y="0"/>
                      <a:ext cx="2098800" cy="1378800"/>
                    </a:xfrm>
                    <a:prstGeom prst="rect">
                      <a:avLst/>
                    </a:prstGeom>
                  </pic:spPr>
                </pic:pic>
              </a:graphicData>
            </a:graphic>
          </wp:inline>
        </w:drawing>
      </w:r>
    </w:p>
    <w:p w14:paraId="7D28BEFA" w14:textId="77777777" w:rsidR="00130D6E" w:rsidRPr="00D10DD3" w:rsidRDefault="00130D6E" w:rsidP="009C0D30">
      <w:pPr>
        <w:pStyle w:val="MDPI51figurecaption"/>
      </w:pPr>
      <w:r w:rsidRPr="00D10DD3">
        <w:rPr>
          <w:b/>
        </w:rPr>
        <w:t xml:space="preserve">Figure 1. </w:t>
      </w:r>
      <w:r w:rsidR="0028429A" w:rsidRPr="00D10DD3">
        <w:t>This is a figure.</w:t>
      </w:r>
      <w:r w:rsidRPr="00D10DD3">
        <w:t xml:space="preserve"> Schemes follow the same formatting.</w:t>
      </w:r>
    </w:p>
    <w:p w14:paraId="1F337289" w14:textId="77777777" w:rsidR="00130D6E" w:rsidRPr="00D10DD3" w:rsidRDefault="00130D6E" w:rsidP="009C0D30">
      <w:pPr>
        <w:pStyle w:val="MDPI41tablecaption"/>
      </w:pPr>
      <w:r w:rsidRPr="00D10DD3">
        <w:rPr>
          <w:b/>
        </w:rPr>
        <w:t>Table 1.</w:t>
      </w:r>
      <w:r w:rsidRPr="00D10DD3">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130D6E" w:rsidRPr="00D10DD3" w14:paraId="67C15336" w14:textId="77777777" w:rsidTr="00B97BE0">
        <w:tc>
          <w:tcPr>
            <w:tcW w:w="2619" w:type="dxa"/>
            <w:tcBorders>
              <w:bottom w:val="single" w:sz="4" w:space="0" w:color="auto"/>
            </w:tcBorders>
            <w:vAlign w:val="center"/>
          </w:tcPr>
          <w:p w14:paraId="13BDB309" w14:textId="77777777" w:rsidR="00130D6E" w:rsidRPr="00D10DD3" w:rsidRDefault="00130D6E" w:rsidP="003935B3">
            <w:pPr>
              <w:pStyle w:val="MDPI42tablebody"/>
              <w:spacing w:line="240" w:lineRule="auto"/>
              <w:rPr>
                <w:b/>
                <w:snapToGrid/>
              </w:rPr>
            </w:pPr>
            <w:r w:rsidRPr="00D10DD3">
              <w:rPr>
                <w:b/>
                <w:snapToGrid/>
              </w:rPr>
              <w:t>Title 1</w:t>
            </w:r>
          </w:p>
        </w:tc>
        <w:tc>
          <w:tcPr>
            <w:tcW w:w="2619" w:type="dxa"/>
            <w:tcBorders>
              <w:bottom w:val="single" w:sz="4" w:space="0" w:color="auto"/>
            </w:tcBorders>
            <w:vAlign w:val="center"/>
          </w:tcPr>
          <w:p w14:paraId="6F8A1BC3" w14:textId="77777777" w:rsidR="00130D6E" w:rsidRPr="00D10DD3" w:rsidRDefault="00130D6E" w:rsidP="003935B3">
            <w:pPr>
              <w:pStyle w:val="MDPI42tablebody"/>
              <w:spacing w:line="240" w:lineRule="auto"/>
              <w:rPr>
                <w:b/>
                <w:snapToGrid/>
              </w:rPr>
            </w:pPr>
            <w:r w:rsidRPr="00D10DD3">
              <w:rPr>
                <w:b/>
                <w:snapToGrid/>
              </w:rPr>
              <w:t>Title 2</w:t>
            </w:r>
          </w:p>
        </w:tc>
        <w:tc>
          <w:tcPr>
            <w:tcW w:w="2619" w:type="dxa"/>
            <w:tcBorders>
              <w:bottom w:val="single" w:sz="4" w:space="0" w:color="auto"/>
            </w:tcBorders>
            <w:vAlign w:val="center"/>
          </w:tcPr>
          <w:p w14:paraId="2057EA39" w14:textId="77777777" w:rsidR="00130D6E" w:rsidRPr="00D10DD3" w:rsidRDefault="00130D6E" w:rsidP="003935B3">
            <w:pPr>
              <w:pStyle w:val="MDPI42tablebody"/>
              <w:spacing w:line="240" w:lineRule="auto"/>
              <w:rPr>
                <w:b/>
                <w:snapToGrid/>
              </w:rPr>
            </w:pPr>
            <w:r w:rsidRPr="00D10DD3">
              <w:rPr>
                <w:b/>
                <w:snapToGrid/>
              </w:rPr>
              <w:t>Title 3</w:t>
            </w:r>
          </w:p>
        </w:tc>
      </w:tr>
      <w:tr w:rsidR="00130D6E" w:rsidRPr="00D10DD3" w14:paraId="2EE52DAA" w14:textId="77777777" w:rsidTr="00B97BE0">
        <w:tc>
          <w:tcPr>
            <w:tcW w:w="2619" w:type="dxa"/>
            <w:vAlign w:val="center"/>
          </w:tcPr>
          <w:p w14:paraId="7EA23BE5" w14:textId="77777777" w:rsidR="00130D6E" w:rsidRPr="00D10DD3" w:rsidRDefault="00130D6E" w:rsidP="003935B3">
            <w:pPr>
              <w:pStyle w:val="MDPI42tablebody"/>
              <w:spacing w:line="240" w:lineRule="auto"/>
            </w:pPr>
            <w:r w:rsidRPr="00D10DD3">
              <w:t>entry 1</w:t>
            </w:r>
          </w:p>
        </w:tc>
        <w:tc>
          <w:tcPr>
            <w:tcW w:w="2619" w:type="dxa"/>
            <w:vAlign w:val="center"/>
          </w:tcPr>
          <w:p w14:paraId="30E0B502" w14:textId="77777777" w:rsidR="00130D6E" w:rsidRPr="00D10DD3" w:rsidRDefault="00130D6E" w:rsidP="003935B3">
            <w:pPr>
              <w:pStyle w:val="MDPI42tablebody"/>
              <w:spacing w:line="240" w:lineRule="auto"/>
            </w:pPr>
            <w:r w:rsidRPr="00D10DD3">
              <w:t>data</w:t>
            </w:r>
          </w:p>
        </w:tc>
        <w:tc>
          <w:tcPr>
            <w:tcW w:w="2619" w:type="dxa"/>
            <w:vAlign w:val="center"/>
          </w:tcPr>
          <w:p w14:paraId="378CC819" w14:textId="77777777" w:rsidR="00130D6E" w:rsidRPr="00D10DD3" w:rsidRDefault="00130D6E" w:rsidP="003935B3">
            <w:pPr>
              <w:pStyle w:val="MDPI42tablebody"/>
              <w:spacing w:line="240" w:lineRule="auto"/>
            </w:pPr>
            <w:r w:rsidRPr="00D10DD3">
              <w:t>data</w:t>
            </w:r>
          </w:p>
        </w:tc>
      </w:tr>
      <w:tr w:rsidR="00130D6E" w:rsidRPr="00D10DD3" w14:paraId="32A50D8A" w14:textId="77777777" w:rsidTr="00B97BE0">
        <w:tc>
          <w:tcPr>
            <w:tcW w:w="2619" w:type="dxa"/>
            <w:vAlign w:val="center"/>
          </w:tcPr>
          <w:p w14:paraId="2915B0A5" w14:textId="77777777" w:rsidR="00130D6E" w:rsidRPr="00D10DD3" w:rsidRDefault="00130D6E" w:rsidP="003935B3">
            <w:pPr>
              <w:pStyle w:val="MDPI42tablebody"/>
              <w:spacing w:line="240" w:lineRule="auto"/>
            </w:pPr>
            <w:r w:rsidRPr="00D10DD3">
              <w:t>entry 2</w:t>
            </w:r>
          </w:p>
        </w:tc>
        <w:tc>
          <w:tcPr>
            <w:tcW w:w="2619" w:type="dxa"/>
            <w:vAlign w:val="center"/>
          </w:tcPr>
          <w:p w14:paraId="40267445" w14:textId="77777777" w:rsidR="00130D6E" w:rsidRPr="00D10DD3" w:rsidRDefault="00130D6E" w:rsidP="003935B3">
            <w:pPr>
              <w:pStyle w:val="MDPI42tablebody"/>
              <w:spacing w:line="240" w:lineRule="auto"/>
            </w:pPr>
            <w:r w:rsidRPr="00D10DD3">
              <w:t>data</w:t>
            </w:r>
          </w:p>
        </w:tc>
        <w:tc>
          <w:tcPr>
            <w:tcW w:w="2619" w:type="dxa"/>
            <w:vAlign w:val="center"/>
          </w:tcPr>
          <w:p w14:paraId="1E475C1A" w14:textId="77777777" w:rsidR="00130D6E" w:rsidRPr="00D10DD3" w:rsidRDefault="00130D6E" w:rsidP="003935B3">
            <w:pPr>
              <w:pStyle w:val="MDPI42tablebody"/>
              <w:spacing w:line="240" w:lineRule="auto"/>
            </w:pPr>
            <w:r w:rsidRPr="00D10DD3">
              <w:t xml:space="preserve">data </w:t>
            </w:r>
            <w:r w:rsidRPr="00D10DD3">
              <w:rPr>
                <w:vertAlign w:val="superscript"/>
              </w:rPr>
              <w:t>1</w:t>
            </w:r>
          </w:p>
        </w:tc>
      </w:tr>
    </w:tbl>
    <w:p w14:paraId="0105348A" w14:textId="77777777" w:rsidR="00130D6E" w:rsidRPr="00D10DD3" w:rsidRDefault="00130D6E" w:rsidP="009C0D30">
      <w:pPr>
        <w:pStyle w:val="MDPI43tablefooter"/>
      </w:pPr>
      <w:r w:rsidRPr="00D10DD3">
        <w:rPr>
          <w:vertAlign w:val="superscript"/>
        </w:rPr>
        <w:t>1</w:t>
      </w:r>
      <w:r w:rsidRPr="00D10DD3">
        <w:t xml:space="preserve"> Tables may have a footer.</w:t>
      </w:r>
    </w:p>
    <w:p w14:paraId="3FBD3799" w14:textId="77777777" w:rsidR="00130D6E" w:rsidRPr="00D10DD3" w:rsidRDefault="00130D6E" w:rsidP="004449E9">
      <w:pPr>
        <w:pStyle w:val="MDPI31text"/>
        <w:spacing w:before="240" w:after="240"/>
      </w:pPr>
      <w:r w:rsidRPr="00D10DD3">
        <w:t xml:space="preserve">The text continues here (Figure </w:t>
      </w:r>
      <w:r w:rsidR="0028429A" w:rsidRPr="00D10DD3">
        <w:t xml:space="preserve">2 and </w:t>
      </w:r>
      <w:r w:rsidRPr="00D10DD3">
        <w:t>Table 2).</w:t>
      </w:r>
    </w:p>
    <w:tbl>
      <w:tblPr>
        <w:tblW w:w="0" w:type="auto"/>
        <w:jc w:val="center"/>
        <w:tblLook w:val="0000" w:firstRow="0" w:lastRow="0" w:firstColumn="0" w:lastColumn="0" w:noHBand="0" w:noVBand="0"/>
      </w:tblPr>
      <w:tblGrid>
        <w:gridCol w:w="4057"/>
        <w:gridCol w:w="4268"/>
      </w:tblGrid>
      <w:tr w:rsidR="00130D6E" w:rsidRPr="00D10DD3" w14:paraId="3BCEADF2" w14:textId="77777777" w:rsidTr="003935B3">
        <w:trPr>
          <w:jc w:val="center"/>
        </w:trPr>
        <w:tc>
          <w:tcPr>
            <w:tcW w:w="4057" w:type="dxa"/>
            <w:vAlign w:val="center"/>
          </w:tcPr>
          <w:p w14:paraId="590ABB87" w14:textId="77777777" w:rsidR="00130D6E" w:rsidRPr="00D10DD3" w:rsidRDefault="00C83CA4" w:rsidP="003C7674">
            <w:pPr>
              <w:pStyle w:val="MDPI52figure"/>
              <w:spacing w:before="0"/>
            </w:pPr>
            <w:bookmarkStart w:id="0" w:name="page3"/>
            <w:bookmarkEnd w:id="0"/>
            <w:r w:rsidRPr="00D10DD3">
              <w:rPr>
                <w:noProof/>
              </w:rPr>
              <w:drawing>
                <wp:inline distT="0" distB="0" distL="0" distR="0" wp14:anchorId="3B0A6236" wp14:editId="186675E1">
                  <wp:extent cx="2161540" cy="2161540"/>
                  <wp:effectExtent l="0" t="0" r="0" b="0"/>
                  <wp:docPr id="5"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c>
          <w:tcPr>
            <w:tcW w:w="4268" w:type="dxa"/>
          </w:tcPr>
          <w:p w14:paraId="0BC91246" w14:textId="77777777" w:rsidR="00130D6E" w:rsidRPr="00D10DD3" w:rsidRDefault="00C83CA4" w:rsidP="003C7674">
            <w:pPr>
              <w:pStyle w:val="MDPI52figure"/>
              <w:spacing w:before="0"/>
            </w:pPr>
            <w:r w:rsidRPr="00D10DD3">
              <w:rPr>
                <w:noProof/>
              </w:rPr>
              <w:drawing>
                <wp:inline distT="0" distB="0" distL="0" distR="0" wp14:anchorId="2DC4FE6C" wp14:editId="79614C39">
                  <wp:extent cx="2161540" cy="2161540"/>
                  <wp:effectExtent l="0" t="0" r="0" b="0"/>
                  <wp:docPr id="6"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r>
      <w:tr w:rsidR="00130D6E" w:rsidRPr="00D10DD3" w14:paraId="35E1EF0E" w14:textId="77777777" w:rsidTr="003935B3">
        <w:trPr>
          <w:jc w:val="center"/>
        </w:trPr>
        <w:tc>
          <w:tcPr>
            <w:tcW w:w="4057" w:type="dxa"/>
            <w:vAlign w:val="center"/>
          </w:tcPr>
          <w:p w14:paraId="02F3DE55" w14:textId="77777777" w:rsidR="00130D6E" w:rsidRPr="00D10DD3" w:rsidRDefault="00130D6E" w:rsidP="003C7674">
            <w:pPr>
              <w:pStyle w:val="MDPI42tablebody"/>
            </w:pPr>
            <w:r w:rsidRPr="00D10DD3">
              <w:t>(</w:t>
            </w:r>
            <w:r w:rsidRPr="00D10DD3">
              <w:rPr>
                <w:b/>
              </w:rPr>
              <w:t>a</w:t>
            </w:r>
            <w:r w:rsidRPr="00D10DD3">
              <w:t>)</w:t>
            </w:r>
          </w:p>
        </w:tc>
        <w:tc>
          <w:tcPr>
            <w:tcW w:w="4268" w:type="dxa"/>
          </w:tcPr>
          <w:p w14:paraId="60A505F2" w14:textId="77777777" w:rsidR="00130D6E" w:rsidRPr="00D10DD3" w:rsidRDefault="00130D6E" w:rsidP="003C7674">
            <w:pPr>
              <w:pStyle w:val="MDPI42tablebody"/>
            </w:pPr>
            <w:r w:rsidRPr="00D10DD3">
              <w:t>(</w:t>
            </w:r>
            <w:r w:rsidRPr="00D10DD3">
              <w:rPr>
                <w:b/>
              </w:rPr>
              <w:t>b</w:t>
            </w:r>
            <w:r w:rsidRPr="00D10DD3">
              <w:t>)</w:t>
            </w:r>
          </w:p>
        </w:tc>
      </w:tr>
    </w:tbl>
    <w:p w14:paraId="379CCA46" w14:textId="77777777" w:rsidR="00130D6E" w:rsidRPr="00D10DD3" w:rsidRDefault="00130D6E" w:rsidP="009C0D30">
      <w:pPr>
        <w:pStyle w:val="MDPI51figurecaption"/>
      </w:pPr>
      <w:r w:rsidRPr="00D10DD3">
        <w:rPr>
          <w:b/>
        </w:rPr>
        <w:t xml:space="preserve">Figure 2. </w:t>
      </w:r>
      <w:r w:rsidR="0028429A" w:rsidRPr="00D10DD3">
        <w:t>This is a figure.</w:t>
      </w:r>
      <w:r w:rsidRPr="00D10DD3">
        <w:t xml:space="preserve"> </w:t>
      </w:r>
      <w:r w:rsidR="0028429A" w:rsidRPr="00D10DD3">
        <w:t>Schemes follow another format</w:t>
      </w:r>
      <w:r w:rsidRPr="00D10DD3">
        <w:t>. If there are multiple panels, they should be listed as: (</w:t>
      </w:r>
      <w:r w:rsidRPr="00D10DD3">
        <w:rPr>
          <w:b/>
        </w:rPr>
        <w:t>a</w:t>
      </w:r>
      <w:r w:rsidRPr="00D10DD3">
        <w:t>) Description of what is contained in the first panel; (</w:t>
      </w:r>
      <w:r w:rsidRPr="00D10DD3">
        <w:rPr>
          <w:b/>
        </w:rPr>
        <w:t>b</w:t>
      </w:r>
      <w:r w:rsidRPr="00D10DD3">
        <w:t>) Description of what is contained in the second panel. Figures should be placed in the main text near to the first time they are cited.</w:t>
      </w:r>
    </w:p>
    <w:p w14:paraId="15089F46" w14:textId="77777777" w:rsidR="00130D6E" w:rsidRPr="00D10DD3" w:rsidRDefault="00130D6E" w:rsidP="009C0D30">
      <w:pPr>
        <w:pStyle w:val="MDPI41tablecaption"/>
      </w:pPr>
      <w:r w:rsidRPr="00D10DD3">
        <w:rPr>
          <w:b/>
        </w:rPr>
        <w:t xml:space="preserve">Table 2. </w:t>
      </w:r>
      <w:r w:rsidRPr="00D10DD3">
        <w:t>This is a table. Tables should be placed in the main text near to the first time they are cited.</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130D6E" w:rsidRPr="00D10DD3" w14:paraId="0DC7755A" w14:textId="77777777" w:rsidTr="009C0D30">
        <w:trPr>
          <w:jc w:val="center"/>
        </w:trPr>
        <w:tc>
          <w:tcPr>
            <w:tcW w:w="3256" w:type="dxa"/>
            <w:tcBorders>
              <w:top w:val="single" w:sz="8" w:space="0" w:color="auto"/>
              <w:bottom w:val="single" w:sz="4" w:space="0" w:color="auto"/>
            </w:tcBorders>
            <w:vAlign w:val="center"/>
          </w:tcPr>
          <w:p w14:paraId="06D2EA9E" w14:textId="77777777" w:rsidR="00130D6E" w:rsidRPr="00D10DD3" w:rsidRDefault="00130D6E" w:rsidP="003935B3">
            <w:pPr>
              <w:pStyle w:val="MDPI42tablebody"/>
              <w:rPr>
                <w:b/>
                <w:bCs/>
              </w:rPr>
            </w:pPr>
            <w:r w:rsidRPr="00D10DD3">
              <w:rPr>
                <w:b/>
                <w:bCs/>
              </w:rPr>
              <w:t>Title 1</w:t>
            </w:r>
          </w:p>
        </w:tc>
        <w:tc>
          <w:tcPr>
            <w:tcW w:w="2551" w:type="dxa"/>
            <w:tcBorders>
              <w:top w:val="single" w:sz="8" w:space="0" w:color="auto"/>
              <w:bottom w:val="single" w:sz="4" w:space="0" w:color="auto"/>
            </w:tcBorders>
            <w:vAlign w:val="center"/>
          </w:tcPr>
          <w:p w14:paraId="647F6CFD" w14:textId="77777777" w:rsidR="00130D6E" w:rsidRPr="00D10DD3" w:rsidRDefault="00130D6E" w:rsidP="003935B3">
            <w:pPr>
              <w:pStyle w:val="MDPI42tablebody"/>
              <w:rPr>
                <w:b/>
                <w:bCs/>
              </w:rPr>
            </w:pPr>
            <w:r w:rsidRPr="00D10DD3">
              <w:rPr>
                <w:b/>
                <w:bCs/>
              </w:rPr>
              <w:t>Title 2</w:t>
            </w:r>
          </w:p>
        </w:tc>
        <w:tc>
          <w:tcPr>
            <w:tcW w:w="1418" w:type="dxa"/>
            <w:tcBorders>
              <w:top w:val="single" w:sz="8" w:space="0" w:color="auto"/>
              <w:bottom w:val="single" w:sz="4" w:space="0" w:color="auto"/>
            </w:tcBorders>
            <w:vAlign w:val="center"/>
            <w:hideMark/>
          </w:tcPr>
          <w:p w14:paraId="07850B97" w14:textId="77777777" w:rsidR="00130D6E" w:rsidRPr="00D10DD3" w:rsidRDefault="00130D6E" w:rsidP="003935B3">
            <w:pPr>
              <w:pStyle w:val="MDPI42tablebody"/>
              <w:rPr>
                <w:b/>
                <w:bCs/>
              </w:rPr>
            </w:pPr>
            <w:r w:rsidRPr="00D10DD3">
              <w:rPr>
                <w:b/>
                <w:bCs/>
              </w:rPr>
              <w:t>Title 3</w:t>
            </w:r>
          </w:p>
        </w:tc>
        <w:tc>
          <w:tcPr>
            <w:tcW w:w="1418" w:type="dxa"/>
            <w:tcBorders>
              <w:top w:val="single" w:sz="8" w:space="0" w:color="auto"/>
              <w:bottom w:val="single" w:sz="4" w:space="0" w:color="auto"/>
            </w:tcBorders>
            <w:vAlign w:val="center"/>
          </w:tcPr>
          <w:p w14:paraId="161A65FE" w14:textId="77777777" w:rsidR="00130D6E" w:rsidRPr="00D10DD3" w:rsidRDefault="00130D6E" w:rsidP="003935B3">
            <w:pPr>
              <w:pStyle w:val="MDPI42tablebody"/>
              <w:rPr>
                <w:b/>
                <w:bCs/>
              </w:rPr>
            </w:pPr>
            <w:r w:rsidRPr="00D10DD3">
              <w:rPr>
                <w:b/>
                <w:bCs/>
              </w:rPr>
              <w:t>Title 4</w:t>
            </w:r>
          </w:p>
        </w:tc>
      </w:tr>
      <w:tr w:rsidR="00130D6E" w:rsidRPr="00D10DD3" w14:paraId="76722201" w14:textId="77777777" w:rsidTr="009C0D30">
        <w:trPr>
          <w:jc w:val="center"/>
        </w:trPr>
        <w:tc>
          <w:tcPr>
            <w:tcW w:w="3256" w:type="dxa"/>
            <w:vMerge w:val="restart"/>
            <w:tcBorders>
              <w:top w:val="single" w:sz="4" w:space="0" w:color="auto"/>
            </w:tcBorders>
            <w:vAlign w:val="center"/>
            <w:hideMark/>
          </w:tcPr>
          <w:p w14:paraId="37EDBA63" w14:textId="77777777" w:rsidR="00130D6E" w:rsidRPr="00D10DD3" w:rsidRDefault="00130D6E" w:rsidP="003935B3">
            <w:pPr>
              <w:pStyle w:val="MDPI42tablebody"/>
            </w:pPr>
            <w:r w:rsidRPr="00D10DD3">
              <w:t>entry 1</w:t>
            </w:r>
            <w:r w:rsidR="00B6357A" w:rsidRPr="00D10DD3">
              <w:t xml:space="preserve"> *</w:t>
            </w:r>
          </w:p>
        </w:tc>
        <w:tc>
          <w:tcPr>
            <w:tcW w:w="2551" w:type="dxa"/>
            <w:tcBorders>
              <w:top w:val="single" w:sz="4" w:space="0" w:color="auto"/>
              <w:bottom w:val="nil"/>
            </w:tcBorders>
            <w:vAlign w:val="center"/>
            <w:hideMark/>
          </w:tcPr>
          <w:p w14:paraId="361446C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42EB04F9"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4D2A9A66" w14:textId="77777777" w:rsidR="00130D6E" w:rsidRPr="00D10DD3" w:rsidRDefault="00130D6E" w:rsidP="003935B3">
            <w:pPr>
              <w:pStyle w:val="MDPI42tablebody"/>
            </w:pPr>
            <w:r w:rsidRPr="00D10DD3">
              <w:t>data</w:t>
            </w:r>
          </w:p>
        </w:tc>
      </w:tr>
      <w:tr w:rsidR="00130D6E" w:rsidRPr="00D10DD3" w14:paraId="262B9174" w14:textId="77777777" w:rsidTr="009C0D30">
        <w:trPr>
          <w:jc w:val="center"/>
        </w:trPr>
        <w:tc>
          <w:tcPr>
            <w:tcW w:w="3256" w:type="dxa"/>
            <w:vMerge/>
            <w:vAlign w:val="center"/>
            <w:hideMark/>
          </w:tcPr>
          <w:p w14:paraId="138F703C" w14:textId="77777777" w:rsidR="00130D6E" w:rsidRPr="00D10DD3" w:rsidRDefault="00130D6E" w:rsidP="003935B3">
            <w:pPr>
              <w:pStyle w:val="MDPI42tablebody"/>
            </w:pPr>
          </w:p>
        </w:tc>
        <w:tc>
          <w:tcPr>
            <w:tcW w:w="2551" w:type="dxa"/>
            <w:tcBorders>
              <w:top w:val="nil"/>
              <w:bottom w:val="nil"/>
            </w:tcBorders>
            <w:vAlign w:val="center"/>
            <w:hideMark/>
          </w:tcPr>
          <w:p w14:paraId="00D1689F"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7CA73F6D"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3739241F" w14:textId="77777777" w:rsidR="00130D6E" w:rsidRPr="00D10DD3" w:rsidRDefault="00130D6E" w:rsidP="003935B3">
            <w:pPr>
              <w:pStyle w:val="MDPI42tablebody"/>
            </w:pPr>
            <w:r w:rsidRPr="00D10DD3">
              <w:t>data</w:t>
            </w:r>
          </w:p>
        </w:tc>
      </w:tr>
      <w:tr w:rsidR="00130D6E" w:rsidRPr="00D10DD3" w14:paraId="7EE2E605" w14:textId="77777777" w:rsidTr="009C0D30">
        <w:trPr>
          <w:jc w:val="center"/>
        </w:trPr>
        <w:tc>
          <w:tcPr>
            <w:tcW w:w="3256" w:type="dxa"/>
            <w:vMerge/>
            <w:tcBorders>
              <w:bottom w:val="single" w:sz="4" w:space="0" w:color="auto"/>
            </w:tcBorders>
            <w:vAlign w:val="center"/>
          </w:tcPr>
          <w:p w14:paraId="7077E0F6" w14:textId="77777777" w:rsidR="00130D6E" w:rsidRPr="00D10DD3" w:rsidRDefault="00130D6E" w:rsidP="003935B3">
            <w:pPr>
              <w:pStyle w:val="MDPI42tablebody"/>
            </w:pPr>
          </w:p>
        </w:tc>
        <w:tc>
          <w:tcPr>
            <w:tcW w:w="2551" w:type="dxa"/>
            <w:tcBorders>
              <w:top w:val="nil"/>
              <w:bottom w:val="single" w:sz="4" w:space="0" w:color="auto"/>
            </w:tcBorders>
            <w:vAlign w:val="center"/>
          </w:tcPr>
          <w:p w14:paraId="41FE24B2"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4DD286B9"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20873AAE" w14:textId="77777777" w:rsidR="00130D6E" w:rsidRPr="00D10DD3" w:rsidRDefault="00130D6E" w:rsidP="003935B3">
            <w:pPr>
              <w:pStyle w:val="MDPI42tablebody"/>
            </w:pPr>
            <w:r w:rsidRPr="00D10DD3">
              <w:t>data</w:t>
            </w:r>
          </w:p>
        </w:tc>
      </w:tr>
      <w:tr w:rsidR="00130D6E" w:rsidRPr="00D10DD3" w14:paraId="3B3A554A" w14:textId="77777777" w:rsidTr="009C0D30">
        <w:trPr>
          <w:jc w:val="center"/>
        </w:trPr>
        <w:tc>
          <w:tcPr>
            <w:tcW w:w="3256" w:type="dxa"/>
            <w:vMerge w:val="restart"/>
            <w:tcBorders>
              <w:top w:val="single" w:sz="4" w:space="0" w:color="auto"/>
              <w:bottom w:val="nil"/>
            </w:tcBorders>
            <w:vAlign w:val="center"/>
            <w:hideMark/>
          </w:tcPr>
          <w:p w14:paraId="619F5296" w14:textId="77777777" w:rsidR="00130D6E" w:rsidRPr="00D10DD3" w:rsidRDefault="00130D6E" w:rsidP="003935B3">
            <w:pPr>
              <w:pStyle w:val="MDPI42tablebody"/>
            </w:pPr>
            <w:r w:rsidRPr="00D10DD3">
              <w:t>entry 2</w:t>
            </w:r>
          </w:p>
        </w:tc>
        <w:tc>
          <w:tcPr>
            <w:tcW w:w="2551" w:type="dxa"/>
            <w:tcBorders>
              <w:top w:val="single" w:sz="4" w:space="0" w:color="auto"/>
              <w:bottom w:val="nil"/>
            </w:tcBorders>
            <w:vAlign w:val="center"/>
            <w:hideMark/>
          </w:tcPr>
          <w:p w14:paraId="38303F9A"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hideMark/>
          </w:tcPr>
          <w:p w14:paraId="2E04BB22"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068BC612" w14:textId="77777777" w:rsidR="00130D6E" w:rsidRPr="00D10DD3" w:rsidRDefault="00130D6E" w:rsidP="003935B3">
            <w:pPr>
              <w:pStyle w:val="MDPI42tablebody"/>
            </w:pPr>
            <w:r w:rsidRPr="00D10DD3">
              <w:t>data</w:t>
            </w:r>
          </w:p>
        </w:tc>
      </w:tr>
      <w:tr w:rsidR="00130D6E" w:rsidRPr="00D10DD3" w14:paraId="7593FDFC" w14:textId="77777777" w:rsidTr="009C0D30">
        <w:trPr>
          <w:jc w:val="center"/>
        </w:trPr>
        <w:tc>
          <w:tcPr>
            <w:tcW w:w="3256" w:type="dxa"/>
            <w:vMerge/>
            <w:tcBorders>
              <w:top w:val="nil"/>
              <w:bottom w:val="single" w:sz="4" w:space="0" w:color="auto"/>
            </w:tcBorders>
            <w:vAlign w:val="center"/>
            <w:hideMark/>
          </w:tcPr>
          <w:p w14:paraId="47E6CCED" w14:textId="77777777" w:rsidR="00130D6E" w:rsidRPr="00D10DD3" w:rsidRDefault="00130D6E" w:rsidP="003935B3">
            <w:pPr>
              <w:pStyle w:val="MDPI42tablebody"/>
            </w:pPr>
          </w:p>
        </w:tc>
        <w:tc>
          <w:tcPr>
            <w:tcW w:w="2551" w:type="dxa"/>
            <w:tcBorders>
              <w:top w:val="nil"/>
              <w:bottom w:val="single" w:sz="4" w:space="0" w:color="auto"/>
            </w:tcBorders>
            <w:vAlign w:val="center"/>
            <w:hideMark/>
          </w:tcPr>
          <w:p w14:paraId="7C508027"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hideMark/>
          </w:tcPr>
          <w:p w14:paraId="37515320"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45EECF50" w14:textId="77777777" w:rsidR="00130D6E" w:rsidRPr="00D10DD3" w:rsidRDefault="00130D6E" w:rsidP="003935B3">
            <w:pPr>
              <w:pStyle w:val="MDPI42tablebody"/>
            </w:pPr>
            <w:r w:rsidRPr="00D10DD3">
              <w:t>data</w:t>
            </w:r>
          </w:p>
        </w:tc>
      </w:tr>
      <w:tr w:rsidR="00130D6E" w:rsidRPr="00D10DD3" w14:paraId="5C7985F0" w14:textId="77777777" w:rsidTr="009C0D30">
        <w:trPr>
          <w:jc w:val="center"/>
        </w:trPr>
        <w:tc>
          <w:tcPr>
            <w:tcW w:w="3256" w:type="dxa"/>
            <w:vMerge w:val="restart"/>
            <w:tcBorders>
              <w:top w:val="single" w:sz="4" w:space="0" w:color="auto"/>
              <w:bottom w:val="nil"/>
            </w:tcBorders>
            <w:vAlign w:val="center"/>
            <w:hideMark/>
          </w:tcPr>
          <w:p w14:paraId="4983A927" w14:textId="77777777" w:rsidR="00130D6E" w:rsidRPr="00D10DD3" w:rsidRDefault="00130D6E" w:rsidP="003935B3">
            <w:pPr>
              <w:pStyle w:val="MDPI42tablebody"/>
            </w:pPr>
            <w:r w:rsidRPr="00D10DD3">
              <w:t>entry 3</w:t>
            </w:r>
          </w:p>
        </w:tc>
        <w:tc>
          <w:tcPr>
            <w:tcW w:w="2551" w:type="dxa"/>
            <w:tcBorders>
              <w:top w:val="single" w:sz="4" w:space="0" w:color="auto"/>
              <w:bottom w:val="nil"/>
            </w:tcBorders>
            <w:vAlign w:val="center"/>
            <w:hideMark/>
          </w:tcPr>
          <w:p w14:paraId="5AFD19B4"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hideMark/>
          </w:tcPr>
          <w:p w14:paraId="3ACFF4BE"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56ECFB82" w14:textId="77777777" w:rsidR="00130D6E" w:rsidRPr="00D10DD3" w:rsidRDefault="00130D6E" w:rsidP="003935B3">
            <w:pPr>
              <w:pStyle w:val="MDPI42tablebody"/>
            </w:pPr>
            <w:r w:rsidRPr="00D10DD3">
              <w:t>data</w:t>
            </w:r>
          </w:p>
        </w:tc>
      </w:tr>
      <w:tr w:rsidR="00130D6E" w:rsidRPr="00D10DD3" w14:paraId="5D623D67" w14:textId="77777777" w:rsidTr="009C0D30">
        <w:trPr>
          <w:jc w:val="center"/>
        </w:trPr>
        <w:tc>
          <w:tcPr>
            <w:tcW w:w="3256" w:type="dxa"/>
            <w:vMerge/>
            <w:tcBorders>
              <w:top w:val="nil"/>
              <w:bottom w:val="nil"/>
            </w:tcBorders>
            <w:vAlign w:val="center"/>
            <w:hideMark/>
          </w:tcPr>
          <w:p w14:paraId="3D142E9D" w14:textId="77777777" w:rsidR="00130D6E" w:rsidRPr="00D10DD3" w:rsidRDefault="00130D6E" w:rsidP="003935B3">
            <w:pPr>
              <w:pStyle w:val="MDPI42tablebody"/>
            </w:pPr>
          </w:p>
        </w:tc>
        <w:tc>
          <w:tcPr>
            <w:tcW w:w="2551" w:type="dxa"/>
            <w:tcBorders>
              <w:top w:val="nil"/>
              <w:bottom w:val="nil"/>
            </w:tcBorders>
            <w:vAlign w:val="center"/>
            <w:hideMark/>
          </w:tcPr>
          <w:p w14:paraId="4A4D227D" w14:textId="77777777" w:rsidR="00130D6E" w:rsidRPr="00D10DD3" w:rsidRDefault="00130D6E" w:rsidP="003935B3">
            <w:pPr>
              <w:pStyle w:val="MDPI42tablebody"/>
            </w:pPr>
            <w:r w:rsidRPr="00D10DD3">
              <w:t>data</w:t>
            </w:r>
          </w:p>
        </w:tc>
        <w:tc>
          <w:tcPr>
            <w:tcW w:w="1418" w:type="dxa"/>
            <w:tcBorders>
              <w:top w:val="nil"/>
              <w:bottom w:val="nil"/>
            </w:tcBorders>
            <w:vAlign w:val="center"/>
            <w:hideMark/>
          </w:tcPr>
          <w:p w14:paraId="0C30ED01"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4C00FFCD" w14:textId="77777777" w:rsidR="00130D6E" w:rsidRPr="00D10DD3" w:rsidRDefault="00130D6E" w:rsidP="003935B3">
            <w:pPr>
              <w:pStyle w:val="MDPI42tablebody"/>
            </w:pPr>
            <w:r w:rsidRPr="00D10DD3">
              <w:t>data</w:t>
            </w:r>
          </w:p>
        </w:tc>
      </w:tr>
      <w:tr w:rsidR="00130D6E" w:rsidRPr="00D10DD3" w14:paraId="07F24A0B" w14:textId="77777777" w:rsidTr="009C0D30">
        <w:trPr>
          <w:jc w:val="center"/>
        </w:trPr>
        <w:tc>
          <w:tcPr>
            <w:tcW w:w="3256" w:type="dxa"/>
            <w:vMerge/>
            <w:tcBorders>
              <w:top w:val="nil"/>
              <w:bottom w:val="nil"/>
            </w:tcBorders>
            <w:vAlign w:val="center"/>
            <w:hideMark/>
          </w:tcPr>
          <w:p w14:paraId="1CDA81C5" w14:textId="77777777" w:rsidR="00130D6E" w:rsidRPr="00D10DD3" w:rsidRDefault="00130D6E" w:rsidP="003935B3">
            <w:pPr>
              <w:pStyle w:val="MDPI42tablebody"/>
            </w:pPr>
          </w:p>
        </w:tc>
        <w:tc>
          <w:tcPr>
            <w:tcW w:w="2551" w:type="dxa"/>
            <w:tcBorders>
              <w:top w:val="nil"/>
              <w:bottom w:val="nil"/>
            </w:tcBorders>
            <w:vAlign w:val="center"/>
            <w:hideMark/>
          </w:tcPr>
          <w:p w14:paraId="05B124E2" w14:textId="77777777" w:rsidR="00130D6E" w:rsidRPr="00D10DD3" w:rsidRDefault="00130D6E" w:rsidP="003935B3">
            <w:pPr>
              <w:pStyle w:val="MDPI42tablebody"/>
            </w:pPr>
            <w:r w:rsidRPr="00D10DD3">
              <w:t>data</w:t>
            </w:r>
          </w:p>
        </w:tc>
        <w:tc>
          <w:tcPr>
            <w:tcW w:w="1418" w:type="dxa"/>
            <w:tcBorders>
              <w:top w:val="nil"/>
              <w:bottom w:val="nil"/>
            </w:tcBorders>
            <w:vAlign w:val="center"/>
            <w:hideMark/>
          </w:tcPr>
          <w:p w14:paraId="77E09C0F"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7ECFE0DC" w14:textId="77777777" w:rsidR="00130D6E" w:rsidRPr="00D10DD3" w:rsidRDefault="00130D6E" w:rsidP="003935B3">
            <w:pPr>
              <w:pStyle w:val="MDPI42tablebody"/>
            </w:pPr>
            <w:r w:rsidRPr="00D10DD3">
              <w:t>data</w:t>
            </w:r>
          </w:p>
        </w:tc>
      </w:tr>
      <w:tr w:rsidR="00130D6E" w:rsidRPr="00D10DD3" w14:paraId="6F439384" w14:textId="77777777" w:rsidTr="009C0D30">
        <w:trPr>
          <w:jc w:val="center"/>
        </w:trPr>
        <w:tc>
          <w:tcPr>
            <w:tcW w:w="3256" w:type="dxa"/>
            <w:vMerge/>
            <w:tcBorders>
              <w:top w:val="nil"/>
              <w:bottom w:val="single" w:sz="4" w:space="0" w:color="auto"/>
            </w:tcBorders>
            <w:vAlign w:val="center"/>
            <w:hideMark/>
          </w:tcPr>
          <w:p w14:paraId="750F2DAF" w14:textId="77777777" w:rsidR="00130D6E" w:rsidRPr="00D10DD3" w:rsidRDefault="00130D6E" w:rsidP="003935B3">
            <w:pPr>
              <w:pStyle w:val="MDPI42tablebody"/>
            </w:pPr>
          </w:p>
        </w:tc>
        <w:tc>
          <w:tcPr>
            <w:tcW w:w="2551" w:type="dxa"/>
            <w:tcBorders>
              <w:top w:val="nil"/>
              <w:bottom w:val="single" w:sz="4" w:space="0" w:color="auto"/>
            </w:tcBorders>
            <w:vAlign w:val="center"/>
            <w:hideMark/>
          </w:tcPr>
          <w:p w14:paraId="62587A6C"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hideMark/>
          </w:tcPr>
          <w:p w14:paraId="775D7824"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57D70765" w14:textId="77777777" w:rsidR="00130D6E" w:rsidRPr="00D10DD3" w:rsidRDefault="00130D6E" w:rsidP="003935B3">
            <w:pPr>
              <w:pStyle w:val="MDPI42tablebody"/>
            </w:pPr>
            <w:r w:rsidRPr="00D10DD3">
              <w:t>data</w:t>
            </w:r>
          </w:p>
        </w:tc>
      </w:tr>
      <w:tr w:rsidR="00130D6E" w:rsidRPr="00D10DD3" w14:paraId="635ABF58" w14:textId="77777777" w:rsidTr="009C0D30">
        <w:trPr>
          <w:jc w:val="center"/>
        </w:trPr>
        <w:tc>
          <w:tcPr>
            <w:tcW w:w="3256" w:type="dxa"/>
            <w:vMerge w:val="restart"/>
            <w:tcBorders>
              <w:top w:val="single" w:sz="4" w:space="0" w:color="auto"/>
              <w:bottom w:val="nil"/>
            </w:tcBorders>
            <w:vAlign w:val="center"/>
          </w:tcPr>
          <w:p w14:paraId="0E7F2964" w14:textId="77777777" w:rsidR="00130D6E" w:rsidRPr="00D10DD3" w:rsidRDefault="00130D6E" w:rsidP="003935B3">
            <w:pPr>
              <w:pStyle w:val="MDPI42tablebody"/>
            </w:pPr>
            <w:r w:rsidRPr="00D10DD3">
              <w:t>entry 4</w:t>
            </w:r>
          </w:p>
        </w:tc>
        <w:tc>
          <w:tcPr>
            <w:tcW w:w="2551" w:type="dxa"/>
            <w:tcBorders>
              <w:top w:val="single" w:sz="4" w:space="0" w:color="auto"/>
              <w:bottom w:val="nil"/>
            </w:tcBorders>
            <w:vAlign w:val="center"/>
          </w:tcPr>
          <w:p w14:paraId="3F638D5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6931017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18111B8D" w14:textId="77777777" w:rsidR="00130D6E" w:rsidRPr="00D10DD3" w:rsidRDefault="00130D6E" w:rsidP="003935B3">
            <w:pPr>
              <w:pStyle w:val="MDPI42tablebody"/>
            </w:pPr>
            <w:r w:rsidRPr="00D10DD3">
              <w:t>data</w:t>
            </w:r>
          </w:p>
        </w:tc>
      </w:tr>
      <w:tr w:rsidR="00130D6E" w:rsidRPr="00D10DD3" w14:paraId="7A8D6631" w14:textId="77777777" w:rsidTr="009C0D30">
        <w:trPr>
          <w:jc w:val="center"/>
        </w:trPr>
        <w:tc>
          <w:tcPr>
            <w:tcW w:w="3256" w:type="dxa"/>
            <w:vMerge/>
            <w:tcBorders>
              <w:top w:val="nil"/>
              <w:bottom w:val="single" w:sz="8" w:space="0" w:color="auto"/>
            </w:tcBorders>
            <w:vAlign w:val="center"/>
          </w:tcPr>
          <w:p w14:paraId="2B6B8BFB" w14:textId="77777777" w:rsidR="00130D6E" w:rsidRPr="00D10DD3" w:rsidRDefault="00130D6E" w:rsidP="003935B3">
            <w:pPr>
              <w:pStyle w:val="MDPI42tablebody"/>
            </w:pPr>
          </w:p>
        </w:tc>
        <w:tc>
          <w:tcPr>
            <w:tcW w:w="2551" w:type="dxa"/>
            <w:tcBorders>
              <w:top w:val="nil"/>
              <w:bottom w:val="single" w:sz="8" w:space="0" w:color="auto"/>
            </w:tcBorders>
            <w:vAlign w:val="center"/>
          </w:tcPr>
          <w:p w14:paraId="57E5DD12" w14:textId="77777777" w:rsidR="00130D6E" w:rsidRPr="00D10DD3" w:rsidRDefault="00130D6E" w:rsidP="003935B3">
            <w:pPr>
              <w:pStyle w:val="MDPI42tablebody"/>
            </w:pPr>
            <w:r w:rsidRPr="00D10DD3">
              <w:t>data</w:t>
            </w:r>
          </w:p>
        </w:tc>
        <w:tc>
          <w:tcPr>
            <w:tcW w:w="1418" w:type="dxa"/>
            <w:tcBorders>
              <w:top w:val="nil"/>
              <w:bottom w:val="single" w:sz="8" w:space="0" w:color="auto"/>
            </w:tcBorders>
            <w:vAlign w:val="center"/>
          </w:tcPr>
          <w:p w14:paraId="285EE0EB" w14:textId="77777777" w:rsidR="00130D6E" w:rsidRPr="00D10DD3" w:rsidRDefault="00130D6E" w:rsidP="003935B3">
            <w:pPr>
              <w:pStyle w:val="MDPI42tablebody"/>
            </w:pPr>
            <w:r w:rsidRPr="00D10DD3">
              <w:t>data</w:t>
            </w:r>
          </w:p>
        </w:tc>
        <w:tc>
          <w:tcPr>
            <w:tcW w:w="1418" w:type="dxa"/>
            <w:tcBorders>
              <w:top w:val="nil"/>
              <w:bottom w:val="single" w:sz="8" w:space="0" w:color="auto"/>
            </w:tcBorders>
            <w:vAlign w:val="center"/>
          </w:tcPr>
          <w:p w14:paraId="5AE767FE" w14:textId="77777777" w:rsidR="00130D6E" w:rsidRPr="00D10DD3" w:rsidRDefault="00130D6E" w:rsidP="003935B3">
            <w:pPr>
              <w:pStyle w:val="MDPI42tablebody"/>
            </w:pPr>
            <w:r w:rsidRPr="00D10DD3">
              <w:t>data</w:t>
            </w:r>
          </w:p>
        </w:tc>
      </w:tr>
    </w:tbl>
    <w:p w14:paraId="1D966DB9" w14:textId="77777777" w:rsidR="00B6357A" w:rsidRPr="00D10DD3" w:rsidRDefault="00B6357A" w:rsidP="009C0D30">
      <w:pPr>
        <w:pStyle w:val="MDPI43tablefooter"/>
      </w:pPr>
      <w:r w:rsidRPr="00D10DD3">
        <w:t>* Tables may have a footer.</w:t>
      </w:r>
    </w:p>
    <w:p w14:paraId="2EFC18DE" w14:textId="77777777" w:rsidR="00130D6E" w:rsidRPr="00D10DD3" w:rsidRDefault="00130D6E" w:rsidP="009C0D30">
      <w:pPr>
        <w:pStyle w:val="MDPI22heading2"/>
        <w:spacing w:before="240"/>
        <w:rPr>
          <w:noProof w:val="0"/>
        </w:rPr>
      </w:pPr>
      <w:r w:rsidRPr="00D10DD3">
        <w:rPr>
          <w:noProof w:val="0"/>
        </w:rPr>
        <w:t>3.3. Formatting of Mathematical Components</w:t>
      </w:r>
    </w:p>
    <w:p w14:paraId="1852BB24" w14:textId="77777777" w:rsidR="00130D6E" w:rsidRPr="00D10DD3" w:rsidRDefault="0028429A" w:rsidP="009C0D30">
      <w:pPr>
        <w:pStyle w:val="MDPI31text"/>
      </w:pPr>
      <w:r w:rsidRPr="00D10DD3">
        <w:t>This is example 1 of an equation</w:t>
      </w:r>
      <w:r w:rsidR="00130D6E" w:rsidRPr="00D10DD3">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130D6E" w:rsidRPr="00D10DD3" w14:paraId="7895BA07" w14:textId="77777777" w:rsidTr="003935B3">
        <w:tc>
          <w:tcPr>
            <w:tcW w:w="7428" w:type="dxa"/>
          </w:tcPr>
          <w:p w14:paraId="38E21A49" w14:textId="77777777" w:rsidR="00130D6E" w:rsidRPr="00D10DD3" w:rsidRDefault="00130D6E" w:rsidP="009C0D30">
            <w:pPr>
              <w:pStyle w:val="MDPI39equation"/>
            </w:pPr>
            <w:r w:rsidRPr="00D10DD3">
              <w:t>a = 1,</w:t>
            </w:r>
          </w:p>
        </w:tc>
        <w:tc>
          <w:tcPr>
            <w:tcW w:w="431" w:type="dxa"/>
            <w:vAlign w:val="center"/>
          </w:tcPr>
          <w:p w14:paraId="551743ED" w14:textId="77777777" w:rsidR="00130D6E" w:rsidRPr="00D10DD3" w:rsidRDefault="00130D6E" w:rsidP="009C0D30">
            <w:pPr>
              <w:pStyle w:val="MDPI3aequationnumber"/>
            </w:pPr>
            <w:r w:rsidRPr="00D10DD3">
              <w:t>(1)</w:t>
            </w:r>
          </w:p>
        </w:tc>
      </w:tr>
    </w:tbl>
    <w:p w14:paraId="230EA411" w14:textId="77777777" w:rsidR="00130D6E" w:rsidRPr="00D10DD3" w:rsidRDefault="00130D6E" w:rsidP="009C0D30">
      <w:pPr>
        <w:pStyle w:val="MDPI32textnoindent"/>
      </w:pPr>
      <w:proofErr w:type="gramStart"/>
      <w:r w:rsidRPr="00D10DD3">
        <w:t>the</w:t>
      </w:r>
      <w:proofErr w:type="gramEnd"/>
      <w:r w:rsidRPr="00D10DD3">
        <w:t xml:space="preserve"> text following an equation need not be a new paragraph. Please punctuate equations as regular text.</w:t>
      </w:r>
    </w:p>
    <w:p w14:paraId="03B8EE08" w14:textId="77777777" w:rsidR="00130D6E" w:rsidRPr="00D10DD3" w:rsidRDefault="0028429A" w:rsidP="009C0D30">
      <w:pPr>
        <w:pStyle w:val="MDPI31text"/>
      </w:pPr>
      <w:r w:rsidRPr="00D10DD3">
        <w:t>This is example 2 of an equation</w:t>
      </w:r>
      <w:r w:rsidR="00130D6E" w:rsidRPr="00D10DD3">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130D6E" w:rsidRPr="00D10DD3" w14:paraId="1DB71D3D" w14:textId="77777777" w:rsidTr="003935B3">
        <w:trPr>
          <w:jc w:val="center"/>
        </w:trPr>
        <w:tc>
          <w:tcPr>
            <w:tcW w:w="10036" w:type="dxa"/>
          </w:tcPr>
          <w:p w14:paraId="689051D1" w14:textId="77777777" w:rsidR="00130D6E" w:rsidRPr="00D10DD3" w:rsidRDefault="00130D6E" w:rsidP="009C0D30">
            <w:pPr>
              <w:pStyle w:val="MDPI39equation"/>
            </w:pPr>
            <w:r w:rsidRPr="00D10DD3">
              <w:t xml:space="preserve">a = b + c + d + e + f + g + h + </w:t>
            </w:r>
            <w:proofErr w:type="spellStart"/>
            <w:r w:rsidRPr="00D10DD3">
              <w:t>i</w:t>
            </w:r>
            <w:proofErr w:type="spellEnd"/>
            <w:r w:rsidRPr="00D10DD3">
              <w:t xml:space="preserve"> + j + k + l + m + n + o + p + q + r + s + t + u + v + w + x + y + z</w:t>
            </w:r>
          </w:p>
        </w:tc>
        <w:tc>
          <w:tcPr>
            <w:tcW w:w="431" w:type="dxa"/>
            <w:vAlign w:val="center"/>
          </w:tcPr>
          <w:p w14:paraId="039F9F83" w14:textId="77777777" w:rsidR="00130D6E" w:rsidRPr="00D10DD3" w:rsidRDefault="00130D6E" w:rsidP="009C0D30">
            <w:pPr>
              <w:pStyle w:val="MDPI3aequationnumber"/>
            </w:pPr>
            <w:r w:rsidRPr="00D10DD3">
              <w:t>(2)</w:t>
            </w:r>
          </w:p>
        </w:tc>
      </w:tr>
    </w:tbl>
    <w:p w14:paraId="14E96CED" w14:textId="77777777" w:rsidR="0074176F" w:rsidRPr="00D10DD3" w:rsidRDefault="00130D6E" w:rsidP="009C0D30">
      <w:pPr>
        <w:pStyle w:val="MDPI32textnoindent"/>
      </w:pPr>
      <w:proofErr w:type="gramStart"/>
      <w:r w:rsidRPr="00D10DD3">
        <w:t>the</w:t>
      </w:r>
      <w:proofErr w:type="gramEnd"/>
      <w:r w:rsidRPr="00D10DD3">
        <w:t xml:space="preserve"> text following an equation need not be a new paragraph. Please punctuate equations as regular text.</w:t>
      </w:r>
    </w:p>
    <w:p w14:paraId="5A0489AD" w14:textId="77777777" w:rsidR="0074176F" w:rsidRPr="00D10DD3" w:rsidRDefault="0074176F" w:rsidP="009C0D30">
      <w:pPr>
        <w:pStyle w:val="MDPI31text"/>
      </w:pPr>
      <w:r w:rsidRPr="00D10DD3">
        <w:t>Theorem-type environments (including propositions, lemmas, corollaries etc.) can be formatted as follows:</w:t>
      </w:r>
    </w:p>
    <w:p w14:paraId="7B2299EB" w14:textId="77777777" w:rsidR="0074176F" w:rsidRPr="00D10DD3" w:rsidRDefault="0074176F" w:rsidP="009C0D30">
      <w:pPr>
        <w:pStyle w:val="MDPI82theorem"/>
        <w:spacing w:before="240" w:after="240"/>
      </w:pPr>
      <w:r w:rsidRPr="00D10DD3">
        <w:rPr>
          <w:b/>
          <w:i w:val="0"/>
        </w:rPr>
        <w:t>Theorem 1.</w:t>
      </w:r>
      <w:r w:rsidRPr="00D10DD3">
        <w:t xml:space="preserve"> Example text of a theorem. Theorems, propositions, lemmas, </w:t>
      </w:r>
      <w:r w:rsidRPr="00D10DD3">
        <w:rPr>
          <w:i w:val="0"/>
        </w:rPr>
        <w:t>etc.</w:t>
      </w:r>
      <w:r w:rsidRPr="00D10DD3">
        <w:t xml:space="preserve"> should be numbered sequentially (i.e., Proposition 2 follows Theorem 1). Examples or Remarks use the same formatting, </w:t>
      </w:r>
      <w:r w:rsidRPr="00D10DD3">
        <w:rPr>
          <w:w w:val="97"/>
          <w:fitText w:val="7938" w:id="-1942189553"/>
        </w:rPr>
        <w:t>but should be numbered separately, so a document may contain Theorem 1, Remark 1 and Example 1</w:t>
      </w:r>
      <w:r w:rsidRPr="00D10DD3">
        <w:rPr>
          <w:spacing w:val="30"/>
          <w:w w:val="97"/>
          <w:fitText w:val="7938" w:id="-1942189553"/>
        </w:rPr>
        <w:t>.</w:t>
      </w:r>
    </w:p>
    <w:p w14:paraId="7977D809" w14:textId="77777777" w:rsidR="0074176F" w:rsidRPr="00D10DD3" w:rsidRDefault="0074176F" w:rsidP="009C0D30">
      <w:pPr>
        <w:pStyle w:val="MDPI31text"/>
      </w:pPr>
      <w:r w:rsidRPr="00D10DD3">
        <w:t xml:space="preserve">The text continues here. </w:t>
      </w:r>
      <w:proofErr w:type="gramStart"/>
      <w:r w:rsidRPr="00D10DD3">
        <w:t>Proofs</w:t>
      </w:r>
      <w:proofErr w:type="gramEnd"/>
      <w:r w:rsidRPr="00D10DD3">
        <w:t xml:space="preserve"> must be formatted as follows:</w:t>
      </w:r>
    </w:p>
    <w:p w14:paraId="05A7C14B" w14:textId="77777777" w:rsidR="0074176F" w:rsidRPr="00D10DD3" w:rsidRDefault="0074176F" w:rsidP="009C0D30">
      <w:pPr>
        <w:pStyle w:val="MDPI83proof"/>
        <w:spacing w:before="240" w:after="240"/>
      </w:pPr>
      <w:r w:rsidRPr="00D10DD3">
        <w:rPr>
          <w:b/>
        </w:rPr>
        <w:t>Proof of Theorem 1.</w:t>
      </w:r>
      <w:r w:rsidRPr="00D10DD3">
        <w:t xml:space="preserve"> Text of the proof. </w:t>
      </w:r>
      <w:r w:rsidR="0028429A" w:rsidRPr="00D10DD3">
        <w:t xml:space="preserve">Note that the phrase “of Theorem 1” is optional if it is </w:t>
      </w:r>
      <w:r w:rsidR="007F04AF" w:rsidRPr="00D10DD3">
        <w:t>clear which theorem is being re</w:t>
      </w:r>
      <w:r w:rsidR="0028429A" w:rsidRPr="00D10DD3">
        <w:t>ferred to</w:t>
      </w:r>
      <w:r w:rsidRPr="00D10DD3">
        <w:t>. Always finish a proof with the following symbol. □</w:t>
      </w:r>
    </w:p>
    <w:p w14:paraId="0FAEFCA4" w14:textId="77777777" w:rsidR="0074176F" w:rsidRPr="00D10DD3" w:rsidRDefault="0074176F" w:rsidP="009C0D30">
      <w:pPr>
        <w:pStyle w:val="MDPI31text"/>
      </w:pPr>
      <w:r w:rsidRPr="00D10DD3">
        <w:t>The text continues here.</w:t>
      </w:r>
    </w:p>
    <w:p w14:paraId="471EE15D" w14:textId="77777777" w:rsidR="00130D6E" w:rsidRPr="00D10DD3" w:rsidRDefault="00130D6E" w:rsidP="009C0D30">
      <w:pPr>
        <w:pStyle w:val="MDPI21heading1"/>
      </w:pPr>
      <w:r w:rsidRPr="00D10DD3">
        <w:t>4. Discussion</w:t>
      </w:r>
    </w:p>
    <w:p w14:paraId="06B8990F" w14:textId="77777777" w:rsidR="00130D6E" w:rsidRPr="00D10DD3" w:rsidRDefault="00130D6E" w:rsidP="009C0D30">
      <w:pPr>
        <w:pStyle w:val="MDPI31text"/>
      </w:pPr>
      <w:r w:rsidRPr="00D10DD3">
        <w:t xml:space="preserve">Authors should discuss the results and how they can be </w:t>
      </w:r>
      <w:r w:rsidR="0028429A" w:rsidRPr="00D10DD3">
        <w:t xml:space="preserve">interpreted from the perspective </w:t>
      </w:r>
      <w:r w:rsidRPr="00D10DD3">
        <w:t>of previous studies and of the working hypotheses. The findings and their implications should be discussed in the broadest context possible. Future research directions may also be highlighted.</w:t>
      </w:r>
    </w:p>
    <w:p w14:paraId="72D499FB" w14:textId="77777777" w:rsidR="00130D6E" w:rsidRPr="00D10DD3" w:rsidRDefault="00130D6E" w:rsidP="009C0D30">
      <w:pPr>
        <w:pStyle w:val="MDPI21heading1"/>
      </w:pPr>
      <w:r w:rsidRPr="00D10DD3">
        <w:t>5. Conclusions</w:t>
      </w:r>
    </w:p>
    <w:p w14:paraId="6124219A" w14:textId="77777777" w:rsidR="00130D6E" w:rsidRPr="00D10DD3" w:rsidRDefault="00130D6E" w:rsidP="009C0D30">
      <w:pPr>
        <w:pStyle w:val="MDPI31text"/>
      </w:pPr>
      <w:r w:rsidRPr="00D10DD3">
        <w:t xml:space="preserve">This section is </w:t>
      </w:r>
      <w:r w:rsidR="0028429A" w:rsidRPr="00D10DD3">
        <w:t xml:space="preserve">not mandatory but </w:t>
      </w:r>
      <w:r w:rsidRPr="00D10DD3">
        <w:t>can be added to the manuscript if the discussion is unusually long or complex.</w:t>
      </w:r>
    </w:p>
    <w:p w14:paraId="4229EEAE" w14:textId="77777777" w:rsidR="00130D6E" w:rsidRPr="00D10DD3" w:rsidRDefault="00130D6E" w:rsidP="009C0D30">
      <w:pPr>
        <w:pStyle w:val="MDPI21heading1"/>
      </w:pPr>
      <w:r w:rsidRPr="00D10DD3">
        <w:t>6. Patents</w:t>
      </w:r>
    </w:p>
    <w:p w14:paraId="5DB66BF7" w14:textId="77777777" w:rsidR="00130D6E" w:rsidRPr="00D10DD3" w:rsidRDefault="00130D6E" w:rsidP="009C0D30">
      <w:pPr>
        <w:pStyle w:val="MDPI31text"/>
      </w:pPr>
      <w:r w:rsidRPr="00D10DD3">
        <w:t xml:space="preserve">This section is </w:t>
      </w:r>
      <w:r w:rsidR="0028429A" w:rsidRPr="00D10DD3">
        <w:t xml:space="preserve">not mandatory but </w:t>
      </w:r>
      <w:r w:rsidRPr="00D10DD3">
        <w:t>may be added if there are patents resulting from the work reported in this manuscript.</w:t>
      </w:r>
    </w:p>
    <w:p w14:paraId="3A58CC01" w14:textId="77777777" w:rsidR="00130D6E" w:rsidRPr="00D10DD3" w:rsidRDefault="00130D6E" w:rsidP="009C0D30">
      <w:pPr>
        <w:pStyle w:val="MDPI62backmatter"/>
        <w:spacing w:before="240"/>
      </w:pPr>
      <w:r w:rsidRPr="00D10DD3">
        <w:rPr>
          <w:b/>
        </w:rPr>
        <w:lastRenderedPageBreak/>
        <w:t>Supplementary Materials:</w:t>
      </w:r>
      <w:r w:rsidR="00E74773" w:rsidRPr="00D10DD3">
        <w:rPr>
          <w:b/>
        </w:rPr>
        <w:t xml:space="preserve"> </w:t>
      </w:r>
      <w:r w:rsidR="00EA6E1B" w:rsidRPr="00D10DD3">
        <w:t xml:space="preserve">The following supporting information can be downloaded at: </w:t>
      </w:r>
      <w:r w:rsidR="00A3651E" w:rsidRPr="00D10DD3">
        <w:t>https://www.mdpi.com/article/doi/s1</w:t>
      </w:r>
      <w:r w:rsidR="00EA6E1B" w:rsidRPr="00D10DD3">
        <w:t xml:space="preserve">, Figure S1: title; Table S1: </w:t>
      </w:r>
      <w:proofErr w:type="gramStart"/>
      <w:r w:rsidR="00EA6E1B" w:rsidRPr="00D10DD3">
        <w:t>title; Video S1: title.</w:t>
      </w:r>
      <w:proofErr w:type="gramEnd"/>
    </w:p>
    <w:p w14:paraId="7B972411" w14:textId="77777777" w:rsidR="00130D6E" w:rsidRPr="00D10DD3" w:rsidRDefault="00130D6E" w:rsidP="009C0D30">
      <w:pPr>
        <w:pStyle w:val="MDPI62backmatter"/>
      </w:pPr>
      <w:r w:rsidRPr="00D10DD3">
        <w:rPr>
          <w:b/>
        </w:rPr>
        <w:t>Author Contributions:</w:t>
      </w:r>
      <w:r w:rsidRPr="00D10DD3">
        <w:t xml:space="preserve"> 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w:t>
      </w:r>
      <w:r w:rsidR="0028429A" w:rsidRPr="00D10DD3">
        <w:t xml:space="preserve"> </w:t>
      </w:r>
      <w:r w:rsidR="009200BD" w:rsidRPr="00D10DD3">
        <w:t xml:space="preserve">Please turn to the </w:t>
      </w:r>
      <w:hyperlink r:id="rId10" w:history="1">
        <w:r w:rsidR="00375335" w:rsidRPr="00D10DD3">
          <w:rPr>
            <w:rStyle w:val="ab"/>
          </w:rPr>
          <w:t>CRediT taxonomy</w:t>
        </w:r>
      </w:hyperlink>
      <w:r w:rsidR="009200BD" w:rsidRPr="00D10DD3">
        <w:t xml:space="preserve"> </w:t>
      </w:r>
      <w:r w:rsidRPr="00D10DD3">
        <w:t>for the term explanation. Authorship must be limited to those who have contributed substantially to the work reported.</w:t>
      </w:r>
    </w:p>
    <w:p w14:paraId="704F9AFB" w14:textId="77777777" w:rsidR="00130D6E" w:rsidRPr="00D10DD3" w:rsidRDefault="00130D6E" w:rsidP="009C0D30">
      <w:pPr>
        <w:pStyle w:val="MDPI62backmatter"/>
      </w:pPr>
      <w:r w:rsidRPr="00D10DD3">
        <w:rPr>
          <w:b/>
        </w:rPr>
        <w:t>Funding:</w:t>
      </w:r>
      <w:r w:rsidRPr="00D10DD3">
        <w:t xml:space="preserve"> Please add: “This research received no external funding” or “This research was funded by NAME OF FUNDER, grant number XXX” and “The APC was funded by XXX”. Check carefully that the details given are accurate and use the standard spelling of funding agency names at https://search.crossref.org/</w:t>
      </w:r>
      <w:r w:rsidR="0028429A" w:rsidRPr="00D10DD3">
        <w:t xml:space="preserve">funding. </w:t>
      </w:r>
      <w:r w:rsidR="009200BD" w:rsidRPr="00D10DD3">
        <w:t xml:space="preserve">Any errors may affect your future </w:t>
      </w:r>
      <w:r w:rsidRPr="00D10DD3">
        <w:t>funding.</w:t>
      </w:r>
    </w:p>
    <w:p w14:paraId="38F9844C" w14:textId="77777777" w:rsidR="00D15DA7" w:rsidRPr="00D10DD3" w:rsidRDefault="00D15DA7" w:rsidP="009C0D30">
      <w:pPr>
        <w:pStyle w:val="MDPI62backmatter"/>
      </w:pPr>
      <w:r w:rsidRPr="00D10DD3">
        <w:rPr>
          <w:b/>
        </w:rPr>
        <w:t>Data Availability Statement:</w:t>
      </w:r>
      <w:r w:rsidRPr="00D10DD3">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t>
      </w:r>
      <w:proofErr w:type="gramStart"/>
      <w:r w:rsidRPr="00D10DD3">
        <w:t>were</w:t>
      </w:r>
      <w:proofErr w:type="gramEnd"/>
      <w:r w:rsidRPr="00D10DD3">
        <w:t xml:space="preserve"> created, or where data is unavailable due to privacy or ethical restrictions, a statement is still required. Suggested Data Availability Statements are available in section “MDPI Research Data Policies” at https://www.mdpi.com/ethics.</w:t>
      </w:r>
    </w:p>
    <w:p w14:paraId="57552DDA" w14:textId="77777777" w:rsidR="00130D6E" w:rsidRPr="00D10DD3" w:rsidRDefault="00130D6E" w:rsidP="009C0D30">
      <w:pPr>
        <w:pStyle w:val="MDPI62backmatter"/>
      </w:pPr>
      <w:r w:rsidRPr="00D10DD3">
        <w:rPr>
          <w:b/>
        </w:rPr>
        <w:t>Acknowledgments:</w:t>
      </w:r>
      <w:r w:rsidRPr="00D10DD3">
        <w:t xml:space="preserve"> </w:t>
      </w:r>
      <w:r w:rsidR="0028429A" w:rsidRPr="00D10DD3">
        <w:t xml:space="preserve">In this section, you can acknowledge </w:t>
      </w:r>
      <w:r w:rsidRPr="00D10DD3">
        <w:t xml:space="preserve">any support given which is not covered by the </w:t>
      </w:r>
      <w:proofErr w:type="gramStart"/>
      <w:r w:rsidRPr="00D10DD3">
        <w:t>author</w:t>
      </w:r>
      <w:proofErr w:type="gramEnd"/>
      <w:r w:rsidRPr="00D10DD3">
        <w:t xml:space="preserve"> contribution or funding sections. This may include administrative and technical support, or donations in kind (e.g., materials used for experiments).</w:t>
      </w:r>
      <w:r w:rsidR="00B151D6" w:rsidRPr="00D10DD3">
        <w:t xml:space="preserve"> Where GenAI has been used for purposes such as generating text, data, or graphics, or for study design, data collection, analysis, or interpretation of data, please add “During the preparation of this manuscript/study, the author(s) used [tool name, version information] for the purposes of [description of use]. The authors have reviewed and edited the output and take full responsibility for the content of this publication.”</w:t>
      </w:r>
    </w:p>
    <w:p w14:paraId="79CCE0A7" w14:textId="77777777" w:rsidR="00130D6E" w:rsidRPr="00D10DD3" w:rsidRDefault="00130D6E" w:rsidP="009C0D30">
      <w:pPr>
        <w:pStyle w:val="MDPI62backmatter"/>
      </w:pPr>
      <w:r w:rsidRPr="00D10DD3">
        <w:rPr>
          <w:b/>
        </w:rPr>
        <w:t>Conflicts of Interest:</w:t>
      </w:r>
      <w:r w:rsidRPr="00D10DD3">
        <w:t xml:space="preserve"> Declare conflicts of interest or state “The </w:t>
      </w:r>
      <w:r w:rsidR="002B6405" w:rsidRPr="00D10DD3">
        <w:t xml:space="preserve">authors declare no conflicts of </w:t>
      </w:r>
      <w:r w:rsidRPr="00D10DD3">
        <w:t xml:space="preserve">interest.” Authors must identify and declare any personal circumstances or interest that may be perceived as inappropriately influencing the representation or interpretation of reported research results. </w:t>
      </w:r>
      <w:r w:rsidR="00C13472" w:rsidRPr="00D10DD3">
        <w:t>Any role of the funders in the design of the study; in the collection, analyses or interpretation of data; in the writing of the manuscript; or in the decision to publish the results must be declared in this section</w:t>
      </w:r>
      <w:r w:rsidRPr="00D10DD3">
        <w:t>. If there is no role, please state “</w:t>
      </w:r>
      <w:r w:rsidR="009E5697" w:rsidRPr="00D10DD3">
        <w:t>The funders had no role in the design of the study; in the collection, analyses, or interpretation of data; in the writing of the manuscript; or in the decision to publish the results</w:t>
      </w:r>
      <w:r w:rsidRPr="00D10DD3">
        <w:t>”.</w:t>
      </w:r>
    </w:p>
    <w:p w14:paraId="43D36C6A" w14:textId="77777777" w:rsidR="009C0D30" w:rsidRPr="00D10DD3" w:rsidRDefault="009C0D30" w:rsidP="009C0D30">
      <w:pPr>
        <w:pStyle w:val="MDPI21heading1"/>
        <w:rPr>
          <w:szCs w:val="24"/>
        </w:rPr>
      </w:pPr>
      <w:bookmarkStart w:id="1" w:name="_Hlk181004646"/>
      <w:r w:rsidRPr="00D10DD3">
        <w:rPr>
          <w:szCs w:val="24"/>
        </w:rPr>
        <w:t>Abbreviations</w:t>
      </w:r>
    </w:p>
    <w:p w14:paraId="20F30131" w14:textId="77777777" w:rsidR="009C0D30" w:rsidRPr="00D10DD3" w:rsidRDefault="009C0D30" w:rsidP="009C0D30">
      <w:pPr>
        <w:pStyle w:val="MDPI32textnoindent"/>
        <w:spacing w:after="240"/>
        <w:rPr>
          <w:sz w:val="18"/>
          <w:szCs w:val="18"/>
        </w:rPr>
      </w:pPr>
      <w:r w:rsidRPr="00D10DD3">
        <w:rPr>
          <w:sz w:val="18"/>
          <w:szCs w:val="18"/>
        </w:rPr>
        <w:t>The following abbreviations are used in this manuscript:</w:t>
      </w:r>
    </w:p>
    <w:tbl>
      <w:tblPr>
        <w:tblStyle w:val="a3"/>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9C0D30" w:rsidRPr="00D10DD3" w14:paraId="2F799544" w14:textId="77777777" w:rsidTr="000D20E3">
        <w:tc>
          <w:tcPr>
            <w:tcW w:w="936" w:type="dxa"/>
            <w:vAlign w:val="center"/>
          </w:tcPr>
          <w:p w14:paraId="258170BF" w14:textId="77777777" w:rsidR="009C0D30" w:rsidRPr="00D10DD3" w:rsidRDefault="009C0D30" w:rsidP="000D20E3">
            <w:pPr>
              <w:pStyle w:val="MDPI42tablebody"/>
              <w:spacing w:line="240" w:lineRule="auto"/>
              <w:jc w:val="left"/>
              <w:rPr>
                <w:sz w:val="18"/>
                <w:szCs w:val="18"/>
              </w:rPr>
            </w:pPr>
            <w:r w:rsidRPr="00D10DD3">
              <w:rPr>
                <w:sz w:val="18"/>
                <w:szCs w:val="18"/>
              </w:rPr>
              <w:t>MDPI</w:t>
            </w:r>
          </w:p>
        </w:tc>
        <w:tc>
          <w:tcPr>
            <w:tcW w:w="6921" w:type="dxa"/>
            <w:vAlign w:val="center"/>
          </w:tcPr>
          <w:p w14:paraId="71CF0ED9" w14:textId="77777777" w:rsidR="009C0D30" w:rsidRPr="00D10DD3" w:rsidRDefault="009C0D30" w:rsidP="000D20E3">
            <w:pPr>
              <w:pStyle w:val="MDPI42tablebody"/>
              <w:spacing w:line="240" w:lineRule="auto"/>
              <w:jc w:val="left"/>
              <w:rPr>
                <w:sz w:val="18"/>
                <w:szCs w:val="18"/>
              </w:rPr>
            </w:pPr>
            <w:r w:rsidRPr="00D10DD3">
              <w:rPr>
                <w:sz w:val="18"/>
                <w:szCs w:val="18"/>
              </w:rPr>
              <w:t>Multidisciplinary Digital Publishing Institute</w:t>
            </w:r>
          </w:p>
        </w:tc>
      </w:tr>
      <w:tr w:rsidR="009C0D30" w:rsidRPr="00D10DD3" w14:paraId="57AFFEF1" w14:textId="77777777" w:rsidTr="000D20E3">
        <w:tc>
          <w:tcPr>
            <w:tcW w:w="936" w:type="dxa"/>
            <w:vAlign w:val="center"/>
          </w:tcPr>
          <w:p w14:paraId="6660240C" w14:textId="77777777" w:rsidR="009C0D30" w:rsidRPr="00D10DD3" w:rsidRDefault="009C0D30" w:rsidP="000D20E3">
            <w:pPr>
              <w:pStyle w:val="MDPI42tablebody"/>
              <w:spacing w:line="240" w:lineRule="auto"/>
              <w:jc w:val="left"/>
              <w:rPr>
                <w:sz w:val="18"/>
                <w:szCs w:val="18"/>
              </w:rPr>
            </w:pPr>
            <w:r w:rsidRPr="00D10DD3">
              <w:rPr>
                <w:sz w:val="18"/>
                <w:szCs w:val="18"/>
              </w:rPr>
              <w:t>DOAJ</w:t>
            </w:r>
          </w:p>
        </w:tc>
        <w:tc>
          <w:tcPr>
            <w:tcW w:w="6921" w:type="dxa"/>
            <w:vAlign w:val="center"/>
          </w:tcPr>
          <w:p w14:paraId="1153D21B" w14:textId="77777777" w:rsidR="009C0D30" w:rsidRPr="00D10DD3" w:rsidRDefault="009C0D30" w:rsidP="000D20E3">
            <w:pPr>
              <w:pStyle w:val="MDPI42tablebody"/>
              <w:spacing w:line="240" w:lineRule="auto"/>
              <w:jc w:val="left"/>
              <w:rPr>
                <w:sz w:val="18"/>
                <w:szCs w:val="18"/>
              </w:rPr>
            </w:pPr>
            <w:r w:rsidRPr="00D10DD3">
              <w:rPr>
                <w:sz w:val="18"/>
                <w:szCs w:val="18"/>
              </w:rPr>
              <w:t>Directory of open access journals</w:t>
            </w:r>
          </w:p>
        </w:tc>
      </w:tr>
      <w:tr w:rsidR="009C0D30" w:rsidRPr="00D10DD3" w14:paraId="5FE6360B" w14:textId="77777777" w:rsidTr="000D20E3">
        <w:tc>
          <w:tcPr>
            <w:tcW w:w="936" w:type="dxa"/>
            <w:vAlign w:val="center"/>
          </w:tcPr>
          <w:p w14:paraId="15D4590B" w14:textId="77777777" w:rsidR="009C0D30" w:rsidRPr="00D10DD3" w:rsidRDefault="009C0D30" w:rsidP="000D20E3">
            <w:pPr>
              <w:pStyle w:val="MDPI42tablebody"/>
              <w:spacing w:line="240" w:lineRule="auto"/>
              <w:jc w:val="left"/>
              <w:rPr>
                <w:sz w:val="18"/>
                <w:szCs w:val="18"/>
              </w:rPr>
            </w:pPr>
            <w:r w:rsidRPr="00D10DD3">
              <w:rPr>
                <w:sz w:val="18"/>
                <w:szCs w:val="18"/>
              </w:rPr>
              <w:t>TLA</w:t>
            </w:r>
          </w:p>
        </w:tc>
        <w:tc>
          <w:tcPr>
            <w:tcW w:w="6921" w:type="dxa"/>
            <w:vAlign w:val="center"/>
          </w:tcPr>
          <w:p w14:paraId="0E68A748" w14:textId="77777777" w:rsidR="009C0D30" w:rsidRPr="00D10DD3" w:rsidRDefault="009C0D30" w:rsidP="000D20E3">
            <w:pPr>
              <w:pStyle w:val="MDPI42tablebody"/>
              <w:spacing w:line="240" w:lineRule="auto"/>
              <w:jc w:val="left"/>
              <w:rPr>
                <w:sz w:val="18"/>
                <w:szCs w:val="18"/>
              </w:rPr>
            </w:pPr>
            <w:r w:rsidRPr="00D10DD3">
              <w:rPr>
                <w:sz w:val="18"/>
                <w:szCs w:val="18"/>
              </w:rPr>
              <w:t xml:space="preserve">Three letter </w:t>
            </w:r>
            <w:proofErr w:type="gramStart"/>
            <w:r w:rsidRPr="00D10DD3">
              <w:rPr>
                <w:sz w:val="18"/>
                <w:szCs w:val="18"/>
              </w:rPr>
              <w:t>acronym</w:t>
            </w:r>
            <w:proofErr w:type="gramEnd"/>
          </w:p>
        </w:tc>
      </w:tr>
      <w:tr w:rsidR="009C0D30" w:rsidRPr="00D10DD3" w14:paraId="694CAB0F" w14:textId="77777777" w:rsidTr="000D20E3">
        <w:tc>
          <w:tcPr>
            <w:tcW w:w="936" w:type="dxa"/>
            <w:vAlign w:val="center"/>
          </w:tcPr>
          <w:p w14:paraId="1DB42960" w14:textId="77777777" w:rsidR="009C0D30" w:rsidRPr="00D10DD3" w:rsidRDefault="009C0D30" w:rsidP="000D20E3">
            <w:pPr>
              <w:pStyle w:val="MDPI42tablebody"/>
              <w:spacing w:line="240" w:lineRule="auto"/>
              <w:jc w:val="left"/>
              <w:rPr>
                <w:sz w:val="18"/>
                <w:szCs w:val="18"/>
              </w:rPr>
            </w:pPr>
            <w:r w:rsidRPr="00D10DD3">
              <w:rPr>
                <w:sz w:val="18"/>
                <w:szCs w:val="18"/>
              </w:rPr>
              <w:t>LD</w:t>
            </w:r>
          </w:p>
        </w:tc>
        <w:tc>
          <w:tcPr>
            <w:tcW w:w="6921" w:type="dxa"/>
            <w:vAlign w:val="center"/>
          </w:tcPr>
          <w:p w14:paraId="23A41880" w14:textId="77777777" w:rsidR="009C0D30" w:rsidRPr="00D10DD3" w:rsidRDefault="009C0D30" w:rsidP="000D20E3">
            <w:pPr>
              <w:pStyle w:val="MDPI42tablebody"/>
              <w:spacing w:line="240" w:lineRule="auto"/>
              <w:jc w:val="left"/>
              <w:rPr>
                <w:sz w:val="18"/>
                <w:szCs w:val="18"/>
              </w:rPr>
            </w:pPr>
            <w:r w:rsidRPr="00D10DD3">
              <w:rPr>
                <w:sz w:val="18"/>
                <w:szCs w:val="18"/>
              </w:rPr>
              <w:t>Linear dichroism</w:t>
            </w:r>
          </w:p>
        </w:tc>
      </w:tr>
    </w:tbl>
    <w:p w14:paraId="3D4B4002" w14:textId="77777777" w:rsidR="009C0D30" w:rsidRPr="00D10DD3" w:rsidRDefault="009C0D30" w:rsidP="009C0D30">
      <w:pPr>
        <w:pStyle w:val="MDPI21heading1"/>
      </w:pPr>
      <w:r w:rsidRPr="00D10DD3">
        <w:rPr>
          <w:szCs w:val="24"/>
        </w:rPr>
        <w:t>Appendix</w:t>
      </w:r>
      <w:r w:rsidRPr="00D10DD3">
        <w:t xml:space="preserve"> A</w:t>
      </w:r>
    </w:p>
    <w:p w14:paraId="0AE3533D" w14:textId="77777777" w:rsidR="009C0D30" w:rsidRPr="00D10DD3" w:rsidRDefault="009C0D30" w:rsidP="009C0D30">
      <w:pPr>
        <w:pStyle w:val="MDPI22heading2"/>
        <w:rPr>
          <w:noProof w:val="0"/>
        </w:rPr>
      </w:pPr>
      <w:r w:rsidRPr="00D10DD3">
        <w:rPr>
          <w:rFonts w:eastAsia="URWPalladioL-Ital"/>
          <w:noProof w:val="0"/>
        </w:rPr>
        <w:t>Appendix A.1</w:t>
      </w:r>
    </w:p>
    <w:p w14:paraId="4DFCFBB7" w14:textId="77777777" w:rsidR="009C0D30" w:rsidRPr="00D10DD3" w:rsidRDefault="009C0D30" w:rsidP="009C0D30">
      <w:pPr>
        <w:pStyle w:val="MDPI31text"/>
        <w:spacing w:line="280" w:lineRule="exact"/>
      </w:pPr>
      <w:r w:rsidRPr="00D10DD3">
        <w:t xml:space="preserve">The appendix is an optional section that can contain details and data supplemental to the main text—for example, explanations of experimental details that would disrupt the flow of the main text but nonetheless remain crucial to understanding and </w:t>
      </w:r>
      <w:r w:rsidRPr="00D10DD3">
        <w:lastRenderedPageBreak/>
        <w:t>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7D5169ED" w14:textId="77777777" w:rsidR="009C0D30" w:rsidRPr="00D10DD3" w:rsidRDefault="009C0D30" w:rsidP="009C0D30">
      <w:pPr>
        <w:pStyle w:val="MDPI41tablecaption"/>
        <w:jc w:val="left"/>
      </w:pPr>
      <w:r w:rsidRPr="00D10DD3">
        <w:rPr>
          <w:b/>
          <w:bCs/>
        </w:rPr>
        <w:t xml:space="preserve">Table A1. </w:t>
      </w:r>
      <w:r w:rsidRPr="00D10DD3">
        <w:t>This is a table caption.</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9C0D30" w:rsidRPr="00D10DD3" w14:paraId="26560857" w14:textId="77777777" w:rsidTr="000D20E3">
        <w:tc>
          <w:tcPr>
            <w:tcW w:w="2619" w:type="dxa"/>
            <w:tcBorders>
              <w:bottom w:val="single" w:sz="4" w:space="0" w:color="auto"/>
            </w:tcBorders>
            <w:vAlign w:val="center"/>
          </w:tcPr>
          <w:p w14:paraId="3759B01F" w14:textId="77777777" w:rsidR="009C0D30" w:rsidRPr="00D10DD3" w:rsidRDefault="009C0D30" w:rsidP="000D20E3">
            <w:pPr>
              <w:pStyle w:val="MDPI42tablebody"/>
              <w:spacing w:line="240" w:lineRule="auto"/>
              <w:rPr>
                <w:b/>
                <w:snapToGrid/>
              </w:rPr>
            </w:pPr>
            <w:r w:rsidRPr="00D10DD3">
              <w:rPr>
                <w:b/>
                <w:snapToGrid/>
              </w:rPr>
              <w:t>Title 1</w:t>
            </w:r>
          </w:p>
        </w:tc>
        <w:tc>
          <w:tcPr>
            <w:tcW w:w="2619" w:type="dxa"/>
            <w:tcBorders>
              <w:bottom w:val="single" w:sz="4" w:space="0" w:color="auto"/>
            </w:tcBorders>
            <w:vAlign w:val="center"/>
          </w:tcPr>
          <w:p w14:paraId="06C65508" w14:textId="77777777" w:rsidR="009C0D30" w:rsidRPr="00D10DD3" w:rsidRDefault="009C0D30" w:rsidP="000D20E3">
            <w:pPr>
              <w:pStyle w:val="MDPI42tablebody"/>
              <w:spacing w:line="240" w:lineRule="auto"/>
              <w:rPr>
                <w:b/>
                <w:snapToGrid/>
              </w:rPr>
            </w:pPr>
            <w:r w:rsidRPr="00D10DD3">
              <w:rPr>
                <w:b/>
                <w:snapToGrid/>
              </w:rPr>
              <w:t>Title 2</w:t>
            </w:r>
          </w:p>
        </w:tc>
        <w:tc>
          <w:tcPr>
            <w:tcW w:w="2619" w:type="dxa"/>
            <w:tcBorders>
              <w:bottom w:val="single" w:sz="4" w:space="0" w:color="auto"/>
            </w:tcBorders>
            <w:vAlign w:val="center"/>
          </w:tcPr>
          <w:p w14:paraId="01B8B720" w14:textId="77777777" w:rsidR="009C0D30" w:rsidRPr="00D10DD3" w:rsidRDefault="009C0D30" w:rsidP="000D20E3">
            <w:pPr>
              <w:pStyle w:val="MDPI42tablebody"/>
              <w:spacing w:line="240" w:lineRule="auto"/>
              <w:rPr>
                <w:b/>
                <w:snapToGrid/>
              </w:rPr>
            </w:pPr>
            <w:r w:rsidRPr="00D10DD3">
              <w:rPr>
                <w:b/>
                <w:snapToGrid/>
              </w:rPr>
              <w:t>Title 3</w:t>
            </w:r>
          </w:p>
        </w:tc>
      </w:tr>
      <w:tr w:rsidR="009C0D30" w:rsidRPr="00D10DD3" w14:paraId="6E36C877" w14:textId="77777777" w:rsidTr="000D20E3">
        <w:tc>
          <w:tcPr>
            <w:tcW w:w="2619" w:type="dxa"/>
            <w:vAlign w:val="center"/>
          </w:tcPr>
          <w:p w14:paraId="4D8AB08C" w14:textId="77777777" w:rsidR="009C0D30" w:rsidRPr="00D10DD3" w:rsidRDefault="009C0D30" w:rsidP="000D20E3">
            <w:pPr>
              <w:pStyle w:val="MDPI42tablebody"/>
              <w:spacing w:line="240" w:lineRule="auto"/>
            </w:pPr>
            <w:r w:rsidRPr="00D10DD3">
              <w:t>entry 1</w:t>
            </w:r>
          </w:p>
        </w:tc>
        <w:tc>
          <w:tcPr>
            <w:tcW w:w="2619" w:type="dxa"/>
            <w:vAlign w:val="center"/>
          </w:tcPr>
          <w:p w14:paraId="5CA3CB84" w14:textId="77777777" w:rsidR="009C0D30" w:rsidRPr="00D10DD3" w:rsidRDefault="009C0D30" w:rsidP="000D20E3">
            <w:pPr>
              <w:pStyle w:val="MDPI42tablebody"/>
              <w:spacing w:line="240" w:lineRule="auto"/>
            </w:pPr>
            <w:r w:rsidRPr="00D10DD3">
              <w:t>data</w:t>
            </w:r>
          </w:p>
        </w:tc>
        <w:tc>
          <w:tcPr>
            <w:tcW w:w="2619" w:type="dxa"/>
            <w:vAlign w:val="center"/>
          </w:tcPr>
          <w:p w14:paraId="12C36CEF" w14:textId="77777777" w:rsidR="009C0D30" w:rsidRPr="00D10DD3" w:rsidRDefault="009C0D30" w:rsidP="000D20E3">
            <w:pPr>
              <w:pStyle w:val="MDPI42tablebody"/>
              <w:spacing w:line="240" w:lineRule="auto"/>
            </w:pPr>
            <w:r w:rsidRPr="00D10DD3">
              <w:t>data</w:t>
            </w:r>
          </w:p>
        </w:tc>
      </w:tr>
      <w:tr w:rsidR="009C0D30" w:rsidRPr="00D10DD3" w14:paraId="4B4865AC" w14:textId="77777777" w:rsidTr="000D20E3">
        <w:tc>
          <w:tcPr>
            <w:tcW w:w="2619" w:type="dxa"/>
            <w:vAlign w:val="center"/>
          </w:tcPr>
          <w:p w14:paraId="46B56D8C" w14:textId="77777777" w:rsidR="009C0D30" w:rsidRPr="00D10DD3" w:rsidRDefault="009C0D30" w:rsidP="000D20E3">
            <w:pPr>
              <w:pStyle w:val="MDPI42tablebody"/>
              <w:spacing w:line="240" w:lineRule="auto"/>
            </w:pPr>
            <w:r w:rsidRPr="00D10DD3">
              <w:t>entry 2</w:t>
            </w:r>
          </w:p>
        </w:tc>
        <w:tc>
          <w:tcPr>
            <w:tcW w:w="2619" w:type="dxa"/>
            <w:vAlign w:val="center"/>
          </w:tcPr>
          <w:p w14:paraId="3938787D" w14:textId="77777777" w:rsidR="009C0D30" w:rsidRPr="00D10DD3" w:rsidRDefault="009C0D30" w:rsidP="000D20E3">
            <w:pPr>
              <w:pStyle w:val="MDPI42tablebody"/>
              <w:spacing w:line="240" w:lineRule="auto"/>
            </w:pPr>
            <w:r w:rsidRPr="00D10DD3">
              <w:t>data</w:t>
            </w:r>
          </w:p>
        </w:tc>
        <w:tc>
          <w:tcPr>
            <w:tcW w:w="2619" w:type="dxa"/>
            <w:vAlign w:val="center"/>
          </w:tcPr>
          <w:p w14:paraId="46732B14" w14:textId="77777777" w:rsidR="009C0D30" w:rsidRPr="004449E9" w:rsidRDefault="009C0D30" w:rsidP="000D20E3">
            <w:pPr>
              <w:pStyle w:val="MDPI42tablebody"/>
              <w:spacing w:line="240" w:lineRule="auto"/>
              <w:rPr>
                <w:rFonts w:eastAsiaTheme="minorEastAsia"/>
                <w:lang w:eastAsia="zh-CN"/>
              </w:rPr>
            </w:pPr>
            <w:r w:rsidRPr="00D10DD3">
              <w:t>data</w:t>
            </w:r>
          </w:p>
        </w:tc>
      </w:tr>
      <w:bookmarkEnd w:id="1"/>
    </w:tbl>
    <w:p w14:paraId="3371554C" w14:textId="77777777" w:rsidR="00BA6966" w:rsidRDefault="00BA6966">
      <w:pPr>
        <w:spacing w:line="240" w:lineRule="auto"/>
        <w:jc w:val="left"/>
        <w:rPr>
          <w:rFonts w:eastAsia="Times New Roman"/>
          <w:b/>
          <w:snapToGrid w:val="0"/>
          <w:sz w:val="24"/>
          <w:szCs w:val="22"/>
          <w:lang w:eastAsia="de-DE" w:bidi="en-US"/>
        </w:rPr>
      </w:pPr>
      <w:r>
        <w:br w:type="page"/>
      </w:r>
    </w:p>
    <w:p w14:paraId="1DE207F9" w14:textId="77777777" w:rsidR="00130D6E" w:rsidRPr="00D10DD3" w:rsidRDefault="00130D6E" w:rsidP="009C0D30">
      <w:pPr>
        <w:pStyle w:val="MDPI21heading1"/>
      </w:pPr>
      <w:r w:rsidRPr="00D10DD3">
        <w:lastRenderedPageBreak/>
        <w:t>Appendix B</w:t>
      </w:r>
    </w:p>
    <w:p w14:paraId="03589A40" w14:textId="77777777" w:rsidR="00130D6E" w:rsidRPr="00D10DD3" w:rsidRDefault="00130D6E" w:rsidP="009C0D30">
      <w:pPr>
        <w:pStyle w:val="MDPI31text"/>
      </w:pPr>
      <w:r w:rsidRPr="00D10DD3">
        <w:t xml:space="preserve">All appendix sections must </w:t>
      </w:r>
      <w:r w:rsidR="0028429A" w:rsidRPr="00D10DD3">
        <w:t>be cited in the main text. In the appendices, Figures, Tables, etc. should be labeled starting with “A”—e.g., Figure A1, Figure A2, etc.</w:t>
      </w:r>
    </w:p>
    <w:p w14:paraId="792244F7" w14:textId="77777777" w:rsidR="00130D6E" w:rsidRPr="00D10DD3" w:rsidRDefault="00130D6E" w:rsidP="009C0D30">
      <w:pPr>
        <w:pStyle w:val="MDPI21heading1"/>
        <w:ind w:left="0"/>
      </w:pPr>
      <w:r w:rsidRPr="00D10DD3">
        <w:t>References</w:t>
      </w:r>
    </w:p>
    <w:p w14:paraId="32BCAF04" w14:textId="77777777" w:rsidR="00130D6E" w:rsidRPr="00D10DD3" w:rsidRDefault="00130D6E" w:rsidP="009C0D30">
      <w:pPr>
        <w:pStyle w:val="MDPI81references"/>
        <w:numPr>
          <w:ilvl w:val="0"/>
          <w:numId w:val="0"/>
        </w:numPr>
        <w:ind w:left="425"/>
      </w:pPr>
      <w:r w:rsidRPr="00D10DD3">
        <w:t xml:space="preserve">References must be numbered in order of appearance in the text (including citations in tables and legends) and listed individually at the end of the manuscript. We recommend preparing the references with a bibliography software package, such as EndNote, </w:t>
      </w:r>
      <w:proofErr w:type="spellStart"/>
      <w:r w:rsidRPr="00D10DD3">
        <w:t>ReferenceManager</w:t>
      </w:r>
      <w:proofErr w:type="spellEnd"/>
      <w:r w:rsidRPr="00D10DD3">
        <w:t xml:space="preserve"> or Zotero to avoid typing mistakes and duplicated references. Include the digital object identifier (DOI) for all references where available.</w:t>
      </w:r>
    </w:p>
    <w:p w14:paraId="0B930CE4" w14:textId="77777777" w:rsidR="00130D6E" w:rsidRPr="00D10DD3" w:rsidRDefault="00130D6E" w:rsidP="009C0D30">
      <w:pPr>
        <w:pStyle w:val="MDPI81references"/>
        <w:numPr>
          <w:ilvl w:val="0"/>
          <w:numId w:val="0"/>
        </w:numPr>
        <w:ind w:left="425"/>
      </w:pPr>
    </w:p>
    <w:p w14:paraId="2362318A" w14:textId="77777777" w:rsidR="00130D6E" w:rsidRPr="00D10DD3" w:rsidRDefault="00FE45D2" w:rsidP="009C0D30">
      <w:pPr>
        <w:pStyle w:val="MDPI81references"/>
        <w:numPr>
          <w:ilvl w:val="0"/>
          <w:numId w:val="0"/>
        </w:numPr>
        <w:ind w:left="425"/>
      </w:pPr>
      <w:r w:rsidRPr="00D10DD3">
        <w:t>Citations and references in the Supplementary Materials</w:t>
      </w:r>
      <w:r w:rsidR="0028429A" w:rsidRPr="00D10DD3">
        <w:t xml:space="preserve"> are permitted </w:t>
      </w:r>
      <w:proofErr w:type="gramStart"/>
      <w:r w:rsidR="00130D6E" w:rsidRPr="00D10DD3">
        <w:t>provided that</w:t>
      </w:r>
      <w:proofErr w:type="gramEnd"/>
      <w:r w:rsidR="00130D6E" w:rsidRPr="00D10DD3">
        <w:t xml:space="preserve"> they also appear in the reference list here. </w:t>
      </w:r>
    </w:p>
    <w:p w14:paraId="09134325" w14:textId="77777777" w:rsidR="00130D6E" w:rsidRPr="00D10DD3" w:rsidRDefault="00130D6E" w:rsidP="009C0D30">
      <w:pPr>
        <w:pStyle w:val="MDPI81references"/>
        <w:numPr>
          <w:ilvl w:val="0"/>
          <w:numId w:val="0"/>
        </w:numPr>
        <w:ind w:left="425"/>
      </w:pPr>
    </w:p>
    <w:p w14:paraId="430384E9" w14:textId="77777777" w:rsidR="00130D6E" w:rsidRPr="00D10DD3" w:rsidRDefault="00130D6E" w:rsidP="009C0D30">
      <w:pPr>
        <w:pStyle w:val="MDPI81references"/>
        <w:numPr>
          <w:ilvl w:val="0"/>
          <w:numId w:val="0"/>
        </w:numPr>
        <w:ind w:left="425"/>
      </w:pPr>
      <w:r w:rsidRPr="00D10DD3">
        <w:t xml:space="preserve">In the text, reference numbers should be placed in square brackets </w:t>
      </w:r>
      <w:proofErr w:type="gramStart"/>
      <w:r w:rsidRPr="00D10DD3">
        <w:t>[ ]</w:t>
      </w:r>
      <w:proofErr w:type="gramEnd"/>
      <w:r w:rsidR="0028429A" w:rsidRPr="00D10DD3">
        <w:t xml:space="preserve"> and placed before the punctuation; for example </w:t>
      </w:r>
      <w:r w:rsidRPr="00D10DD3">
        <w:t>[1], [1–3] or [1,3]. For embedded citations in the text with pagination, use both parentheses and brackets to indicate the reference number and page numbers; for example [5] (p. 10), or [6] (pp. 101–105).</w:t>
      </w:r>
    </w:p>
    <w:p w14:paraId="790EA766" w14:textId="77777777" w:rsidR="00130D6E" w:rsidRPr="00D10DD3" w:rsidRDefault="00130D6E" w:rsidP="009C0D30">
      <w:pPr>
        <w:pStyle w:val="MDPI81references"/>
        <w:numPr>
          <w:ilvl w:val="0"/>
          <w:numId w:val="0"/>
        </w:numPr>
        <w:ind w:left="425"/>
      </w:pPr>
    </w:p>
    <w:p w14:paraId="4238DC35" w14:textId="77777777" w:rsidR="00130D6E" w:rsidRPr="00D10DD3" w:rsidRDefault="00130D6E" w:rsidP="009C0D30">
      <w:pPr>
        <w:pStyle w:val="MDPI81references"/>
        <w:numPr>
          <w:ilvl w:val="0"/>
          <w:numId w:val="11"/>
        </w:numPr>
        <w:ind w:left="425" w:hanging="425"/>
      </w:pPr>
      <w:r w:rsidRPr="00D10DD3">
        <w:t xml:space="preserve">Author 1, A.B.; Author 2, C.D. Title of the article. </w:t>
      </w:r>
      <w:r w:rsidRPr="00D10DD3">
        <w:rPr>
          <w:i/>
        </w:rPr>
        <w:t>Abbreviated Journal Name</w:t>
      </w:r>
      <w:r w:rsidRPr="00D10DD3">
        <w:t xml:space="preserve"> </w:t>
      </w:r>
      <w:r w:rsidRPr="00D10DD3">
        <w:rPr>
          <w:b/>
        </w:rPr>
        <w:t>Year</w:t>
      </w:r>
      <w:r w:rsidRPr="00D10DD3">
        <w:t xml:space="preserve">, </w:t>
      </w:r>
      <w:r w:rsidRPr="00D10DD3">
        <w:rPr>
          <w:i/>
        </w:rPr>
        <w:t>Volume</w:t>
      </w:r>
      <w:r w:rsidRPr="00D10DD3">
        <w:t>, page range.</w:t>
      </w:r>
    </w:p>
    <w:p w14:paraId="1A64A351" w14:textId="77777777" w:rsidR="00130D6E" w:rsidRPr="00D10DD3" w:rsidRDefault="00130D6E" w:rsidP="009C0D30">
      <w:pPr>
        <w:pStyle w:val="MDPI81references"/>
        <w:numPr>
          <w:ilvl w:val="0"/>
          <w:numId w:val="11"/>
        </w:numPr>
        <w:ind w:left="425" w:hanging="425"/>
      </w:pPr>
      <w:r w:rsidRPr="00D10DD3">
        <w:t xml:space="preserve">Author 1, A.; Author 2, B. Title of the chapter. In </w:t>
      </w:r>
      <w:r w:rsidRPr="00D10DD3">
        <w:rPr>
          <w:i/>
        </w:rPr>
        <w:t>Book Title</w:t>
      </w:r>
      <w:r w:rsidRPr="00D10DD3">
        <w:t>, 2nd ed.; Editor 1, A., Editor 2, B., Eds.; Publisher: Publisher Location, Country, 2007; Volume 3, pp. 154–196.</w:t>
      </w:r>
    </w:p>
    <w:p w14:paraId="21DA0789" w14:textId="77777777" w:rsidR="00130D6E" w:rsidRPr="00D10DD3" w:rsidRDefault="00130D6E" w:rsidP="009C0D30">
      <w:pPr>
        <w:pStyle w:val="MDPI81references"/>
        <w:numPr>
          <w:ilvl w:val="0"/>
          <w:numId w:val="11"/>
        </w:numPr>
        <w:ind w:left="425" w:hanging="425"/>
      </w:pPr>
      <w:r w:rsidRPr="00D10DD3">
        <w:t xml:space="preserve">Author 1, A.; Author 2, B. </w:t>
      </w:r>
      <w:r w:rsidRPr="00D10DD3">
        <w:rPr>
          <w:i/>
        </w:rPr>
        <w:t>Book Title</w:t>
      </w:r>
      <w:r w:rsidRPr="00D10DD3">
        <w:t>, 3rd ed.; Publisher: Publisher Location, Country, 2008; pp. 154–196.</w:t>
      </w:r>
    </w:p>
    <w:p w14:paraId="445FD395" w14:textId="77777777" w:rsidR="00130D6E" w:rsidRPr="00D10DD3" w:rsidRDefault="00130D6E" w:rsidP="009C0D30">
      <w:pPr>
        <w:pStyle w:val="MDPI81references"/>
        <w:numPr>
          <w:ilvl w:val="0"/>
          <w:numId w:val="3"/>
        </w:numPr>
        <w:ind w:left="425" w:hanging="425"/>
      </w:pPr>
      <w:r w:rsidRPr="00D10DD3">
        <w:t xml:space="preserve">Author 1, A.B.; Author 2, C. Title of Unpublished Work. </w:t>
      </w:r>
      <w:r w:rsidRPr="00D10DD3">
        <w:rPr>
          <w:i/>
        </w:rPr>
        <w:t>Abbreviated Journal Name</w:t>
      </w:r>
      <w:r w:rsidRPr="00D10DD3">
        <w:t xml:space="preserve"> </w:t>
      </w:r>
      <w:r w:rsidR="00EA6E1B" w:rsidRPr="00D10DD3">
        <w:t>year,</w:t>
      </w:r>
      <w:r w:rsidR="00EA6E1B" w:rsidRPr="00D10DD3">
        <w:rPr>
          <w:i/>
        </w:rPr>
        <w:t xml:space="preserve"> phrase indicating stage of publication (submitted; accepted; in press)</w:t>
      </w:r>
      <w:r w:rsidRPr="00D10DD3">
        <w:t>.</w:t>
      </w:r>
    </w:p>
    <w:p w14:paraId="2B44D98A" w14:textId="77777777" w:rsidR="00130D6E" w:rsidRPr="00D10DD3" w:rsidRDefault="00130D6E" w:rsidP="009C0D30">
      <w:pPr>
        <w:pStyle w:val="MDPI81references"/>
        <w:numPr>
          <w:ilvl w:val="0"/>
          <w:numId w:val="3"/>
        </w:numPr>
        <w:ind w:left="425" w:hanging="425"/>
      </w:pPr>
      <w:r w:rsidRPr="00D10DD3">
        <w:t>Author 1, A.B. (University, City, State, Country); Author 2, C. (Institute, City, State, Country). Personal communication, 2012.</w:t>
      </w:r>
    </w:p>
    <w:p w14:paraId="0B5A57E1" w14:textId="77777777" w:rsidR="00130D6E" w:rsidRPr="00D10DD3" w:rsidRDefault="00130D6E" w:rsidP="009C0D30">
      <w:pPr>
        <w:pStyle w:val="MDPI81references"/>
        <w:numPr>
          <w:ilvl w:val="0"/>
          <w:numId w:val="3"/>
        </w:numPr>
        <w:ind w:left="425" w:hanging="425"/>
      </w:pPr>
      <w:r w:rsidRPr="00D10DD3">
        <w:t xml:space="preserve">Author 1, A.B.; Author 2, C.D.; Author 3, E.F. Title of Presentation. </w:t>
      </w:r>
      <w:r w:rsidR="00EA6E1B" w:rsidRPr="00D10DD3">
        <w:t>In Proceedings of the Name of the Conference, Location of Conference, Country, Date of Conference (Day Month Year).</w:t>
      </w:r>
    </w:p>
    <w:p w14:paraId="23EA16ED" w14:textId="77777777" w:rsidR="00130D6E" w:rsidRPr="00D10DD3" w:rsidRDefault="00130D6E" w:rsidP="009C0D30">
      <w:pPr>
        <w:pStyle w:val="MDPI81references"/>
        <w:numPr>
          <w:ilvl w:val="0"/>
          <w:numId w:val="3"/>
        </w:numPr>
        <w:ind w:left="425" w:hanging="425"/>
      </w:pPr>
      <w:r w:rsidRPr="00D10DD3">
        <w:t>Author 1, A.B. Title of Thesis. Level of Thesis, Degree-Granting University, Location of University, Date of Completion.</w:t>
      </w:r>
    </w:p>
    <w:p w14:paraId="667E40D0" w14:textId="77777777" w:rsidR="00D15DA7" w:rsidRPr="00D10DD3" w:rsidRDefault="00130D6E" w:rsidP="009C0D30">
      <w:pPr>
        <w:pStyle w:val="MDPI81references"/>
        <w:numPr>
          <w:ilvl w:val="0"/>
          <w:numId w:val="3"/>
        </w:numPr>
        <w:ind w:left="425" w:hanging="425"/>
      </w:pPr>
      <w:r w:rsidRPr="00D10DD3">
        <w:t>Title of Site. Available online: URL (accessed on Day Month Year).</w:t>
      </w:r>
    </w:p>
    <w:p w14:paraId="148946AE" w14:textId="77777777" w:rsidR="00130D6E" w:rsidRPr="00D15DA7" w:rsidRDefault="00D15DA7" w:rsidP="009C0D30">
      <w:pPr>
        <w:pStyle w:val="MDPI63notes"/>
      </w:pPr>
      <w:r w:rsidRPr="00D10DD3">
        <w:rPr>
          <w:b/>
        </w:rPr>
        <w:t>Disclaimer/Publisher’s Note:</w:t>
      </w:r>
      <w:r w:rsidRPr="00D10DD3">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130D6E" w:rsidRPr="00D15DA7" w:rsidSect="009C0D30">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8A680" w14:textId="77777777" w:rsidR="00352CAA" w:rsidRPr="00D10DD3" w:rsidRDefault="00352CAA">
      <w:pPr>
        <w:spacing w:line="240" w:lineRule="auto"/>
      </w:pPr>
      <w:r w:rsidRPr="00D10DD3">
        <w:separator/>
      </w:r>
    </w:p>
  </w:endnote>
  <w:endnote w:type="continuationSeparator" w:id="0">
    <w:p w14:paraId="26C60C09" w14:textId="77777777" w:rsidR="00352CAA" w:rsidRPr="00D10DD3" w:rsidRDefault="00352CAA">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715BF" w14:textId="77777777" w:rsidR="005A49A5" w:rsidRPr="00D10DD3" w:rsidRDefault="005A49A5" w:rsidP="005A49A5">
    <w:pPr>
      <w:pStyle w:val="a4"/>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1A29"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2131856A" w14:textId="77777777"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3243D" w14:textId="77777777" w:rsidR="00352CAA" w:rsidRPr="00D10DD3" w:rsidRDefault="00352CAA">
      <w:pPr>
        <w:spacing w:line="240" w:lineRule="auto"/>
      </w:pPr>
      <w:r w:rsidRPr="00D10DD3">
        <w:separator/>
      </w:r>
    </w:p>
  </w:footnote>
  <w:footnote w:type="continuationSeparator" w:id="0">
    <w:p w14:paraId="7CD53853" w14:textId="77777777" w:rsidR="00352CAA" w:rsidRPr="00D10DD3" w:rsidRDefault="00352CAA">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E0CB5" w14:textId="77777777" w:rsidR="005A49A5" w:rsidRPr="00D10DD3" w:rsidRDefault="005A49A5" w:rsidP="005A49A5">
    <w:pPr>
      <w:pStyle w:val="a6"/>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E7BE8" w14:textId="77777777"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61142FF9"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0C154EDD" w14:textId="77777777" w:rsidTr="00724EBE">
      <w:trPr>
        <w:trHeight w:val="686"/>
      </w:trPr>
      <w:tc>
        <w:tcPr>
          <w:tcW w:w="3679" w:type="dxa"/>
          <w:vAlign w:val="center"/>
        </w:tcPr>
        <w:p w14:paraId="15E77B78" w14:textId="77777777" w:rsidR="00A06009" w:rsidRPr="00D10DD3" w:rsidRDefault="00AE2774" w:rsidP="00F74FE8">
          <w:pPr>
            <w:pStyle w:val="a6"/>
            <w:pBdr>
              <w:bottom w:val="none" w:sz="0" w:space="0" w:color="auto"/>
            </w:pBdr>
            <w:jc w:val="left"/>
            <w:rPr>
              <w:rFonts w:eastAsia="等线"/>
              <w:b/>
              <w:bCs/>
            </w:rPr>
          </w:pPr>
          <w:r w:rsidRPr="00D10DD3">
            <w:rPr>
              <w:rFonts w:eastAsia="等线"/>
              <w:b/>
              <w:bCs/>
              <w:noProof/>
            </w:rPr>
            <w:drawing>
              <wp:inline distT="0" distB="0" distL="0" distR="0" wp14:anchorId="6571C73C" wp14:editId="58F52E0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vAlign w:val="center"/>
        </w:tcPr>
        <w:p w14:paraId="6C787419" w14:textId="77777777" w:rsidR="00A06009" w:rsidRPr="00D10DD3" w:rsidRDefault="00A06009" w:rsidP="00F74FE8">
          <w:pPr>
            <w:pStyle w:val="a6"/>
            <w:pBdr>
              <w:bottom w:val="none" w:sz="0" w:space="0" w:color="auto"/>
            </w:pBdr>
            <w:rPr>
              <w:rFonts w:eastAsia="等线"/>
              <w:b/>
              <w:bCs/>
            </w:rPr>
          </w:pPr>
        </w:p>
      </w:tc>
      <w:tc>
        <w:tcPr>
          <w:tcW w:w="2273" w:type="dxa"/>
          <w:vAlign w:val="center"/>
        </w:tcPr>
        <w:p w14:paraId="640AC430" w14:textId="77777777" w:rsidR="00A06009" w:rsidRPr="00D10DD3" w:rsidRDefault="00724EBE" w:rsidP="00724EBE">
          <w:pPr>
            <w:pStyle w:val="a6"/>
            <w:pBdr>
              <w:bottom w:val="none" w:sz="0" w:space="0" w:color="auto"/>
            </w:pBdr>
            <w:jc w:val="right"/>
            <w:rPr>
              <w:rFonts w:eastAsia="等线"/>
              <w:b/>
              <w:bCs/>
            </w:rPr>
          </w:pPr>
          <w:r w:rsidRPr="00D10DD3">
            <w:rPr>
              <w:rFonts w:eastAsia="等线"/>
              <w:b/>
              <w:bCs/>
              <w:noProof/>
            </w:rPr>
            <w:drawing>
              <wp:inline distT="0" distB="0" distL="0" distR="0" wp14:anchorId="50F3853A" wp14:editId="294AF53D">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287F3D91"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 w:numId="24" w16cid:durableId="1443264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935"/>
    <w:rsid w:val="00005452"/>
    <w:rsid w:val="00010871"/>
    <w:rsid w:val="00013E9E"/>
    <w:rsid w:val="00015EAC"/>
    <w:rsid w:val="000315D6"/>
    <w:rsid w:val="00043EE7"/>
    <w:rsid w:val="00054A16"/>
    <w:rsid w:val="00057A40"/>
    <w:rsid w:val="00062644"/>
    <w:rsid w:val="00073F38"/>
    <w:rsid w:val="000921E8"/>
    <w:rsid w:val="000A23F8"/>
    <w:rsid w:val="000A6A51"/>
    <w:rsid w:val="000D7C64"/>
    <w:rsid w:val="000E0787"/>
    <w:rsid w:val="000F2ABA"/>
    <w:rsid w:val="001251A6"/>
    <w:rsid w:val="00130D6E"/>
    <w:rsid w:val="00137179"/>
    <w:rsid w:val="0014708D"/>
    <w:rsid w:val="00167630"/>
    <w:rsid w:val="00171043"/>
    <w:rsid w:val="00183E79"/>
    <w:rsid w:val="001C1236"/>
    <w:rsid w:val="001C142B"/>
    <w:rsid w:val="001C6B82"/>
    <w:rsid w:val="001E2AEB"/>
    <w:rsid w:val="001E55CA"/>
    <w:rsid w:val="001E6B90"/>
    <w:rsid w:val="001F295D"/>
    <w:rsid w:val="001F4617"/>
    <w:rsid w:val="0020604E"/>
    <w:rsid w:val="00255DC3"/>
    <w:rsid w:val="0027728D"/>
    <w:rsid w:val="0028143A"/>
    <w:rsid w:val="0028429A"/>
    <w:rsid w:val="0029463C"/>
    <w:rsid w:val="00295161"/>
    <w:rsid w:val="002A4850"/>
    <w:rsid w:val="002B1614"/>
    <w:rsid w:val="002B5AC7"/>
    <w:rsid w:val="002B6405"/>
    <w:rsid w:val="002F6319"/>
    <w:rsid w:val="002F7353"/>
    <w:rsid w:val="00322BE8"/>
    <w:rsid w:val="00326141"/>
    <w:rsid w:val="00331BF6"/>
    <w:rsid w:val="00333C19"/>
    <w:rsid w:val="00342D84"/>
    <w:rsid w:val="003504D8"/>
    <w:rsid w:val="00352CAA"/>
    <w:rsid w:val="00353FFD"/>
    <w:rsid w:val="0035560F"/>
    <w:rsid w:val="00375335"/>
    <w:rsid w:val="003935B3"/>
    <w:rsid w:val="003A4C09"/>
    <w:rsid w:val="003C7674"/>
    <w:rsid w:val="003E0515"/>
    <w:rsid w:val="003F2C22"/>
    <w:rsid w:val="00401D30"/>
    <w:rsid w:val="00405E76"/>
    <w:rsid w:val="00416137"/>
    <w:rsid w:val="004217B5"/>
    <w:rsid w:val="00421BCA"/>
    <w:rsid w:val="00436770"/>
    <w:rsid w:val="004449E9"/>
    <w:rsid w:val="00472C53"/>
    <w:rsid w:val="004863A2"/>
    <w:rsid w:val="00492A6F"/>
    <w:rsid w:val="004A3074"/>
    <w:rsid w:val="004C7D14"/>
    <w:rsid w:val="004D5279"/>
    <w:rsid w:val="004E165B"/>
    <w:rsid w:val="0050193F"/>
    <w:rsid w:val="00502A5D"/>
    <w:rsid w:val="00506D72"/>
    <w:rsid w:val="00526F65"/>
    <w:rsid w:val="00534ACB"/>
    <w:rsid w:val="00545B32"/>
    <w:rsid w:val="0054654C"/>
    <w:rsid w:val="0055369D"/>
    <w:rsid w:val="00565269"/>
    <w:rsid w:val="00576B2E"/>
    <w:rsid w:val="005A49A5"/>
    <w:rsid w:val="005B346F"/>
    <w:rsid w:val="005B4CDA"/>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944FD"/>
    <w:rsid w:val="007A2A63"/>
    <w:rsid w:val="007C2802"/>
    <w:rsid w:val="007E4286"/>
    <w:rsid w:val="007F04AF"/>
    <w:rsid w:val="007F7A48"/>
    <w:rsid w:val="00801935"/>
    <w:rsid w:val="00820843"/>
    <w:rsid w:val="0083650A"/>
    <w:rsid w:val="0084286C"/>
    <w:rsid w:val="0085699E"/>
    <w:rsid w:val="008617EC"/>
    <w:rsid w:val="00865AC6"/>
    <w:rsid w:val="0086607F"/>
    <w:rsid w:val="00870AFC"/>
    <w:rsid w:val="00874FCC"/>
    <w:rsid w:val="00896776"/>
    <w:rsid w:val="008A3DA5"/>
    <w:rsid w:val="008A51CD"/>
    <w:rsid w:val="008B271E"/>
    <w:rsid w:val="008C0E8D"/>
    <w:rsid w:val="008C7574"/>
    <w:rsid w:val="00901B13"/>
    <w:rsid w:val="00905263"/>
    <w:rsid w:val="00915D07"/>
    <w:rsid w:val="009200BD"/>
    <w:rsid w:val="00931F04"/>
    <w:rsid w:val="00937E9F"/>
    <w:rsid w:val="0094614B"/>
    <w:rsid w:val="009574BF"/>
    <w:rsid w:val="009621D6"/>
    <w:rsid w:val="009661AE"/>
    <w:rsid w:val="00967875"/>
    <w:rsid w:val="009C0D30"/>
    <w:rsid w:val="009D291E"/>
    <w:rsid w:val="009D38B7"/>
    <w:rsid w:val="009E5697"/>
    <w:rsid w:val="009F090C"/>
    <w:rsid w:val="009F45C7"/>
    <w:rsid w:val="009F4EEC"/>
    <w:rsid w:val="009F5DC2"/>
    <w:rsid w:val="009F70E6"/>
    <w:rsid w:val="00A06009"/>
    <w:rsid w:val="00A26224"/>
    <w:rsid w:val="00A3651E"/>
    <w:rsid w:val="00A40231"/>
    <w:rsid w:val="00A46226"/>
    <w:rsid w:val="00A54CF0"/>
    <w:rsid w:val="00A745B9"/>
    <w:rsid w:val="00A93B91"/>
    <w:rsid w:val="00AA6002"/>
    <w:rsid w:val="00AB0FDE"/>
    <w:rsid w:val="00AE2774"/>
    <w:rsid w:val="00AE61B9"/>
    <w:rsid w:val="00B12056"/>
    <w:rsid w:val="00B151D6"/>
    <w:rsid w:val="00B17053"/>
    <w:rsid w:val="00B268FA"/>
    <w:rsid w:val="00B34725"/>
    <w:rsid w:val="00B4341F"/>
    <w:rsid w:val="00B448BA"/>
    <w:rsid w:val="00B45CDF"/>
    <w:rsid w:val="00B51A50"/>
    <w:rsid w:val="00B51D3A"/>
    <w:rsid w:val="00B52B6B"/>
    <w:rsid w:val="00B6357A"/>
    <w:rsid w:val="00B86B0C"/>
    <w:rsid w:val="00B97BE0"/>
    <w:rsid w:val="00BA3172"/>
    <w:rsid w:val="00BA6966"/>
    <w:rsid w:val="00BB0967"/>
    <w:rsid w:val="00BC1763"/>
    <w:rsid w:val="00BC25AC"/>
    <w:rsid w:val="00BC5688"/>
    <w:rsid w:val="00BD1C67"/>
    <w:rsid w:val="00BF03FB"/>
    <w:rsid w:val="00BF04CE"/>
    <w:rsid w:val="00C04AD4"/>
    <w:rsid w:val="00C13472"/>
    <w:rsid w:val="00C14AC6"/>
    <w:rsid w:val="00C20562"/>
    <w:rsid w:val="00C30794"/>
    <w:rsid w:val="00C43A80"/>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5217C"/>
    <w:rsid w:val="00D53779"/>
    <w:rsid w:val="00D74042"/>
    <w:rsid w:val="00DC698F"/>
    <w:rsid w:val="00DD3B93"/>
    <w:rsid w:val="00E06B74"/>
    <w:rsid w:val="00E40786"/>
    <w:rsid w:val="00E429AD"/>
    <w:rsid w:val="00E74773"/>
    <w:rsid w:val="00E964F4"/>
    <w:rsid w:val="00EA6E1B"/>
    <w:rsid w:val="00EB17A0"/>
    <w:rsid w:val="00EB31F6"/>
    <w:rsid w:val="00EC5ECD"/>
    <w:rsid w:val="00EF2806"/>
    <w:rsid w:val="00EF4908"/>
    <w:rsid w:val="00F0100C"/>
    <w:rsid w:val="00F154F2"/>
    <w:rsid w:val="00F244B5"/>
    <w:rsid w:val="00F259BE"/>
    <w:rsid w:val="00F33DCD"/>
    <w:rsid w:val="00F34FEE"/>
    <w:rsid w:val="00F3525F"/>
    <w:rsid w:val="00F40804"/>
    <w:rsid w:val="00F425B0"/>
    <w:rsid w:val="00F45309"/>
    <w:rsid w:val="00F47F2A"/>
    <w:rsid w:val="00F5171F"/>
    <w:rsid w:val="00F564DD"/>
    <w:rsid w:val="00F62328"/>
    <w:rsid w:val="00F63620"/>
    <w:rsid w:val="00F74FE8"/>
    <w:rsid w:val="00F754D1"/>
    <w:rsid w:val="00F82E2B"/>
    <w:rsid w:val="00F87FB1"/>
    <w:rsid w:val="00F90748"/>
    <w:rsid w:val="00FA5188"/>
    <w:rsid w:val="00FB12B8"/>
    <w:rsid w:val="00FB559B"/>
    <w:rsid w:val="00FD3E03"/>
    <w:rsid w:val="00FE3E55"/>
    <w:rsid w:val="00FE45D2"/>
    <w:rsid w:val="00FE614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C50ADC"/>
  <w15:chartTrackingRefBased/>
  <w15:docId w15:val="{D5028FA6-FA82-44CA-A6BD-EE826B90E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30D6E"/>
    <w:pPr>
      <w:spacing w:line="280" w:lineRule="atLeast"/>
      <w:jc w:val="both"/>
    </w:pPr>
    <w:rPr>
      <w:rFonts w:ascii="Palatino Linotype" w:hAnsi="Palatino Linotype"/>
      <w:color w:val="00000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a"/>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a"/>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a"/>
    <w:next w:val="a"/>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a"/>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a"/>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a1"/>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a3">
    <w:name w:val="Table Grid"/>
    <w:basedOn w:val="a1"/>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footer"/>
    <w:basedOn w:val="a"/>
    <w:link w:val="a5"/>
    <w:uiPriority w:val="99"/>
    <w:rsid w:val="00130D6E"/>
    <w:pPr>
      <w:tabs>
        <w:tab w:val="center" w:pos="4153"/>
        <w:tab w:val="right" w:pos="8306"/>
      </w:tabs>
      <w:snapToGrid w:val="0"/>
      <w:spacing w:line="240" w:lineRule="atLeast"/>
    </w:pPr>
    <w:rPr>
      <w:szCs w:val="18"/>
    </w:rPr>
  </w:style>
  <w:style w:type="character" w:customStyle="1" w:styleId="a5">
    <w:name w:val="页脚 字符"/>
    <w:link w:val="a4"/>
    <w:uiPriority w:val="99"/>
    <w:rsid w:val="00130D6E"/>
    <w:rPr>
      <w:rFonts w:ascii="Palatino Linotype" w:hAnsi="Palatino Linotype"/>
      <w:noProof/>
      <w:color w:val="000000"/>
      <w:szCs w:val="18"/>
    </w:rPr>
  </w:style>
  <w:style w:type="paragraph" w:styleId="a6">
    <w:name w:val="header"/>
    <w:basedOn w:val="a"/>
    <w:link w:val="a7"/>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a7">
    <w:name w:val="页眉 字符"/>
    <w:link w:val="a6"/>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a8">
    <w:name w:val="Balloon Text"/>
    <w:basedOn w:val="a"/>
    <w:link w:val="a9"/>
    <w:uiPriority w:val="99"/>
    <w:rsid w:val="00130D6E"/>
    <w:rPr>
      <w:rFonts w:cs="Tahoma"/>
      <w:szCs w:val="18"/>
    </w:rPr>
  </w:style>
  <w:style w:type="character" w:customStyle="1" w:styleId="a9">
    <w:name w:val="批注框文本 字符"/>
    <w:link w:val="a8"/>
    <w:uiPriority w:val="99"/>
    <w:rsid w:val="00130D6E"/>
    <w:rPr>
      <w:rFonts w:ascii="Palatino Linotype" w:hAnsi="Palatino Linotype" w:cs="Tahoma"/>
      <w:noProof/>
      <w:color w:val="000000"/>
      <w:szCs w:val="18"/>
    </w:rPr>
  </w:style>
  <w:style w:type="character" w:styleId="aa">
    <w:name w:val="line number"/>
    <w:uiPriority w:val="99"/>
    <w:rsid w:val="00683584"/>
    <w:rPr>
      <w:rFonts w:ascii="Palatino Linotype" w:hAnsi="Palatino Linotype"/>
      <w:sz w:val="16"/>
    </w:rPr>
  </w:style>
  <w:style w:type="table" w:customStyle="1" w:styleId="MDPI41threelinetable">
    <w:name w:val="MDPI_4.1_three_line_table"/>
    <w:basedOn w:val="a1"/>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b">
    <w:name w:val="Hyperlink"/>
    <w:uiPriority w:val="99"/>
    <w:rsid w:val="00130D6E"/>
    <w:rPr>
      <w:color w:val="0000FF"/>
      <w:u w:val="single"/>
    </w:rPr>
  </w:style>
  <w:style w:type="character" w:styleId="ac">
    <w:name w:val="Unresolved Mention"/>
    <w:uiPriority w:val="99"/>
    <w:semiHidden/>
    <w:unhideWhenUsed/>
    <w:rsid w:val="00F47F2A"/>
    <w:rPr>
      <w:color w:val="605E5C"/>
      <w:shd w:val="clear" w:color="auto" w:fill="E1DFDD"/>
    </w:rPr>
  </w:style>
  <w:style w:type="table" w:styleId="4">
    <w:name w:val="Plain Table 4"/>
    <w:basedOn w:val="a1"/>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a1"/>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ad">
    <w:name w:val="Bibliography"/>
    <w:basedOn w:val="a"/>
    <w:next w:val="a"/>
    <w:uiPriority w:val="37"/>
    <w:semiHidden/>
    <w:unhideWhenUsed/>
    <w:rsid w:val="00130D6E"/>
  </w:style>
  <w:style w:type="paragraph" w:styleId="ae">
    <w:name w:val="Body Text"/>
    <w:link w:val="af"/>
    <w:rsid w:val="00130D6E"/>
    <w:pPr>
      <w:spacing w:after="120" w:line="340" w:lineRule="atLeast"/>
      <w:jc w:val="both"/>
    </w:pPr>
    <w:rPr>
      <w:rFonts w:ascii="Palatino Linotype" w:hAnsi="Palatino Linotype"/>
      <w:color w:val="000000"/>
      <w:sz w:val="24"/>
      <w:lang w:eastAsia="de-DE"/>
    </w:rPr>
  </w:style>
  <w:style w:type="character" w:customStyle="1" w:styleId="af">
    <w:name w:val="正文文本 字符"/>
    <w:link w:val="ae"/>
    <w:rsid w:val="00130D6E"/>
    <w:rPr>
      <w:rFonts w:ascii="Palatino Linotype" w:hAnsi="Palatino Linotype"/>
      <w:color w:val="000000"/>
      <w:sz w:val="24"/>
      <w:lang w:eastAsia="de-DE"/>
    </w:rPr>
  </w:style>
  <w:style w:type="character" w:styleId="af0">
    <w:name w:val="annotation reference"/>
    <w:rsid w:val="00130D6E"/>
    <w:rPr>
      <w:sz w:val="21"/>
      <w:szCs w:val="21"/>
    </w:rPr>
  </w:style>
  <w:style w:type="paragraph" w:styleId="af1">
    <w:name w:val="annotation text"/>
    <w:basedOn w:val="a"/>
    <w:link w:val="af2"/>
    <w:rsid w:val="00130D6E"/>
  </w:style>
  <w:style w:type="character" w:customStyle="1" w:styleId="af2">
    <w:name w:val="批注文字 字符"/>
    <w:link w:val="af1"/>
    <w:rsid w:val="00130D6E"/>
    <w:rPr>
      <w:rFonts w:ascii="Palatino Linotype" w:hAnsi="Palatino Linotype"/>
      <w:noProof/>
      <w:color w:val="000000"/>
    </w:rPr>
  </w:style>
  <w:style w:type="paragraph" w:styleId="af3">
    <w:name w:val="annotation subject"/>
    <w:basedOn w:val="af1"/>
    <w:next w:val="af1"/>
    <w:link w:val="af4"/>
    <w:rsid w:val="00130D6E"/>
    <w:rPr>
      <w:b/>
      <w:bCs/>
    </w:rPr>
  </w:style>
  <w:style w:type="character" w:customStyle="1" w:styleId="af4">
    <w:name w:val="批注主题 字符"/>
    <w:link w:val="af3"/>
    <w:rsid w:val="00130D6E"/>
    <w:rPr>
      <w:rFonts w:ascii="Palatino Linotype" w:hAnsi="Palatino Linotype"/>
      <w:b/>
      <w:bCs/>
      <w:noProof/>
      <w:color w:val="000000"/>
    </w:rPr>
  </w:style>
  <w:style w:type="character" w:styleId="af5">
    <w:name w:val="endnote reference"/>
    <w:rsid w:val="00130D6E"/>
    <w:rPr>
      <w:vertAlign w:val="superscript"/>
    </w:rPr>
  </w:style>
  <w:style w:type="paragraph" w:styleId="af6">
    <w:name w:val="endnote text"/>
    <w:basedOn w:val="a"/>
    <w:link w:val="af7"/>
    <w:semiHidden/>
    <w:unhideWhenUsed/>
    <w:rsid w:val="00130D6E"/>
    <w:pPr>
      <w:spacing w:line="240" w:lineRule="auto"/>
    </w:pPr>
  </w:style>
  <w:style w:type="character" w:customStyle="1" w:styleId="af7">
    <w:name w:val="尾注文本 字符"/>
    <w:link w:val="af6"/>
    <w:semiHidden/>
    <w:rsid w:val="00130D6E"/>
    <w:rPr>
      <w:rFonts w:ascii="Palatino Linotype" w:hAnsi="Palatino Linotype"/>
      <w:noProof/>
      <w:color w:val="000000"/>
    </w:rPr>
  </w:style>
  <w:style w:type="character" w:styleId="af8">
    <w:name w:val="FollowedHyperlink"/>
    <w:rsid w:val="00130D6E"/>
    <w:rPr>
      <w:color w:val="954F72"/>
      <w:u w:val="single"/>
    </w:rPr>
  </w:style>
  <w:style w:type="paragraph" w:styleId="af9">
    <w:name w:val="footnote text"/>
    <w:basedOn w:val="a"/>
    <w:link w:val="afa"/>
    <w:semiHidden/>
    <w:unhideWhenUsed/>
    <w:rsid w:val="00130D6E"/>
    <w:pPr>
      <w:spacing w:line="240" w:lineRule="auto"/>
    </w:pPr>
  </w:style>
  <w:style w:type="character" w:customStyle="1" w:styleId="afa">
    <w:name w:val="脚注文本 字符"/>
    <w:link w:val="af9"/>
    <w:semiHidden/>
    <w:rsid w:val="00130D6E"/>
    <w:rPr>
      <w:rFonts w:ascii="Palatino Linotype" w:hAnsi="Palatino Linotype"/>
      <w:noProof/>
      <w:color w:val="000000"/>
    </w:rPr>
  </w:style>
  <w:style w:type="paragraph" w:styleId="afb">
    <w:name w:val="Normal (Web)"/>
    <w:basedOn w:val="a"/>
    <w:uiPriority w:val="99"/>
    <w:rsid w:val="00130D6E"/>
    <w:rPr>
      <w:szCs w:val="24"/>
    </w:rPr>
  </w:style>
  <w:style w:type="paragraph" w:customStyle="1" w:styleId="MsoFootnoteText0">
    <w:name w:val="MsoFootnoteText"/>
    <w:basedOn w:val="afb"/>
    <w:qFormat/>
    <w:rsid w:val="00130D6E"/>
    <w:rPr>
      <w:rFonts w:ascii="Times New Roman" w:hAnsi="Times New Roman"/>
    </w:rPr>
  </w:style>
  <w:style w:type="character" w:styleId="afc">
    <w:name w:val="page number"/>
    <w:rsid w:val="00130D6E"/>
  </w:style>
  <w:style w:type="character" w:styleId="afd">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afe">
    <w:name w:val="Strong"/>
    <w:basedOn w:val="a0"/>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E:\Project\YOLO11_VisDrone\paper\electron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99</TotalTime>
  <Pages>10</Pages>
  <Words>3954</Words>
  <Characters>22538</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26440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Yu Huanjie</dc:creator>
  <cp:keywords/>
  <dc:description/>
  <cp:lastModifiedBy>HuanJie Yu</cp:lastModifiedBy>
  <cp:revision>15</cp:revision>
  <dcterms:created xsi:type="dcterms:W3CDTF">2025-11-25T15:43:00Z</dcterms:created>
  <dcterms:modified xsi:type="dcterms:W3CDTF">2025-11-27T17:21:00Z</dcterms:modified>
</cp:coreProperties>
</file>