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69EB" w14:textId="77777777" w:rsidR="00C34E4B" w:rsidRPr="00FB2C64" w:rsidRDefault="00C34E4B" w:rsidP="000F74CC">
      <w:pPr>
        <w:pStyle w:val="TSP110doinum"/>
      </w:pPr>
      <w:proofErr w:type="gramStart"/>
      <w:r w:rsidRPr="00FB2C64">
        <w:t>Doi:10.32604/cmc.202</w:t>
      </w:r>
      <w:r w:rsidR="00A90080">
        <w:rPr>
          <w:rFonts w:hint="eastAsia"/>
        </w:rPr>
        <w:t>5</w:t>
      </w:r>
      <w:r w:rsidRPr="00FB2C64">
        <w:t>.0xxxxx</w:t>
      </w:r>
      <w:proofErr w:type="gramEnd"/>
    </w:p>
    <w:p w14:paraId="433D28DF" w14:textId="035985A0" w:rsidR="00C34E4B" w:rsidRPr="00FB2C64" w:rsidRDefault="00C34E4B" w:rsidP="005429B5">
      <w:pPr>
        <w:pStyle w:val="TSP11articletype"/>
        <w:spacing w:after="240"/>
      </w:pPr>
      <w:r w:rsidRPr="00FB2C64">
        <w:t>ARTICLE</w:t>
      </w:r>
    </w:p>
    <w:p w14:paraId="1C55DE50" w14:textId="3D0063EE" w:rsidR="00C34E4B" w:rsidRPr="00FB2C64" w:rsidRDefault="008801B6" w:rsidP="005429B5">
      <w:pPr>
        <w:pStyle w:val="TSP12title"/>
      </w:pPr>
      <w:r w:rsidRPr="008801B6">
        <w:t>Optimized Multi-Scale Feature Fusion with BGL-YOLO11 for Aerial Object Detection</w:t>
      </w:r>
    </w:p>
    <w:p w14:paraId="253E5ABC" w14:textId="3F08ACEB" w:rsidR="00C34E4B" w:rsidRPr="008801B6" w:rsidRDefault="008801B6" w:rsidP="000F74CC">
      <w:pPr>
        <w:pStyle w:val="TSP13authornames"/>
        <w:rPr>
          <w:rFonts w:eastAsiaTheme="minorEastAsia"/>
          <w:lang w:eastAsia="zh-CN"/>
        </w:rPr>
      </w:pPr>
      <w:r w:rsidRPr="008801B6">
        <w:t xml:space="preserve">Donghai Peng </w:t>
      </w:r>
      <w:r w:rsidR="00C34E4B" w:rsidRPr="000F74CC">
        <w:rPr>
          <w:vertAlign w:val="superscript"/>
        </w:rPr>
        <w:t>1</w:t>
      </w:r>
      <w:r>
        <w:rPr>
          <w:rFonts w:eastAsiaTheme="minorEastAsia" w:hint="eastAsia"/>
          <w:vertAlign w:val="superscript"/>
          <w:lang w:eastAsia="zh-CN"/>
        </w:rPr>
        <w:t>,</w:t>
      </w:r>
      <w:r w:rsidRPr="008801B6">
        <w:rPr>
          <w:vertAlign w:val="superscript"/>
        </w:rPr>
        <w:t xml:space="preserve"> </w:t>
      </w:r>
      <w:r w:rsidRPr="000F74CC">
        <w:rPr>
          <w:vertAlign w:val="superscript"/>
        </w:rPr>
        <w:t>*</w:t>
      </w:r>
      <w:r w:rsidR="00C34E4B" w:rsidRPr="000F74CC">
        <w:t xml:space="preserve">, </w:t>
      </w:r>
      <w:r w:rsidRPr="008801B6">
        <w:t xml:space="preserve">Huanjie Yu </w:t>
      </w:r>
      <w:r w:rsidR="00C34E4B" w:rsidRPr="000F74CC">
        <w:rPr>
          <w:vertAlign w:val="superscript"/>
        </w:rPr>
        <w:t>2</w:t>
      </w:r>
      <w:r w:rsidR="00C34E4B" w:rsidRPr="000F74CC">
        <w:t xml:space="preserve"> and </w:t>
      </w:r>
      <w:proofErr w:type="spellStart"/>
      <w:r w:rsidRPr="008801B6">
        <w:t>Huajin</w:t>
      </w:r>
      <w:proofErr w:type="spellEnd"/>
      <w:r w:rsidRPr="008801B6">
        <w:t xml:space="preserve"> Jiang </w:t>
      </w:r>
      <w:r>
        <w:rPr>
          <w:rFonts w:eastAsiaTheme="minorEastAsia" w:hint="eastAsia"/>
          <w:vertAlign w:val="superscript"/>
          <w:lang w:eastAsia="zh-CN"/>
        </w:rPr>
        <w:t>1</w:t>
      </w:r>
    </w:p>
    <w:p w14:paraId="642BB68F" w14:textId="417ADD5D" w:rsidR="00C34E4B" w:rsidRPr="00FB2C64" w:rsidRDefault="00C34E4B" w:rsidP="000F74CC">
      <w:pPr>
        <w:pStyle w:val="TSP16affiliation"/>
      </w:pPr>
      <w:r w:rsidRPr="00FB2C64">
        <w:rPr>
          <w:vertAlign w:val="superscript"/>
        </w:rPr>
        <w:t>1</w:t>
      </w:r>
      <w:r w:rsidR="008801B6" w:rsidRPr="008801B6">
        <w:t>School of Information Engineering</w:t>
      </w:r>
      <w:r w:rsidR="008801B6" w:rsidRPr="00FB2C64">
        <w:t xml:space="preserve">, </w:t>
      </w:r>
      <w:proofErr w:type="spellStart"/>
      <w:r w:rsidR="008801B6" w:rsidRPr="008801B6">
        <w:t>Shaoguan</w:t>
      </w:r>
      <w:proofErr w:type="spellEnd"/>
      <w:r w:rsidR="008801B6" w:rsidRPr="008801B6">
        <w:t xml:space="preserve"> University</w:t>
      </w:r>
      <w:r w:rsidRPr="00FB2C64">
        <w:t xml:space="preserve">, </w:t>
      </w:r>
      <w:proofErr w:type="spellStart"/>
      <w:r w:rsidR="008801B6" w:rsidRPr="008801B6">
        <w:t>Shaoguan</w:t>
      </w:r>
      <w:proofErr w:type="spellEnd"/>
      <w:r w:rsidR="008801B6" w:rsidRPr="00FB2C64">
        <w:t xml:space="preserve">, </w:t>
      </w:r>
      <w:r w:rsidR="008801B6" w:rsidRPr="008801B6">
        <w:t>512005</w:t>
      </w:r>
      <w:r w:rsidR="008801B6" w:rsidRPr="00FB2C64">
        <w:t xml:space="preserve">, </w:t>
      </w:r>
      <w:r w:rsidR="008801B6" w:rsidRPr="008801B6">
        <w:t>China</w:t>
      </w:r>
    </w:p>
    <w:p w14:paraId="7C078B19" w14:textId="65533A57" w:rsidR="00C34E4B" w:rsidRPr="00FB2C64" w:rsidRDefault="00C34E4B" w:rsidP="000F74CC">
      <w:pPr>
        <w:pStyle w:val="TSP16affiliation"/>
      </w:pPr>
      <w:r w:rsidRPr="00FB2C64">
        <w:rPr>
          <w:vertAlign w:val="superscript"/>
        </w:rPr>
        <w:t>2</w:t>
      </w:r>
      <w:r w:rsidR="008801B6" w:rsidRPr="008801B6">
        <w:t>School of Computer Science</w:t>
      </w:r>
      <w:r w:rsidR="008801B6" w:rsidRPr="00FB2C64">
        <w:t xml:space="preserve">, </w:t>
      </w:r>
      <w:r w:rsidR="008801B6" w:rsidRPr="008801B6">
        <w:t>Hunan University of Technology and Business</w:t>
      </w:r>
      <w:r w:rsidR="008801B6" w:rsidRPr="00FB2C64">
        <w:t xml:space="preserve">, </w:t>
      </w:r>
      <w:r w:rsidR="008801B6" w:rsidRPr="008801B6">
        <w:t>Changsha</w:t>
      </w:r>
      <w:r w:rsidR="008801B6" w:rsidRPr="00FB2C64">
        <w:t xml:space="preserve">, </w:t>
      </w:r>
      <w:r w:rsidR="008801B6" w:rsidRPr="008801B6">
        <w:t>410205</w:t>
      </w:r>
      <w:r w:rsidR="008801B6" w:rsidRPr="00FB2C64">
        <w:t xml:space="preserve">, </w:t>
      </w:r>
      <w:r w:rsidR="008801B6" w:rsidRPr="008801B6">
        <w:t>China</w:t>
      </w:r>
    </w:p>
    <w:p w14:paraId="487047A6" w14:textId="038BA651" w:rsidR="00C34E4B" w:rsidRPr="00846ADB" w:rsidRDefault="00C34E4B" w:rsidP="000F74CC">
      <w:pPr>
        <w:pStyle w:val="TSP16affiliation"/>
        <w:rPr>
          <w:rStyle w:val="aa"/>
          <w:rFonts w:eastAsiaTheme="minorEastAsia"/>
          <w:color w:val="000000" w:themeColor="text1"/>
          <w:lang w:eastAsia="zh-CN"/>
        </w:rPr>
      </w:pPr>
      <w:r w:rsidRPr="000F74CC">
        <w:rPr>
          <w:vertAlign w:val="superscript"/>
        </w:rPr>
        <w:t>*</w:t>
      </w:r>
      <w:r w:rsidRPr="00FB2C64">
        <w:t xml:space="preserve">Corresponding Author: </w:t>
      </w:r>
      <w:r w:rsidR="008801B6" w:rsidRPr="008801B6">
        <w:t>Donghai Peng</w:t>
      </w:r>
      <w:r w:rsidRPr="00FB2C64">
        <w:t xml:space="preserve">. Email: </w:t>
      </w:r>
      <w:r w:rsidR="00846ADB" w:rsidRPr="00846ADB">
        <w:rPr>
          <w:rFonts w:hint="eastAsia"/>
        </w:rPr>
        <w:t>semhaqx@gmail.com</w:t>
      </w:r>
    </w:p>
    <w:p w14:paraId="16799807" w14:textId="77777777" w:rsidR="00C34E4B" w:rsidRPr="00B71516" w:rsidRDefault="00C34E4B" w:rsidP="000F74CC">
      <w:pPr>
        <w:pStyle w:val="TSP14history"/>
        <w:rPr>
          <w:rStyle w:val="aa"/>
          <w:rFonts w:eastAsiaTheme="minorEastAsia"/>
          <w:color w:val="000000" w:themeColor="text1"/>
          <w:szCs w:val="18"/>
          <w:lang w:eastAsia="zh-CN"/>
        </w:rPr>
      </w:pPr>
      <w:r w:rsidRPr="00FB2C64">
        <w:t>Received: Day Month Year; Accepted: Day Month Year</w:t>
      </w:r>
      <w:r w:rsidR="00B71516">
        <w:rPr>
          <w:rFonts w:eastAsiaTheme="minorEastAsia" w:hint="eastAsia"/>
          <w:lang w:eastAsia="zh-CN"/>
        </w:rPr>
        <w:t>; Published</w:t>
      </w:r>
      <w:r w:rsidR="00B71516" w:rsidRPr="00FB2C64">
        <w:t>: Day Month Year</w:t>
      </w:r>
    </w:p>
    <w:p w14:paraId="51CA0D86" w14:textId="30AD9E06" w:rsidR="00C34E4B" w:rsidRPr="00846ADB" w:rsidRDefault="00C34E4B" w:rsidP="000F74CC">
      <w:pPr>
        <w:pStyle w:val="TSP17abstract"/>
        <w:rPr>
          <w:rFonts w:eastAsiaTheme="minorEastAsia"/>
          <w:lang w:eastAsia="zh-CN"/>
        </w:rPr>
      </w:pPr>
      <w:r w:rsidRPr="000F74CC">
        <w:rPr>
          <w:b/>
          <w:bCs/>
        </w:rPr>
        <w:t>ABSTRACT:</w:t>
      </w:r>
      <w:r w:rsidRPr="00FB2C64">
        <w:rPr>
          <w:b/>
          <w:bCs/>
        </w:rPr>
        <w:t xml:space="preserve"> </w:t>
      </w:r>
      <w:r w:rsidR="00846ADB" w:rsidRPr="00846ADB">
        <w:t xml:space="preserve">To address the challenges of small target scale, severe occlusion, and complex </w:t>
      </w:r>
      <w:proofErr w:type="gramStart"/>
      <w:r w:rsidR="00846ADB" w:rsidRPr="00846ADB">
        <w:t>back-grounds</w:t>
      </w:r>
      <w:proofErr w:type="gramEnd"/>
      <w:r w:rsidR="00846ADB" w:rsidRPr="00846ADB">
        <w:t xml:space="preserve"> in drone-based vision, traditional YOLO-based detectors still suffer from high missed detection rates and imprecise localization, particularly in low-altitude aerial scenarios such as </w:t>
      </w:r>
      <w:proofErr w:type="spellStart"/>
      <w:r w:rsidR="00846ADB" w:rsidRPr="00846ADB">
        <w:t>VisDrone</w:t>
      </w:r>
      <w:proofErr w:type="spellEnd"/>
      <w:r w:rsidR="00846ADB" w:rsidRPr="00846ADB">
        <w:t>. To improve YOLO11's performance in drone-based scenarios, we propose an improved detection network, BGL-YOLO11, which integrates the Bidirectional Feature Pyramid Network (</w:t>
      </w:r>
      <w:proofErr w:type="spellStart"/>
      <w:r w:rsidR="00846ADB" w:rsidRPr="00846ADB">
        <w:t>BiFPN</w:t>
      </w:r>
      <w:proofErr w:type="spellEnd"/>
      <w:r w:rsidR="00846ADB" w:rsidRPr="00846ADB">
        <w:t xml:space="preserve">), Global-Local </w:t>
      </w:r>
      <w:proofErr w:type="gramStart"/>
      <w:r w:rsidR="00846ADB" w:rsidRPr="00846ADB">
        <w:t>Spatial Attention</w:t>
      </w:r>
      <w:proofErr w:type="gramEnd"/>
      <w:r w:rsidR="00846ADB" w:rsidRPr="00846ADB">
        <w:t xml:space="preserve"> Module (GLSA), and Lightweight Adaptive Weight </w:t>
      </w:r>
      <w:proofErr w:type="spellStart"/>
      <w:r w:rsidR="00846ADB" w:rsidRPr="00846ADB">
        <w:t>Downsampling</w:t>
      </w:r>
      <w:proofErr w:type="spellEnd"/>
      <w:r w:rsidR="00846ADB" w:rsidRPr="00846ADB">
        <w:t xml:space="preserve"> Module (LAWDS). </w:t>
      </w:r>
      <w:proofErr w:type="spellStart"/>
      <w:r w:rsidR="00846ADB" w:rsidRPr="00846ADB">
        <w:t>BiFPN</w:t>
      </w:r>
      <w:proofErr w:type="spellEnd"/>
      <w:r w:rsidR="00846ADB" w:rsidRPr="00846ADB">
        <w:t xml:space="preserve"> efficiently fuses multi-scale features, enhancing small target representation; GLSA models global context and local details to suppress background interference; LAWDS adaptively recalibrates and enhances features without significantly increasing parameters. On the Vis-Drone dataset, we perform comparative experiments with YOLO11n as the baseline and design multiple ablation combinations. The results show that BGL-YOLO11 improves mAP@0.5 and mAP@0.5:0.95, significantly enhances small target recall, and maintains real-time inference speed, with minimal computational cost increase. These findings validate the effectiveness of </w:t>
      </w:r>
      <w:proofErr w:type="spellStart"/>
      <w:r w:rsidR="00846ADB" w:rsidRPr="00846ADB">
        <w:t>BiFPN</w:t>
      </w:r>
      <w:proofErr w:type="spellEnd"/>
      <w:r w:rsidR="00846ADB" w:rsidRPr="00846ADB">
        <w:t>, GLSA, and LAWDS for small target detection in drone environments. BGL-YOLO11 shows strong engineering application potential in complex drone scenarios.</w:t>
      </w:r>
    </w:p>
    <w:p w14:paraId="4F75A45F" w14:textId="512FE3B2" w:rsidR="00C34E4B" w:rsidRPr="009F3CE2" w:rsidRDefault="000F74CC" w:rsidP="000F74CC">
      <w:pPr>
        <w:pStyle w:val="TSP18keywords"/>
        <w:rPr>
          <w:rStyle w:val="aa"/>
          <w:rFonts w:eastAsiaTheme="minorEastAsia" w:hint="eastAsia"/>
          <w:color w:val="auto"/>
          <w:sz w:val="18"/>
          <w:lang w:eastAsia="zh-CN"/>
        </w:rPr>
      </w:pPr>
      <w:r w:rsidRPr="000F74CC">
        <w:rPr>
          <w:b/>
        </w:rPr>
        <w:t>KEYWORDS:</w:t>
      </w:r>
      <w:r w:rsidR="00C34E4B" w:rsidRPr="000F74CC">
        <w:rPr>
          <w:b/>
        </w:rPr>
        <w:t xml:space="preserve"> </w:t>
      </w:r>
      <w:r w:rsidR="00846ADB" w:rsidRPr="00846ADB">
        <w:t xml:space="preserve">Object Detection; YOLO11; </w:t>
      </w:r>
      <w:r w:rsidR="009F3CE2">
        <w:rPr>
          <w:rFonts w:eastAsiaTheme="minorEastAsia" w:hint="eastAsia"/>
          <w:lang w:eastAsia="zh-CN"/>
        </w:rPr>
        <w:t>GLSA</w:t>
      </w:r>
      <w:r w:rsidR="00846ADB" w:rsidRPr="00846ADB">
        <w:t xml:space="preserve">; </w:t>
      </w:r>
      <w:proofErr w:type="spellStart"/>
      <w:r w:rsidR="00846ADB" w:rsidRPr="00846ADB">
        <w:t>BiFPN</w:t>
      </w:r>
      <w:proofErr w:type="spellEnd"/>
      <w:r w:rsidR="00846ADB" w:rsidRPr="00846ADB">
        <w:t xml:space="preserve">; </w:t>
      </w:r>
      <w:r w:rsidR="009F3CE2">
        <w:rPr>
          <w:rFonts w:eastAsiaTheme="minorEastAsia" w:hint="eastAsia"/>
          <w:lang w:eastAsia="zh-CN"/>
        </w:rPr>
        <w:t>LAWDS</w:t>
      </w:r>
    </w:p>
    <w:p w14:paraId="6F2FB06B" w14:textId="77777777" w:rsidR="00C34E4B" w:rsidRPr="005429B5" w:rsidRDefault="00C34E4B" w:rsidP="005429B5">
      <w:pPr>
        <w:pStyle w:val="TSP19line"/>
        <w:rPr>
          <w:rStyle w:val="aa"/>
          <w:color w:val="000000"/>
          <w:u w:val="none"/>
        </w:rPr>
      </w:pPr>
    </w:p>
    <w:p w14:paraId="138FE5E5" w14:textId="77777777" w:rsidR="00C34E4B" w:rsidRPr="00FB2C64" w:rsidRDefault="000F74CC" w:rsidP="000F74CC">
      <w:pPr>
        <w:pStyle w:val="TSP21heading1"/>
      </w:pPr>
      <w:r>
        <w:t xml:space="preserve">1 </w:t>
      </w:r>
      <w:r w:rsidR="00C34E4B" w:rsidRPr="00FB2C64">
        <w:t>Introduction</w:t>
      </w:r>
    </w:p>
    <w:p w14:paraId="7F954455" w14:textId="7B399835" w:rsidR="00846ADB" w:rsidRDefault="00846ADB" w:rsidP="00846ADB">
      <w:pPr>
        <w:pStyle w:val="TSP31text"/>
      </w:pPr>
      <w:r>
        <w:t>With the rapid development of deep learning and computer vision technologies, object detection has become a crucial task in numerous real-world applications, ranging from autonomous driving and surveillance to aerial monitoring via Unmanned Aerial Vehicles (UAVs)</w:t>
      </w:r>
      <w:r w:rsidR="008E1FF6" w:rsidRPr="008E1FF6">
        <w:rPr>
          <w:rFonts w:eastAsiaTheme="minorEastAsia"/>
          <w:lang w:eastAsia="zh-CN"/>
        </w:rPr>
        <w:t xml:space="preserve"> </w:t>
      </w:r>
      <w:r w:rsidR="008E1FF6">
        <w:rPr>
          <w:rFonts w:eastAsiaTheme="minorEastAsia"/>
          <w:lang w:eastAsia="zh-CN"/>
        </w:rPr>
        <w:fldChar w:fldCharType="begin"/>
      </w:r>
      <w:r w:rsidR="008E1FF6">
        <w:rPr>
          <w:rFonts w:eastAsiaTheme="minorEastAsia"/>
          <w:lang w:eastAsia="zh-CN"/>
        </w:rPr>
        <w:instrText xml:space="preserve"> ADDIN EN.CITE &lt;EndNote&gt;&lt;Cite&gt;&lt;Author&gt;Tang&lt;/Author&gt;&lt;Year&gt;2023&lt;/Year&gt;&lt;RecNum&gt;2&lt;/RecNum&gt;&lt;DisplayText&gt;(1)&lt;/DisplayText&gt;&lt;record&gt;&lt;rec-number&gt;2&lt;/rec-number&gt;&lt;foreign-keys&gt;&lt;key app="EN" db-id="zv9tta05ds0pfbeertmvwvekw5zsadr209d0" timestamp="1764349792"&gt;2&lt;/key&gt;&lt;/foreign-keys&gt;&lt;ref-type name="Journal Article"&gt;17&lt;/ref-type&gt;&lt;contributors&gt;&lt;authors&gt;&lt;author&gt;Tang, Guangyi&lt;/author&gt;&lt;author&gt;Ni, Jianjun&lt;/author&gt;&lt;author&gt;Zhao, Yonghao&lt;/author&gt;&lt;author&gt;Gu, Yang&lt;/author&gt;&lt;author&gt;Cao, Weidong&lt;/author&gt;&lt;/authors&gt;&lt;/contributors&gt;&lt;titles&gt;&lt;title&gt;A survey of object detection for UAVs based on deep learning&lt;/title&gt;&lt;secondary-title&gt;Remote Sensing&lt;/secondary-title&gt;&lt;/titles&gt;&lt;periodical&gt;&lt;full-title&gt;Remote Sensing&lt;/full-title&gt;&lt;/periodical&gt;&lt;pages&gt;149&lt;/pages&gt;&lt;volume&gt;16&lt;/volume&gt;&lt;number&gt;1&lt;/number&gt;&lt;dates&gt;&lt;year&gt;2023&lt;/year&gt;&lt;/dates&gt;&lt;isbn&gt;2072-4292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w:t>
      </w:r>
      <w:r w:rsidR="008E1FF6">
        <w:rPr>
          <w:rFonts w:eastAsiaTheme="minorEastAsia"/>
          <w:lang w:eastAsia="zh-CN"/>
        </w:rPr>
        <w:fldChar w:fldCharType="end"/>
      </w:r>
      <w:r>
        <w:t>. YOLO (You Only Look Once) models, due to their remarkable ability to balance speed and accuracy, have become the de facto standard for real-time object detection</w:t>
      </w:r>
      <w:r w:rsidR="008E1FF6">
        <w:rPr>
          <w:rFonts w:eastAsiaTheme="minorEastAsia"/>
          <w:lang w:eastAsia="zh-CN"/>
        </w:rPr>
        <w:fldChar w:fldCharType="begin"/>
      </w:r>
      <w:r w:rsidR="008E1FF6">
        <w:rPr>
          <w:rFonts w:eastAsiaTheme="minorEastAsia"/>
          <w:lang w:eastAsia="zh-CN"/>
        </w:rPr>
        <w:instrText xml:space="preserve"> ADDIN EN.CITE &lt;EndNote&gt;&lt;Cite&gt;&lt;Author&gt;Xu&lt;/Author&gt;&lt;Year&gt;2025&lt;/Year&gt;&lt;RecNum&gt;3&lt;/RecNum&gt;&lt;DisplayText&gt;(2)&lt;/DisplayText&gt;&lt;record&gt;&lt;rec-number&gt;3&lt;/rec-number&gt;&lt;foreign-keys&gt;&lt;key app="EN" db-id="zv9tta05ds0pfbeertmvwvekw5zsadr209d0" timestamp="1764349885"&gt;3&lt;/key&gt;&lt;/foreign-keys&gt;&lt;ref-type name="Journal Article"&gt;17&lt;/ref-type&gt;&lt;contributors&gt;&lt;authors&gt;&lt;author&gt;Xu, Bo&lt;/author&gt;&lt;author&gt;Cai, Di&lt;/author&gt;&lt;author&gt;Sui, Kelin&lt;/author&gt;&lt;author&gt;Wang, Zheng&lt;/author&gt;&lt;author&gt;Liu, Chuangchuang&lt;/author&gt;&lt;author&gt;Pei, Xiaolong&lt;/author&gt;&lt;/authors&gt;&lt;/contributors&gt;&lt;titles&gt;&lt;title&gt;MBD-YOLO: An Improved Lightweight Multi-Scale Small-Object Detection Model for UAVs Based on YOLOv8&lt;/title&gt;&lt;secondary-title&gt;Applied Sciences&lt;/secondary-title&gt;&lt;/titles&gt;&lt;periodical&gt;&lt;full-title&gt;Applied Sciences&lt;/full-title&gt;&lt;/periodical&gt;&lt;pages&gt;10877&lt;/pages&gt;&lt;volume&gt;15&lt;/volume&gt;&lt;number&gt;20&lt;/number&gt;&lt;dates&gt;&lt;year&gt;2025&lt;/year&gt;&lt;/dates&gt;&lt;isbn&gt;2076-3417&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w:t>
      </w:r>
      <w:r w:rsidR="008E1FF6">
        <w:rPr>
          <w:rFonts w:eastAsiaTheme="minorEastAsia"/>
          <w:lang w:eastAsia="zh-CN"/>
        </w:rPr>
        <w:fldChar w:fldCharType="end"/>
      </w:r>
      <w:r>
        <w:t>. In particular, YOLO models have gained widespread adoption across various domains, including intelligent transportation systems, security surveillance, and even aerial imaging for environmental monitoring</w:t>
      </w:r>
      <w:r w:rsidR="008E1FF6">
        <w:rPr>
          <w:rFonts w:eastAsiaTheme="minorEastAsia"/>
          <w:lang w:eastAsia="zh-CN"/>
        </w:rPr>
        <w:fldChar w:fldCharType="begin"/>
      </w:r>
      <w:r w:rsidR="008E1FF6">
        <w:rPr>
          <w:rFonts w:eastAsiaTheme="minorEastAsia"/>
          <w:lang w:eastAsia="zh-CN"/>
        </w:rPr>
        <w:instrText xml:space="preserve"> ADDIN EN.CITE &lt;EndNote&gt;&lt;Cite&gt;&lt;Author&gt;Yao&lt;/Author&gt;&lt;Year&gt;2025&lt;/Year&gt;&lt;RecNum&gt;4&lt;/RecNum&gt;&lt;DisplayText&gt;(3)&lt;/DisplayText&gt;&lt;record&gt;&lt;rec-number&gt;4&lt;/rec-number&gt;&lt;foreign-keys&gt;&lt;key app="EN" db-id="zv9tta05ds0pfbeertmvwvekw5zsadr209d0" timestamp="1764349958"&gt;4&lt;/key&gt;&lt;/foreign-keys&gt;&lt;ref-type name="Journal Article"&gt;17&lt;/ref-type&gt;&lt;contributors&gt;&lt;authors&gt;&lt;author&gt;Yao, Bin&lt;/author&gt;&lt;author&gt;Zhang, Chengkun&lt;/author&gt;&lt;author&gt;Meng, Qingxiang&lt;/author&gt;&lt;author&gt;Sun, Xiandong&lt;/author&gt;&lt;author&gt;Hu, Xuyang&lt;/author&gt;&lt;author&gt;Wang, Lu&lt;/author&gt;&lt;author&gt;Li, Xilai&lt;/author&gt;&lt;/authors&gt;&lt;/contributors&gt;&lt;titles&gt;&lt;title&gt;SRM-YOLO for Small Object Detection in Remote Sensing Images&lt;/title&gt;&lt;secondary-title&gt;Remote Sensing&lt;/secondary-title&gt;&lt;/titles&gt;&lt;periodical&gt;&lt;full-title&gt;Remote Sensing&lt;/full-title&gt;&lt;/periodical&gt;&lt;pages&gt;2099&lt;/pages&gt;&lt;volume&gt;17&lt;/volume&gt;&lt;number&gt;12&lt;/number&gt;&lt;dates&gt;&lt;year&gt;2025&lt;/year&gt;&lt;/dates&gt;&lt;isbn&gt;2072-4292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(3)</w:t>
      </w:r>
      <w:r w:rsidR="008E1FF6">
        <w:rPr>
          <w:rFonts w:eastAsiaTheme="minorEastAsia"/>
          <w:lang w:eastAsia="zh-CN"/>
        </w:rPr>
        <w:fldChar w:fldCharType="end"/>
      </w:r>
      <w:r>
        <w:t>. However, despite the success of YOLO in these domains, significant challenges remain when applying traditional YOLO models to specialized tasks, such as UAV-based detection</w:t>
      </w:r>
      <w:r w:rsidR="008E1FF6">
        <w:rPr>
          <w:rFonts w:eastAsiaTheme="minorEastAsia"/>
          <w:lang w:eastAsia="zh-CN"/>
        </w:rPr>
        <w:fldChar w:fldCharType="begin"/>
      </w:r>
      <w:r w:rsidR="008E1FF6">
        <w:rPr>
          <w:rFonts w:eastAsiaTheme="minorEastAsia"/>
          <w:lang w:eastAsia="zh-CN"/>
        </w:rPr>
        <w:instrText xml:space="preserve"> ADDIN EN.CITE &lt;EndNote&gt;&lt;Cite&gt;&lt;Author&gt;Zhong&lt;/Author&gt;&lt;Year&gt;2025&lt;/Year&gt;&lt;RecNum&gt;5&lt;/RecNum&gt;&lt;DisplayText&gt;(4)&lt;/DisplayText&gt;&lt;record&gt;&lt;rec-number&gt;5&lt;/rec-number&gt;&lt;foreign-keys&gt;&lt;key app="EN" db-id="zv9tta05ds0pfbeertmvwvekw5zsadr209d0" timestamp="1764349997"&gt;5&lt;/key&gt;&lt;/foreign-keys&gt;&lt;ref-type name="Journal Article"&gt;17&lt;/ref-type&gt;&lt;contributors&gt;&lt;authors&gt;&lt;author&gt;Zhong, Han&lt;/author&gt;&lt;author&gt;Zhang, Yan&lt;/author&gt;&lt;author&gt;Shi, Zhiguang&lt;/author&gt;&lt;author&gt;Zhang, Yu&lt;/author&gt;&lt;author&gt;Zhao, Liang&lt;/author&gt;&lt;/authors&gt;&lt;/contributors&gt;&lt;titles&gt;&lt;title&gt;PS-YOLO: A Lighter and Faster Network for UAV Object Detection&lt;/title&gt;&lt;secondary-title&gt;Remote Sensing&lt;/secondary-title&gt;&lt;/titles&gt;&lt;periodical&gt;&lt;full-title&gt;Remote Sensing&lt;/full-title&gt;&lt;/periodical&gt;&lt;pages&gt;1641&lt;/pages&gt;&lt;volume&gt;17&lt;/volume&gt;&lt;number&gt;9&lt;/number&gt;&lt;dates&gt;&lt;year&gt;2025&lt;/year&gt;&lt;/dates&gt;&lt;isbn&gt;2072-4292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(4)</w:t>
      </w:r>
      <w:r w:rsidR="008E1FF6">
        <w:rPr>
          <w:rFonts w:eastAsiaTheme="minorEastAsia"/>
          <w:lang w:eastAsia="zh-CN"/>
        </w:rPr>
        <w:fldChar w:fldCharType="end"/>
      </w:r>
      <w:r>
        <w:t>.</w:t>
      </w:r>
    </w:p>
    <w:p w14:paraId="1C6B6C83" w14:textId="4B32B09C" w:rsidR="00846ADB" w:rsidRDefault="00846ADB" w:rsidP="00846ADB">
      <w:pPr>
        <w:pStyle w:val="TSP31text"/>
      </w:pPr>
      <w:r>
        <w:t>UAV-based object detection tasks present unique difficulties, many of which are not fully addressed by traditional YOLO models trained on general-purpose datasets like COCO</w:t>
      </w:r>
      <w:r w:rsidR="008E1FF6">
        <w:rPr>
          <w:rFonts w:eastAsiaTheme="minorEastAsia"/>
          <w:lang w:eastAsia="zh-CN"/>
        </w:rPr>
        <w:fldChar w:fldCharType="begin"/>
      </w:r>
      <w:r w:rsidR="008E1FF6">
        <w:rPr>
          <w:rFonts w:eastAsiaTheme="minorEastAsia"/>
          <w:lang w:eastAsia="zh-CN"/>
        </w:rPr>
        <w:instrText xml:space="preserve"> ADDIN EN.CITE &lt;EndNote&gt;&lt;Cite&gt;&lt;Author&gt;Tan&lt;/Author&gt;&lt;Year&gt;2025&lt;/Year&gt;&lt;RecNum&gt;6&lt;/RecNum&gt;&lt;DisplayText&gt;(5)&lt;/DisplayText&gt;&lt;record&gt;&lt;rec-number&gt;6&lt;/rec-number&gt;&lt;foreign-keys&gt;&lt;key app="EN" db-id="zv9tta05ds0pfbeertmvwvekw5zsadr209d0" timestamp="1764350042"&gt;6&lt;/key&gt;&lt;/foreign-keys&gt;&lt;ref-type name="Journal Article"&gt;17&lt;/ref-type&gt;&lt;contributors&gt;&lt;authors&gt;&lt;author&gt;Tan, Li&lt;/author&gt;&lt;author&gt;Zhang, Chen&lt;/author&gt;&lt;author&gt;Bai, Hua&lt;/author&gt;&lt;author&gt;Liu, Zikang&lt;/author&gt;&lt;author&gt;Li, Yibo&lt;/author&gt;&lt;/authors&gt;&lt;/contributors&gt;&lt;titles&gt;&lt;title&gt;A real-time and efficient detector for small object in UAV aerial images&lt;/title&gt;&lt;secondary-title&gt;Scientific Reports&lt;/secondary-title&gt;&lt;/titles&gt;&lt;periodical&gt;&lt;full-title&gt;Scientific Reports&lt;/full-title&gt;&lt;/periodical&gt;&lt;pages&gt;39233&lt;/pages&gt;&lt;volume&gt;15&lt;/volume&gt;&lt;number&gt;1&lt;/number&gt;&lt;dates&gt;&lt;year&gt;2025&lt;/year&gt;&lt;/dates&gt;&lt;isbn&gt;2045-2322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(5)</w:t>
      </w:r>
      <w:r w:rsidR="008E1FF6">
        <w:rPr>
          <w:rFonts w:eastAsiaTheme="minorEastAsia"/>
          <w:lang w:eastAsia="zh-CN"/>
        </w:rPr>
        <w:fldChar w:fldCharType="end"/>
      </w:r>
      <w:r>
        <w:t>. UAVs capture images from an aerial perspective, which introduces challenges such as small object sizes, occlusions caused by varying object orientations, and complex and cluttered backgrounds</w:t>
      </w:r>
      <w:r w:rsidR="008E1FF6">
        <w:rPr>
          <w:rFonts w:eastAsiaTheme="minorEastAsia"/>
          <w:lang w:eastAsia="zh-CN"/>
        </w:rPr>
        <w:fldChar w:fldCharType="begin"/>
      </w:r>
      <w:r w:rsidR="008E1FF6">
        <w:rPr>
          <w:rFonts w:eastAsiaTheme="minorEastAsia"/>
          <w:lang w:eastAsia="zh-CN"/>
        </w:rPr>
        <w:instrText xml:space="preserve"> ADDIN EN.CITE &lt;EndNote&gt;&lt;Cite&gt;&lt;Author&gt;Weng&lt;/Author&gt;&lt;Year&gt;2025&lt;/Year&gt;&lt;RecNum&gt;7&lt;/RecNum&gt;&lt;DisplayText&gt;(6)&lt;/DisplayText&gt;&lt;record&gt;&lt;rec-number&gt;7&lt;/rec-number&gt;&lt;foreign-keys&gt;&lt;key app="EN" db-id="zv9tta05ds0pfbeertmvwvekw5zsadr209d0" timestamp="1764350089"&gt;7&lt;/key&gt;&lt;/foreign-keys&gt;&lt;ref-type name="Journal Article"&gt;17&lt;/ref-type&gt;&lt;contributors&gt;&lt;authors&gt;&lt;author&gt;Weng, Shimin&lt;/author&gt;&lt;author&gt;Wang, Han&lt;/author&gt;&lt;author&gt;Wang, Jiashu&lt;/author&gt;&lt;author&gt;Xu, Changming&lt;/author&gt;&lt;author&gt;Zhang, Ende&lt;/author&gt;&lt;/authors&gt;&lt;/contributors&gt;&lt;titles&gt;&lt;title&gt;YOLO-SRMX: A Lightweight Model for Real-Time Object Detection on Unmanned Aerial Vehicles&lt;/title&gt;&lt;secondary-title&gt;Remote Sensing&lt;/secondary-title&gt;&lt;/titles&gt;&lt;periodical&gt;&lt;full-title&gt;Remote Sensing&lt;/full-title&gt;&lt;/periodical&gt;&lt;pages&gt;2313&lt;/pages&gt;&lt;volume&gt;17&lt;/volume&gt;&lt;number&gt;13&lt;/number&gt;&lt;dates&gt;&lt;year&gt;2025&lt;/year&gt;&lt;/dates&gt;&lt;isbn&gt;2072-4292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(6)</w:t>
      </w:r>
      <w:r w:rsidR="008E1FF6">
        <w:rPr>
          <w:rFonts w:eastAsiaTheme="minorEastAsia"/>
          <w:lang w:eastAsia="zh-CN"/>
        </w:rPr>
        <w:fldChar w:fldCharType="end"/>
      </w:r>
      <w:r>
        <w:t>. These issues are particularly prominent in urban and rural infrastructure inspections, where small targets are often occluded or submerged in complex visual noise, leading to a high rate of missed detections and imprecise localization</w:t>
      </w:r>
      <w:r w:rsidR="008E1FF6">
        <w:rPr>
          <w:rFonts w:eastAsiaTheme="minorEastAsia"/>
          <w:lang w:eastAsia="zh-CN"/>
        </w:rPr>
        <w:fldChar w:fldCharType="begin"/>
      </w:r>
      <w:r w:rsidR="008E1FF6">
        <w:rPr>
          <w:rFonts w:eastAsiaTheme="minorEastAsia"/>
          <w:lang w:eastAsia="zh-CN"/>
        </w:rPr>
        <w:instrText xml:space="preserve"> ADDIN EN.CITE &lt;EndNote&gt;&lt;Cite&gt;&lt;Author&gt;Zhou&lt;/Author&gt;&lt;Year&gt;2022&lt;/Year&gt;&lt;RecNum&gt;8&lt;/RecNum&gt;&lt;DisplayText&gt;(7)&lt;/DisplayText&gt;&lt;record&gt;&lt;rec-number&gt;8&lt;/rec-number&gt;&lt;foreign-keys&gt;&lt;key app="EN" db-id="zv9tta05ds0pfbeertmvwvekw5zsadr209d0" timestamp="1764350141"&gt;8&lt;/key&gt;&lt;/foreign-keys&gt;&lt;ref-type name="Journal Article"&gt;17&lt;/ref-type&gt;&lt;contributors&gt;&lt;authors&gt;&lt;author&gt;Zhou, Huixing&lt;/author&gt;&lt;author&gt;Xu, Chongwen&lt;/author&gt;&lt;author&gt;Tang, Xiuying&lt;/author&gt;&lt;author&gt;Wang, Shun&lt;/author&gt;&lt;author&gt;Zhang, Zhongyue&lt;/author&gt;&lt;/authors&gt;&lt;/contributors&gt;&lt;titles&gt;&lt;title&gt;A review of vision-laser-based civil infrastructure inspection and monitoring&lt;/title&gt;&lt;secondary-title&gt;Sensors&lt;/secondary-title&gt;&lt;/titles&gt;&lt;periodical&gt;&lt;full-title&gt;Sensors&lt;/full-title&gt;&lt;/periodical&gt;&lt;pages&gt;5882&lt;/pages&gt;&lt;volume&gt;22&lt;/volume&gt;&lt;number&gt;15&lt;/number&gt;&lt;dates&gt;&lt;year&gt;2022&lt;/year&gt;&lt;/dates&gt;&lt;isbn&gt;1424-8220&lt;/isbn&gt;&lt;urls&gt;&lt;/urls&gt;&lt;/record&gt;&lt;/Cite&gt;&lt;/EndNote&gt;</w:instrText>
      </w:r>
      <w:r w:rsidR="008E1FF6">
        <w:rPr>
          <w:rFonts w:eastAsiaTheme="minorEastAsia"/>
          <w:lang w:eastAsia="zh-CN"/>
        </w:rPr>
        <w:fldChar w:fldCharType="separate"/>
      </w:r>
      <w:r w:rsidR="008E1FF6">
        <w:rPr>
          <w:rFonts w:eastAsiaTheme="minorEastAsia"/>
          <w:noProof/>
          <w:lang w:eastAsia="zh-CN"/>
        </w:rPr>
        <w:t>(7)</w:t>
      </w:r>
      <w:r w:rsidR="008E1FF6">
        <w:rPr>
          <w:rFonts w:eastAsiaTheme="minorEastAsia"/>
          <w:lang w:eastAsia="zh-CN"/>
        </w:rPr>
        <w:fldChar w:fldCharType="end"/>
      </w:r>
      <w:r>
        <w:t xml:space="preserve">. Furthermore, </w:t>
      </w:r>
      <w:r>
        <w:lastRenderedPageBreak/>
        <w:t>the significant variation in target sizes, the shifting angle of view, and environmental factors like lighting conditions further complicate the accurate detection of small objects</w:t>
      </w:r>
      <w:r w:rsidR="008E1FF6">
        <w:rPr>
          <w:rFonts w:eastAsiaTheme="minorEastAsia"/>
          <w:lang w:eastAsia="zh-CN"/>
        </w:rPr>
        <w:fldChar w:fldCharType="begin"/>
      </w:r>
      <w:r w:rsidR="008E1FF6">
        <w:rPr>
          <w:rFonts w:eastAsiaTheme="minorEastAsia"/>
          <w:lang w:eastAsia="zh-CN"/>
        </w:rPr>
        <w:instrText xml:space="preserve"> ADDIN EN.CITE &lt;EndNote&gt;&lt;Cite&gt;&lt;Author&gt;Nikouei&lt;/Author&gt;&lt;Year&gt;2025&lt;/Year&gt;&lt;RecNum&gt;10&lt;/RecNum&gt;&lt;DisplayText&gt;(8)&lt;/DisplayText&gt;&lt;record&gt;&lt;rec-number&gt;10&lt;/rec-number&gt;&lt;foreign-keys&gt;&lt;key app="EN" db-id="zv9tta05ds0pfbeertmvwvekw5zsadr209d0" timestamp="1764350573"&gt;10&lt;/key&gt;&lt;/foreign-keys&gt;&lt;ref-type name="Journal Article"&gt;17&lt;/ref-type&gt;&lt;contributors&gt;&lt;authors&gt;&lt;author&gt;Nikouei, Mahya&lt;/author&gt;&lt;author&gt;Baroutian, Bita&lt;/author&gt;&lt;author&gt;Nabavi, Shahabedin&lt;/author&gt;&lt;author&gt;Taraghi, Fateme&lt;/author&gt;&lt;author&gt;Aghaei, Atefe&lt;/author&gt;&lt;author&gt;Sajedi, Ayoob&lt;/author&gt;&lt;author&gt;Moghaddam, Mohsen Ebrahimi&lt;/author&gt;&lt;/authors&gt;&lt;/contributors&gt;&lt;titles&gt;&lt;title&gt;Small Object Detection: A Comprehensive Survey on Challenges, Techniques and Real-World Applications&lt;/title&gt;&lt;secondary-title&gt;arXiv preprint arXiv:2503.20516&lt;/secondary-title&gt;&lt;/titles&gt;&lt;periodical&gt;&lt;full-title&gt;arXiv preprint arXiv:2503.20516&lt;/full-title&gt;&lt;/periodical&gt;&lt;dates&gt;&lt;year&gt;2025&lt;/year&gt;&lt;/dates&gt;&lt;urls&gt;&lt;/urls&gt;&lt;/record&gt;&lt;/Cite&gt;&lt;/EndNote&gt;</w:instrText>
      </w:r>
      <w:r w:rsidR="008E1FF6">
        <w:rPr>
          <w:rFonts w:eastAsiaTheme="minorEastAsia"/>
          <w:lang w:eastAsia="zh-CN"/>
        </w:rPr>
        <w:fldChar w:fldCharType="separate"/>
      </w:r>
      <w:r w:rsidR="008E1FF6">
        <w:rPr>
          <w:rFonts w:eastAsiaTheme="minorEastAsia"/>
          <w:noProof/>
          <w:lang w:eastAsia="zh-CN"/>
        </w:rPr>
        <w:t>(8)</w:t>
      </w:r>
      <w:r w:rsidR="008E1FF6">
        <w:rPr>
          <w:rFonts w:eastAsiaTheme="minorEastAsia"/>
          <w:lang w:eastAsia="zh-CN"/>
        </w:rPr>
        <w:fldChar w:fldCharType="end"/>
      </w:r>
      <w:r>
        <w:t>.</w:t>
      </w:r>
    </w:p>
    <w:p w14:paraId="602EAC56" w14:textId="6812A1DA" w:rsidR="00846ADB" w:rsidRDefault="00846ADB" w:rsidP="00846ADB">
      <w:pPr>
        <w:pStyle w:val="TSP31text"/>
      </w:pPr>
      <w:r>
        <w:t>While existing YOLO models excel in detecting large objects in relatively simple environments, they struggle with small target detection in UAV scenarios</w:t>
      </w:r>
      <w:r w:rsidR="008E1FF6">
        <w:rPr>
          <w:rFonts w:eastAsiaTheme="minorEastAsia"/>
          <w:lang w:eastAsia="zh-CN"/>
        </w:rPr>
        <w:fldChar w:fldCharType="begin"/>
      </w:r>
      <w:r w:rsidR="008E1FF6">
        <w:rPr>
          <w:rFonts w:eastAsiaTheme="minorEastAsia"/>
          <w:lang w:eastAsia="zh-CN"/>
        </w:rPr>
        <w:instrText xml:space="preserve"> ADDIN EN.CITE &lt;EndNote&gt;&lt;Cite&gt;&lt;Author&gt;Yao&lt;/Author&gt;&lt;Year&gt;2024&lt;/Year&gt;&lt;RecNum&gt;11&lt;/RecNum&gt;&lt;DisplayText&gt;(9)&lt;/DisplayText&gt;&lt;record&gt;&lt;rec-number&gt;11&lt;/rec-number&gt;&lt;foreign-keys&gt;&lt;key app="EN" db-id="zv9tta05ds0pfbeertmvwvekw5zsadr209d0" timestamp="1764350611"&gt;11&lt;/key&gt;&lt;/foreign-keys&gt;&lt;ref-type name="Journal Article"&gt;17&lt;/ref-type&gt;&lt;contributors&gt;&lt;authors&gt;&lt;author&gt;Yao, Guangzhen&lt;/author&gt;&lt;author&gt;Zhu, Sandong&lt;/author&gt;&lt;author&gt;Zhang, Long&lt;/author&gt;&lt;author&gt;Qi, Miao&lt;/author&gt;&lt;/authors&gt;&lt;/contributors&gt;&lt;titles&gt;&lt;title&gt;Hp-yolov8: high-precision small object detection algorithm for remote sensing images&lt;/title&gt;&lt;secondary-title&gt;Sensors&lt;/secondary-title&gt;&lt;/titles&gt;&lt;periodical&gt;&lt;full-title&gt;Sensors&lt;/full-title&gt;&lt;/periodical&gt;&lt;pages&gt;4858&lt;/pages&gt;&lt;volume&gt;24&lt;/volume&gt;&lt;number&gt;15&lt;/number&gt;&lt;dates&gt;&lt;year&gt;2024&lt;/year&gt;&lt;/dates&gt;&lt;isbn&gt;1424-8220&lt;/isbn&gt;&lt;urls&gt;&lt;/urls&gt;&lt;/record&gt;&lt;/Cite&gt;&lt;/EndNote&gt;</w:instrText>
      </w:r>
      <w:r w:rsidR="008E1FF6">
        <w:rPr>
          <w:rFonts w:eastAsiaTheme="minorEastAsia"/>
          <w:lang w:eastAsia="zh-CN"/>
        </w:rPr>
        <w:fldChar w:fldCharType="separate"/>
      </w:r>
      <w:r w:rsidR="008E1FF6">
        <w:rPr>
          <w:rFonts w:eastAsiaTheme="minorEastAsia"/>
          <w:noProof/>
          <w:lang w:eastAsia="zh-CN"/>
        </w:rPr>
        <w:t>(9)</w:t>
      </w:r>
      <w:r w:rsidR="008E1FF6">
        <w:rPr>
          <w:rFonts w:eastAsiaTheme="minorEastAsia"/>
          <w:lang w:eastAsia="zh-CN"/>
        </w:rPr>
        <w:fldChar w:fldCharType="end"/>
      </w:r>
      <w:r>
        <w:t>. This is primarily due to their inability to adapt well to the variations in scale and the complex backgrounds characteristic of aerial imagery</w:t>
      </w:r>
      <w:r w:rsidR="008E1FF6">
        <w:rPr>
          <w:rFonts w:eastAsiaTheme="minorEastAsia"/>
          <w:lang w:eastAsia="zh-CN"/>
        </w:rPr>
        <w:fldChar w:fldCharType="begin"/>
      </w:r>
      <w:r w:rsidR="008E1FF6">
        <w:rPr>
          <w:rFonts w:eastAsiaTheme="minorEastAsia"/>
          <w:lang w:eastAsia="zh-CN"/>
        </w:rPr>
        <w:instrText xml:space="preserve"> ADDIN EN.CITE &lt;EndNote&gt;&lt;Cite&gt;&lt;Author&gt;Li&lt;/Author&gt;&lt;Year&gt;2020&lt;/Year&gt;&lt;RecNum&gt;12&lt;/RecNum&gt;&lt;DisplayText&gt;(10)&lt;/DisplayText&gt;&lt;record&gt;&lt;rec-number&gt;12&lt;/rec-number&gt;&lt;foreign-keys&gt;&lt;key app="EN" db-id="zv9tta05ds0pfbeertmvwvekw5zsadr209d0" timestamp="1764350644"&gt;12&lt;/key&gt;&lt;/foreign-keys&gt;&lt;ref-type name="Journal Article"&gt;17&lt;/ref-type&gt;&lt;contributors&gt;&lt;authors&gt;&lt;author&gt;Li, Chengyuan&lt;/author&gt;&lt;author&gt;Luo, Bin&lt;/author&gt;&lt;author&gt;Hong, Hailong&lt;/author&gt;&lt;author&gt;Su, Xin&lt;/author&gt;&lt;author&gt;Wang, Yajun&lt;/author&gt;&lt;author&gt;Liu, Jun&lt;/author&gt;&lt;author&gt;Wang, Chenjie&lt;/author&gt;&lt;author&gt;Zhang, Jing&lt;/author&gt;&lt;author&gt;Wei, Linhai&lt;/author&gt;&lt;/authors&gt;&lt;/contributors&gt;&lt;titles&gt;&lt;title&gt;Object detection based on global-local saliency constraint in aerial images&lt;/title&gt;&lt;secondary-title&gt;Remote Sensing&lt;/secondary-title&gt;&lt;/titles&gt;&lt;periodical&gt;&lt;full-title&gt;Remote Sensing&lt;/full-title&gt;&lt;/periodical&gt;&lt;pages&gt;1435&lt;/pages&gt;&lt;volume&gt;12&lt;/volume&gt;&lt;number&gt;9&lt;/number&gt;&lt;dates&gt;&lt;year&gt;2020&lt;/year&gt;&lt;/dates&gt;&lt;isbn&gt;2072-4292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(10)</w:t>
      </w:r>
      <w:r w:rsidR="008E1FF6">
        <w:rPr>
          <w:rFonts w:eastAsiaTheme="minorEastAsia"/>
          <w:lang w:eastAsia="zh-CN"/>
        </w:rPr>
        <w:fldChar w:fldCharType="end"/>
      </w:r>
      <w:r>
        <w:t xml:space="preserve">. Additionally, models pretrained on general-purpose datasets like COCO tend to underperform when directly applied to domain-specific datasets, such as </w:t>
      </w:r>
      <w:proofErr w:type="spellStart"/>
      <w:r>
        <w:t>VisDrone</w:t>
      </w:r>
      <w:proofErr w:type="spellEnd"/>
      <w:r>
        <w:t>, which features a variety of small, occluded, and often cluttered objects in UAV-captured images</w:t>
      </w:r>
      <w:r w:rsidR="008E1FF6">
        <w:rPr>
          <w:rFonts w:eastAsiaTheme="minorEastAsia"/>
          <w:lang w:eastAsia="zh-CN"/>
        </w:rPr>
        <w:fldChar w:fldCharType="begin"/>
      </w:r>
      <w:r w:rsidR="008E1FF6">
        <w:rPr>
          <w:rFonts w:eastAsiaTheme="minorEastAsia"/>
          <w:lang w:eastAsia="zh-CN"/>
        </w:rPr>
        <w:instrText xml:space="preserve"> ADDIN EN.CITE &lt;EndNote&gt;&lt;Cite&gt;&lt;Author&gt;Meimetis&lt;/Author&gt;&lt;Year&gt;2025&lt;/Year&gt;&lt;RecNum&gt;13&lt;/RecNum&gt;&lt;DisplayText&gt;(11)&lt;/DisplayText&gt;&lt;record&gt;&lt;rec-number&gt;13&lt;/rec-number&gt;&lt;foreign-keys&gt;&lt;key app="EN" db-id="zv9tta05ds0pfbeertmvwvekw5zsadr209d0" timestamp="1764350762"&gt;13&lt;/key&gt;&lt;/foreign-keys&gt;&lt;ref-type name="Journal Article"&gt;17&lt;/ref-type&gt;&lt;contributors&gt;&lt;authors&gt;&lt;author&gt;Meimetis, Dimitrios&lt;/author&gt;&lt;author&gt;Daramouskas, Ioannis&lt;/author&gt;&lt;author&gt;Patrinopoulou, Niki&lt;/author&gt;&lt;author&gt;Lappas, Vaios&lt;/author&gt;&lt;author&gt;Kostopoulos, Vassilis&lt;/author&gt;&lt;/authors&gt;&lt;/contributors&gt;&lt;titles&gt;&lt;title&gt;Comparative Analysis of Object Detection Models for Edge Devices in UAV Swarms&lt;/title&gt;&lt;secondary-title&gt;Machines&lt;/secondary-title&gt;&lt;/titles&gt;&lt;periodical&gt;&lt;full-title&gt;Machines&lt;/full-title&gt;&lt;/periodical&gt;&lt;pages&gt;684&lt;/pages&gt;&lt;volume&gt;13&lt;/volume&gt;&lt;number&gt;8&lt;/number&gt;&lt;dates&gt;&lt;year&gt;2025&lt;/year&gt;&lt;/dates&gt;&lt;isbn&gt;2075-1702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(11)</w:t>
      </w:r>
      <w:r w:rsidR="008E1FF6">
        <w:rPr>
          <w:rFonts w:eastAsiaTheme="minorEastAsia"/>
          <w:lang w:eastAsia="zh-CN"/>
        </w:rPr>
        <w:fldChar w:fldCharType="end"/>
      </w:r>
      <w:r>
        <w:t>.</w:t>
      </w:r>
    </w:p>
    <w:p w14:paraId="79965BC5" w14:textId="3F6129DC" w:rsidR="00846ADB" w:rsidRDefault="00846ADB" w:rsidP="00846ADB">
      <w:pPr>
        <w:pStyle w:val="TSP31text"/>
      </w:pPr>
      <w:r>
        <w:t>Addressing these limitations has prompted extensive research into various techniques aimed at improving the performance of object detection models in UAV-based environments</w:t>
      </w:r>
      <w:r w:rsidR="008E1FF6">
        <w:rPr>
          <w:rFonts w:eastAsiaTheme="minorEastAsia"/>
          <w:lang w:eastAsia="zh-CN"/>
        </w:rPr>
        <w:fldChar w:fldCharType="begin"/>
      </w:r>
      <w:r w:rsidR="008E1FF6">
        <w:rPr>
          <w:rFonts w:eastAsiaTheme="minorEastAsia"/>
          <w:lang w:eastAsia="zh-CN"/>
        </w:rPr>
        <w:instrText xml:space="preserve"> ADDIN EN.CITE &lt;EndNote&gt;&lt;Cite&gt;&lt;Author&gt;Tai&lt;/Author&gt;&lt;Year&gt;2025&lt;/Year&gt;&lt;RecNum&gt;14&lt;/RecNum&gt;&lt;DisplayText&gt;(12)&lt;/DisplayText&gt;&lt;record&gt;&lt;rec-number&gt;14&lt;/rec-number&gt;&lt;foreign-keys&gt;&lt;key app="EN" db-id="zv9tta05ds0pfbeertmvwvekw5zsadr209d0" timestamp="1764350800"&gt;14&lt;/key&gt;&lt;/foreign-keys&gt;&lt;ref-type name="Journal Article"&gt;17&lt;/ref-type&gt;&lt;contributors&gt;&lt;authors&gt;&lt;author&gt;Tai, Xuchuan&lt;/author&gt;&lt;author&gt;Zhang, Xinjun&lt;/author&gt;&lt;/authors&gt;&lt;/contributors&gt;&lt;titles&gt;&lt;title&gt;LMEC-YOLOv8: An Enhanced Object Detection Algorithm for UAV Imagery&lt;/title&gt;&lt;secondary-title&gt;Electronics&lt;/secondary-title&gt;&lt;/titles&gt;&lt;periodical&gt;&lt;full-title&gt;Electronics&lt;/full-title&gt;&lt;/periodical&gt;&lt;pages&gt;2535&lt;/pages&gt;&lt;volume&gt;14&lt;/volume&gt;&lt;number&gt;13&lt;/number&gt;&lt;dates&gt;&lt;year&gt;2025&lt;/year&gt;&lt;/dates&gt;&lt;isbn&gt;2079-9292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(12)</w:t>
      </w:r>
      <w:r w:rsidR="008E1FF6">
        <w:rPr>
          <w:rFonts w:eastAsiaTheme="minorEastAsia"/>
          <w:lang w:eastAsia="zh-CN"/>
        </w:rPr>
        <w:fldChar w:fldCharType="end"/>
      </w:r>
      <w:r>
        <w:t>. One key area of focus has been multi-scale feature fusion</w:t>
      </w:r>
      <w:r w:rsidR="008E1FF6">
        <w:rPr>
          <w:rFonts w:eastAsiaTheme="minorEastAsia"/>
          <w:lang w:eastAsia="zh-CN"/>
        </w:rPr>
        <w:fldChar w:fldCharType="begin"/>
      </w:r>
      <w:r w:rsidR="008E1FF6">
        <w:rPr>
          <w:rFonts w:eastAsiaTheme="minorEastAsia"/>
          <w:lang w:eastAsia="zh-CN"/>
        </w:rPr>
        <w:instrText xml:space="preserve"> ADDIN EN.CITE &lt;EndNote&gt;&lt;Cite&gt;&lt;Author&gt;Chen&lt;/Author&gt;&lt;Year&gt;2021&lt;/Year&gt;&lt;RecNum&gt;15&lt;/RecNum&gt;&lt;DisplayText&gt;(13)&lt;/DisplayText&gt;&lt;record&gt;&lt;rec-number&gt;15&lt;/rec-number&gt;&lt;foreign-keys&gt;&lt;key app="EN" db-id="zv9tta05ds0pfbeertmvwvekw5zsadr209d0" timestamp="1764350837"&gt;15&lt;/key&gt;&lt;/foreign-keys&gt;&lt;ref-type name="Journal Article"&gt;17&lt;/ref-type&gt;&lt;contributors&gt;&lt;authors&gt;&lt;author&gt;Chen, Jun&lt;/author&gt;&lt;author&gt;Li, Xuejiao&lt;/author&gt;&lt;author&gt;Luo, Linbo&lt;/author&gt;&lt;author&gt;Ma, Jiayi&lt;/author&gt;&lt;/authors&gt;&lt;/contributors&gt;&lt;titles&gt;&lt;title&gt;Multi-focus image fusion based on multi-scale gradients and image matting&lt;/title&gt;&lt;secondary-title&gt;IEEE Transactions on Multimedia&lt;/secondary-title&gt;&lt;/titles&gt;&lt;periodical&gt;&lt;full-title&gt;IEEE Transactions on Multimedia&lt;/full-title&gt;&lt;/periodical&gt;&lt;pages&gt;655-667&lt;/pages&gt;&lt;volume&gt;24&lt;/volume&gt;&lt;dates&gt;&lt;year&gt;2021&lt;/year&gt;&lt;/dates&gt;&lt;isbn&gt;1520-9210&lt;/isbn&gt;&lt;urls&gt;&lt;/urls&gt;&lt;/record&gt;&lt;/Cite&gt;&lt;/EndNote&gt;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(13)</w:t>
      </w:r>
      <w:r w:rsidR="008E1FF6">
        <w:rPr>
          <w:rFonts w:eastAsiaTheme="minorEastAsia"/>
          <w:lang w:eastAsia="zh-CN"/>
        </w:rPr>
        <w:fldChar w:fldCharType="end"/>
      </w:r>
      <w:r>
        <w:t>. The ability to integrate features from different scales within the neural network allows models to detect objects of varying sizes more effectively</w:t>
      </w:r>
      <w:r w:rsidR="008E1FF6">
        <w:rPr>
          <w:rFonts w:eastAsiaTheme="minorEastAsia"/>
          <w:lang w:eastAsia="zh-CN"/>
        </w:rPr>
        <w:fldChar w:fldCharType="begin"/>
      </w:r>
      <w:r w:rsidR="008E1FF6">
        <w:rPr>
          <w:rFonts w:eastAsiaTheme="minorEastAsia"/>
          <w:lang w:eastAsia="zh-CN"/>
        </w:rPr>
        <w:instrText xml:space="preserve"> ADDIN EN.CITE &lt;EndNote&gt;&lt;Cite&gt;&lt;Author&gt;Sun&lt;/Author&gt;&lt;Year&gt;2024&lt;/Year&gt;&lt;RecNum&gt;16&lt;/RecNum&gt;&lt;DisplayText&gt;(14)&lt;/DisplayText&gt;&lt;record&gt;&lt;rec-number&gt;16&lt;/rec-number&gt;&lt;foreign-keys&gt;&lt;key app="EN" db-id="zv9tta05ds0pfbeertmvwvekw5zsadr209d0" timestamp="1764390493"&gt;16&lt;/key&gt;&lt;/foreign-keys&gt;&lt;ref-type name="Journal Article"&gt;17&lt;/ref-type&gt;&lt;contributors&gt;&lt;authors&gt;&lt;author&gt;Sun, Yibo&lt;/author&gt;&lt;author&gt;Sun, Zhe&lt;/author&gt;&lt;author&gt;Chen, Weitong&lt;/author&gt;&lt;/authors&gt;&lt;/contributors&gt;&lt;titles&gt;&lt;title&gt;The evolution of object detection methods&lt;/title&gt;&lt;secondary-title&gt;Engineering Applications of Artificial Intelligence&lt;/secondary-title&gt;&lt;/titles&gt;&lt;periodical&gt;&lt;full-title&gt;Engineering Applications of Artificial Intelligence&lt;/full-title&gt;&lt;/periodical&gt;&lt;pages&gt;108458&lt;/pages&gt;&lt;volume&gt;133&lt;/volume&gt;&lt;dates&gt;&lt;year&gt;2024&lt;/year&gt;&lt;/dates&gt;&lt;isbn&gt;0952-1976&lt;/isbn&gt;&lt;urls&gt;&lt;/urls&gt;&lt;/record&gt;&lt;/Cite&gt;&lt;/EndNote&gt;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(14)</w:t>
      </w:r>
      <w:r w:rsidR="008E1FF6">
        <w:rPr>
          <w:rFonts w:eastAsiaTheme="minorEastAsia"/>
          <w:lang w:eastAsia="zh-CN"/>
        </w:rPr>
        <w:fldChar w:fldCharType="end"/>
      </w:r>
      <w:r>
        <w:t>. Traditional multi-scale fusion methods, such as Feature Pyramid Networks (FPN) and Pyramid Attention Networks (PAN), have been widely used to enhance detection across different resolutions by combining features from different layers of the network</w:t>
      </w:r>
      <w:r w:rsidR="008E1FF6">
        <w:rPr>
          <w:rFonts w:eastAsiaTheme="minorEastAsia"/>
          <w:lang w:eastAsia="zh-CN"/>
        </w:rPr>
        <w:fldChar w:fldCharType="begin"/>
      </w:r>
      <w:r w:rsidR="008E1FF6">
        <w:rPr>
          <w:rFonts w:eastAsiaTheme="minorEastAsia"/>
          <w:lang w:eastAsia="zh-CN"/>
        </w:rPr>
        <w:instrText xml:space="preserve"> ADDIN EN.CITE &lt;EndNote&gt;&lt;Cite&gt;&lt;Author&gt;Xu&lt;/Author&gt;&lt;Year&gt;2023&lt;/Year&gt;&lt;RecNum&gt;17&lt;/RecNum&gt;&lt;DisplayText&gt;(15)&lt;/DisplayText&gt;&lt;record&gt;&lt;rec-number&gt;17&lt;/rec-number&gt;&lt;foreign-keys&gt;&lt;key app="EN" db-id="zv9tta05ds0pfbeertmvwvekw5zsadr209d0" timestamp="1764390528"&gt;17&lt;/key&gt;&lt;/foreign-keys&gt;&lt;ref-type name="Journal Article"&gt;17&lt;/ref-type&gt;&lt;contributors&gt;&lt;authors&gt;&lt;author&gt;Xu, Zhenghua&lt;/author&gt;&lt;author&gt;Zhang, Xudong&lt;/author&gt;&lt;author&gt;Zhang, Hexiang&lt;/author&gt;&lt;author&gt;Liu, Yunxin&lt;/author&gt;&lt;author&gt;Zhan, Yuefu&lt;/author&gt;&lt;author&gt;Lukasiewicz, Thomas&lt;/author&gt;&lt;/authors&gt;&lt;/contributors&gt;&lt;titles&gt;&lt;title&gt;EFPN: Effective medical image detection using feature pyramid fusion enhancement&lt;/title&gt;&lt;secondary-title&gt;Computers in Biology and Medicine&lt;/secondary-title&gt;&lt;/titles&gt;&lt;periodical&gt;&lt;full-title&gt;Computers in Biology and Medicine&lt;/full-title&gt;&lt;/periodical&gt;&lt;pages&gt;107149&lt;/pages&gt;&lt;volume&gt;163&lt;/volume&gt;&lt;dates&gt;&lt;year&gt;2023&lt;/year&gt;&lt;/dates&gt;&lt;isbn&gt;0010-4825&lt;/isbn&gt;&lt;urls&gt;&lt;/urls&gt;&lt;/record&gt;&lt;/Cite&gt;&lt;/EndNote&gt;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(15)</w:t>
      </w:r>
      <w:r w:rsidR="008E1FF6">
        <w:rPr>
          <w:rFonts w:eastAsiaTheme="minorEastAsia"/>
          <w:lang w:eastAsia="zh-CN"/>
        </w:rPr>
        <w:fldChar w:fldCharType="end"/>
      </w:r>
      <w:r>
        <w:t>. However, despite their successes, these methods are limited in their ability to efficiently process features from multiple scales, particularly in the context of UAV imagery where fine-grained details are crucial for small target detection</w:t>
      </w:r>
      <w:r w:rsidR="008E1FF6">
        <w:rPr>
          <w:rFonts w:eastAsiaTheme="minorEastAsia"/>
          <w:lang w:eastAsia="zh-CN"/>
        </w:rPr>
        <w:fldChar w:fldCharType="begin"/>
      </w:r>
      <w:r w:rsidR="008E1FF6">
        <w:rPr>
          <w:rFonts w:eastAsiaTheme="minorEastAsia"/>
          <w:lang w:eastAsia="zh-CN"/>
        </w:rPr>
        <w:instrText xml:space="preserve"> ADDIN EN.CITE &lt;EndNote&gt;&lt;Cite&gt;&lt;Author&gt;Liu&lt;/Author&gt;&lt;Year&gt;2024&lt;/Year&gt;&lt;RecNum&gt;18&lt;/RecNum&gt;&lt;DisplayText&gt;(16)&lt;/DisplayText&gt;&lt;record&gt;&lt;rec-number&gt;18&lt;/rec-number&gt;&lt;foreign-keys&gt;&lt;key app="EN" db-id="zv9tta05ds0pfbeertmvwvekw5zsadr209d0" timestamp="1764390561"&gt;18&lt;/key&gt;&lt;/foreign-keys&gt;&lt;ref-type name="Journal Article"&gt;17&lt;/ref-type&gt;&lt;contributors&gt;&lt;authors&gt;&lt;author&gt;Liu, Shi&lt;/author&gt;&lt;author&gt;Zhu, Meng&lt;/author&gt;&lt;author&gt;Tao, Rui&lt;/author&gt;&lt;author&gt;Ren, Honge&lt;/author&gt;&lt;/authors&gt;&lt;/contributors&gt;&lt;titles&gt;&lt;title&gt;Fine-grained feature perception for unmanned aerial vehicle target detection algorithm&lt;/title&gt;&lt;secondary-title&gt;Drones&lt;/secondary-title&gt;&lt;/titles&gt;&lt;periodical&gt;&lt;full-title&gt;Drones&lt;/full-title&gt;&lt;/periodical&gt;&lt;pages&gt;181&lt;/pages&gt;&lt;volume&gt;8&lt;/volume&gt;&lt;number&gt;5&lt;/number&gt;&lt;dates&gt;&lt;year&gt;2024&lt;/year&gt;&lt;/dates&gt;&lt;isbn&gt;2504-446X&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(16)</w:t>
      </w:r>
      <w:r w:rsidR="008E1FF6">
        <w:rPr>
          <w:rFonts w:eastAsiaTheme="minorEastAsia"/>
          <w:lang w:eastAsia="zh-CN"/>
        </w:rPr>
        <w:fldChar w:fldCharType="end"/>
      </w:r>
      <w:r>
        <w:t>.</w:t>
      </w:r>
    </w:p>
    <w:p w14:paraId="184B906D" w14:textId="0EBF1BF4" w:rsidR="00846ADB" w:rsidRDefault="00846ADB" w:rsidP="00846ADB">
      <w:pPr>
        <w:pStyle w:val="TSP31text"/>
      </w:pPr>
      <w:r>
        <w:t>The introduction of Bidirectional Feature Pyramid Networks (</w:t>
      </w:r>
      <w:proofErr w:type="spellStart"/>
      <w:r>
        <w:t>BiFPN</w:t>
      </w:r>
      <w:proofErr w:type="spellEnd"/>
      <w:r>
        <w:t>) represents a major advancement in multi-scale fusion, offering more efficient fusion by enabling bidirectional information flow across the feature pyramids</w:t>
      </w:r>
      <w:r w:rsidR="008E1FF6">
        <w:rPr>
          <w:rFonts w:eastAsiaTheme="minorEastAsia"/>
          <w:lang w:eastAsia="zh-CN"/>
        </w:rPr>
        <w:fldChar w:fldCharType="begin"/>
      </w:r>
      <w:r w:rsidR="008E1FF6">
        <w:rPr>
          <w:rFonts w:eastAsiaTheme="minorEastAsia"/>
          <w:lang w:eastAsia="zh-CN"/>
        </w:rPr>
        <w:instrText xml:space="preserve"> ADDIN EN.CITE &lt;EndNote&gt;&lt;Cite&gt;&lt;Author&gt;Doherty&lt;/Author&gt;&lt;Year&gt;2025&lt;/Year&gt;&lt;RecNum&gt;19&lt;/RecNum&gt;&lt;DisplayText&gt;(17)&lt;/DisplayText&gt;&lt;record&gt;&lt;rec-number&gt;19&lt;/rec-number&gt;&lt;foreign-keys&gt;&lt;key app="EN" db-id="zv9tta05ds0pfbeertmvwvekw5zsadr209d0" timestamp="1764390590"&gt;19&lt;/key&gt;&lt;/foreign-keys&gt;&lt;ref-type name="Journal Article"&gt;17&lt;/ref-type&gt;&lt;contributors&gt;&lt;authors&gt;&lt;author&gt;Doherty, John&lt;/author&gt;&lt;author&gt;Gardiner, Bryan&lt;/author&gt;&lt;author&gt;Kerr, Emmett&lt;/author&gt;&lt;author&gt;Siddique, Nazmul&lt;/author&gt;&lt;/authors&gt;&lt;/contributors&gt;&lt;titles&gt;&lt;title&gt;Bifpn-yolo: One-stage object detection integrating bi-directional feature pyramid networks&lt;/title&gt;&lt;secondary-title&gt;Pattern Recognition&lt;/secondary-title&gt;&lt;/titles&gt;&lt;periodical&gt;&lt;full-title&gt;Pattern Recognition&lt;/full-title&gt;&lt;/periodical&gt;&lt;pages&gt;111209&lt;/pages&gt;&lt;volume&gt;160&lt;/volume&gt;&lt;dates&gt;&lt;year&gt;2025&lt;/year&gt;&lt;/dates&gt;&lt;isbn&gt;0031-3203&lt;/isbn&gt;&lt;urls&gt;&lt;/urls&gt;&lt;/record&gt;&lt;/Cite&gt;&lt;/EndNote&gt;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(17)</w:t>
      </w:r>
      <w:r w:rsidR="008E1FF6">
        <w:rPr>
          <w:rFonts w:eastAsiaTheme="minorEastAsia"/>
          <w:lang w:eastAsia="zh-CN"/>
        </w:rPr>
        <w:fldChar w:fldCharType="end"/>
      </w:r>
      <w:r>
        <w:t>. This bidirectional fusion helps retain both high- and low-level features, allowing for more accurate detection of small targets, particularly in complex environments</w:t>
      </w:r>
      <w:r w:rsidR="008E1FF6">
        <w:rPr>
          <w:rFonts w:eastAsiaTheme="minorEastAsia"/>
          <w:lang w:eastAsia="zh-CN"/>
        </w:rPr>
        <w:fldChar w:fldCharType="begin"/>
      </w:r>
      <w:r w:rsidR="008E1FF6">
        <w:rPr>
          <w:rFonts w:eastAsiaTheme="minorEastAsia"/>
          <w:lang w:eastAsia="zh-CN"/>
        </w:rPr>
        <w:instrText xml:space="preserve"> ADDIN EN.CITE &lt;EndNote&gt;&lt;Cite&gt;&lt;Author&gt;Shao&lt;/Author&gt;&lt;Year&gt;2025&lt;/Year&gt;&lt;RecNum&gt;20&lt;/RecNum&gt;&lt;DisplayText&gt;(18)&lt;/DisplayText&gt;&lt;record&gt;&lt;rec-number&gt;20&lt;/rec-number&gt;&lt;foreign-keys&gt;&lt;key app="EN" db-id="zv9tta05ds0pfbeertmvwvekw5zsadr209d0" timestamp="1764390639"&gt;20&lt;/key&gt;&lt;/foreign-keys&gt;&lt;ref-type name="Journal Article"&gt;17&lt;/ref-type&gt;&lt;contributors&gt;&lt;authors&gt;&lt;author&gt;Shao, Chunxue&lt;/author&gt;&lt;author&gt;Huang, Jiabin&lt;/author&gt;&lt;author&gt;Fan, Xinnan&lt;/author&gt;&lt;author&gt;Wang, Xiaotian&lt;/author&gt;&lt;author&gt;Xin, Yuanxue&lt;/author&gt;&lt;author&gt;Shi, Pengfei&lt;/author&gt;&lt;/authors&gt;&lt;/contributors&gt;&lt;titles&gt;&lt;title&gt;A bird target detection model designed for substation scenarios&lt;/title&gt;&lt;secondary-title&gt;Scientific Reports&lt;/secondary-title&gt;&lt;/titles&gt;&lt;periodical&gt;&lt;full-title&gt;Scientific Reports&lt;/full-title&gt;&lt;/periodical&gt;&lt;pages&gt;38958&lt;/pages&gt;&lt;volume&gt;15&lt;/volume&gt;&lt;number&gt;1&lt;/number&gt;&lt;dates&gt;&lt;year&gt;2025&lt;/year&gt;&lt;/dates&gt;&lt;isbn&gt;2045-2322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(18)</w:t>
      </w:r>
      <w:r w:rsidR="008E1FF6">
        <w:rPr>
          <w:rFonts w:eastAsiaTheme="minorEastAsia"/>
          <w:lang w:eastAsia="zh-CN"/>
        </w:rPr>
        <w:fldChar w:fldCharType="end"/>
      </w:r>
      <w:r>
        <w:t xml:space="preserve">. The </w:t>
      </w:r>
      <w:proofErr w:type="spellStart"/>
      <w:r>
        <w:t>BiFPN</w:t>
      </w:r>
      <w:proofErr w:type="spellEnd"/>
      <w:r>
        <w:t xml:space="preserve"> module is a significant enhancement over traditional FPN-based methods, as it not only facilitates better feature aggregation but also enhances the robustness of the model against background noise and occlusion, which are prevalent in UAV scenarios</w:t>
      </w:r>
      <w:r w:rsidR="008E1FF6">
        <w:rPr>
          <w:rFonts w:eastAsiaTheme="minorEastAsia"/>
          <w:lang w:eastAsia="zh-CN"/>
        </w:rPr>
        <w:fldChar w:fldCharType="begin"/>
      </w:r>
      <w:r w:rsidR="008E1FF6">
        <w:rPr>
          <w:rFonts w:eastAsiaTheme="minorEastAsia"/>
          <w:lang w:eastAsia="zh-CN"/>
        </w:rPr>
        <w:instrText xml:space="preserve"> ADDIN EN.CITE &lt;EndNote&gt;&lt;Cite&gt;&lt;Author&gt;Song&lt;/Author&gt;&lt;Year&gt;2025&lt;/Year&gt;&lt;RecNum&gt;21&lt;/RecNum&gt;&lt;DisplayText&gt;(19)&lt;/DisplayText&gt;&lt;record&gt;&lt;rec-number&gt;21&lt;/rec-number&gt;&lt;foreign-keys&gt;&lt;key app="EN" db-id="zv9tta05ds0pfbeertmvwvekw5zsadr209d0" timestamp="1764390677"&gt;21&lt;/key&gt;&lt;/foreign-keys&gt;&lt;ref-type name="Journal Article"&gt;17&lt;/ref-type&gt;&lt;contributors&gt;&lt;authors&gt;&lt;author&gt;Song, Zhiwei&lt;/author&gt;&lt;author&gt;Zhang, Yun&lt;/author&gt;&lt;author&gt;Huang, Xinbo&lt;/author&gt;&lt;author&gt;Zhang, Ye&lt;/author&gt;&lt;/authors&gt;&lt;/contributors&gt;&lt;titles&gt;&lt;title&gt;Fast Fusion Net: Defect detection and fault identification methods for high-voltage overhead power lines&lt;/title&gt;&lt;secondary-title&gt;Engineering Applications of Artificial Intelligence&lt;/secondary-title&gt;&lt;/titles&gt;&lt;periodical&gt;&lt;full-title&gt;Engineering Applications of Artificial Intelligence&lt;/full-title&gt;&lt;/periodical&gt;&lt;pages&gt;110646&lt;/pages&gt;&lt;volume&gt;151&lt;/volume&gt;&lt;dates&gt;&lt;year&gt;2025&lt;/year&gt;&lt;/dates&gt;&lt;isbn&gt;0952-1976&lt;/isbn&gt;&lt;urls&gt;&lt;/urls&gt;&lt;/record&gt;&lt;/Cite&gt;&lt;/EndNote&gt;</w:instrText>
      </w:r>
      <w:r w:rsidR="008E1FF6">
        <w:rPr>
          <w:rFonts w:eastAsiaTheme="minorEastAsia"/>
          <w:lang w:eastAsia="zh-CN"/>
        </w:rPr>
        <w:fldChar w:fldCharType="separate"/>
      </w:r>
      <w:r w:rsidR="008E1FF6">
        <w:rPr>
          <w:rFonts w:eastAsiaTheme="minorEastAsia"/>
          <w:noProof/>
          <w:lang w:eastAsia="zh-CN"/>
        </w:rPr>
        <w:t>(19)</w:t>
      </w:r>
      <w:r w:rsidR="008E1FF6">
        <w:rPr>
          <w:rFonts w:eastAsiaTheme="minorEastAsia"/>
          <w:lang w:eastAsia="zh-CN"/>
        </w:rPr>
        <w:fldChar w:fldCharType="end"/>
      </w:r>
      <w:r>
        <w:t>.</w:t>
      </w:r>
    </w:p>
    <w:p w14:paraId="25F062D1" w14:textId="283FE9FB" w:rsidR="00846ADB" w:rsidRDefault="00846ADB" w:rsidP="00846ADB">
      <w:pPr>
        <w:pStyle w:val="TSP31text"/>
      </w:pPr>
      <w:r>
        <w:t>Along with multi-scale fusion, attention mechanisms have become an integral part of modern object detection architectures</w:t>
      </w:r>
      <w:r w:rsidR="008E1FF6">
        <w:rPr>
          <w:rFonts w:eastAsiaTheme="minorEastAsia"/>
          <w:lang w:eastAsia="zh-CN"/>
        </w:rPr>
        <w:fldChar w:fldCharType="begin"/>
      </w:r>
      <w:r w:rsidR="008E1FF6">
        <w:rPr>
          <w:rFonts w:eastAsiaTheme="minorEastAsia"/>
          <w:lang w:eastAsia="zh-CN"/>
        </w:rPr>
        <w:instrText xml:space="preserve"> ADDIN EN.CITE &lt;EndNote&gt;&lt;Cite&gt;&lt;Author&gt;Liu&lt;/Author&gt;&lt;Year&gt;2025&lt;/Year&gt;&lt;RecNum&gt;22&lt;/RecNum&gt;&lt;DisplayText&gt;(20)&lt;/DisplayText&gt;&lt;record&gt;&lt;rec-number&gt;22&lt;/rec-number&gt;&lt;foreign-keys&gt;&lt;key app="EN" db-id="zv9tta05ds0pfbeertmvwvekw5zsadr209d0" timestamp="1764390736"&gt;22&lt;/key&gt;&lt;/foreign-keys&gt;&lt;ref-type name="Journal Article"&gt;17&lt;/ref-type&gt;&lt;contributors&gt;&lt;authors&gt;&lt;author&gt;Liu, Jing&lt;/author&gt;&lt;author&gt;Tao, Junjie&lt;/author&gt;&lt;author&gt;Liu, Xiaoyong&lt;/author&gt;&lt;author&gt;Ma, Jun&lt;/author&gt;&lt;author&gt;Guo, Chaoping&lt;/author&gt;&lt;author&gt;Dong, Chunyu&lt;/author&gt;&lt;author&gt;Li, Pan&lt;/author&gt;&lt;author&gt;Shi, Peijun&lt;/author&gt;&lt;/authors&gt;&lt;/contributors&gt;&lt;titles&gt;&lt;title&gt;Multi path attention and scale aware fusion for accurate object detection in remote sensing imagery&lt;/title&gt;&lt;secondary-title&gt;Scientific Reports&lt;/secondary-title&gt;&lt;/titles&gt;&lt;periodical&gt;&lt;full-title&gt;Scientific Reports&lt;/full-title&gt;&lt;/periodical&gt;&lt;pages&gt;41810&lt;/pages&gt;&lt;volume&gt;15&lt;/volume&gt;&lt;number&gt;1&lt;/number&gt;&lt;dates&gt;&lt;year&gt;2025&lt;/year&gt;&lt;/dates&gt;&lt;isbn&gt;2045-2322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(20)</w:t>
      </w:r>
      <w:r w:rsidR="008E1FF6">
        <w:rPr>
          <w:rFonts w:eastAsiaTheme="minorEastAsia"/>
          <w:lang w:eastAsia="zh-CN"/>
        </w:rPr>
        <w:fldChar w:fldCharType="end"/>
      </w:r>
      <w:r>
        <w:t>. Attention modules, such as Squeeze-and-Excitation Networks (</w:t>
      </w:r>
      <w:proofErr w:type="spellStart"/>
      <w:r>
        <w:t>SENet</w:t>
      </w:r>
      <w:proofErr w:type="spellEnd"/>
      <w:r>
        <w:t>) and Convolutional Block Attention Modules (CBAM), help the model focus on relevant regions of an image while suppressing irrelevant background information</w:t>
      </w:r>
      <w:r w:rsidR="008E1FF6">
        <w:rPr>
          <w:rFonts w:eastAsiaTheme="minorEastAsia"/>
          <w:lang w:eastAsia="zh-CN"/>
        </w:rPr>
        <w:fldChar w:fldCharType="begin"/>
      </w:r>
      <w:r w:rsidR="008E1FF6">
        <w:rPr>
          <w:rFonts w:eastAsiaTheme="minorEastAsia"/>
          <w:lang w:eastAsia="zh-CN"/>
        </w:rPr>
        <w:instrText xml:space="preserve"> ADDIN EN.CITE &lt;EndNote&gt;&lt;Cite&gt;&lt;Author&gt;Simões&lt;/Author&gt;&lt;Year&gt;2024&lt;/Year&gt;&lt;RecNum&gt;23&lt;/RecNum&gt;&lt;DisplayText&gt;(21)&lt;/DisplayText&gt;&lt;record&gt;&lt;rec-number&gt;23&lt;/rec-number&gt;&lt;foreign-keys&gt;&lt;key app="EN" db-id="zv9tta05ds0pfbeertmvwvekw5zsadr209d0" timestamp="1764390801"&gt;23&lt;/key&gt;&lt;/foreign-keys&gt;&lt;ref-type name="Conference Proceedings"&gt;10&lt;/ref-type&gt;&lt;contributors&gt;&lt;authors&gt;&lt;author&gt;Simões, Francisco&lt;/author&gt;&lt;author&gt;Kowerko, Danny&lt;/author&gt;&lt;author&gt;Schlosser, Tobias&lt;/author&gt;&lt;author&gt;Battisti, Felipe&lt;/author&gt;&lt;author&gt;Teichrieb, Veronica&lt;/author&gt;&lt;/authors&gt;&lt;/contributors&gt;&lt;titles&gt;&lt;title&gt;Attention modules improve image-level anomaly detection for industrial inspection: A differnet case study&lt;/title&gt;&lt;secondary-title&gt;Proceedings of the IEEE/CVF Winter Conference on Applications of Computer Vision&lt;/secondary-title&gt;&lt;/titles&gt;&lt;pages&gt;8246-8255&lt;/pages&gt;&lt;dates&gt;&lt;year&gt;2024&lt;/year&gt;&lt;/dates&gt;&lt;urls&gt;&lt;/urls&gt;&lt;/record&gt;&lt;/Cite&gt;&lt;/EndNote&gt;</w:instrText>
      </w:r>
      <w:r w:rsidR="008E1FF6">
        <w:rPr>
          <w:rFonts w:eastAsiaTheme="minorEastAsia"/>
          <w:lang w:eastAsia="zh-CN"/>
        </w:rPr>
        <w:fldChar w:fldCharType="separate"/>
      </w:r>
      <w:r w:rsidR="008E1FF6">
        <w:rPr>
          <w:rFonts w:eastAsiaTheme="minorEastAsia"/>
          <w:noProof/>
          <w:lang w:eastAsia="zh-CN"/>
        </w:rPr>
        <w:t>(21)</w:t>
      </w:r>
      <w:r w:rsidR="008E1FF6">
        <w:rPr>
          <w:rFonts w:eastAsiaTheme="minorEastAsia"/>
          <w:lang w:eastAsia="zh-CN"/>
        </w:rPr>
        <w:fldChar w:fldCharType="end"/>
      </w:r>
      <w:r>
        <w:t>. This is particularly beneficial in UAV-based detection tasks, where small objects are often obscured by cluttered and noisy environments</w:t>
      </w:r>
      <w:r w:rsidR="008E1FF6">
        <w:rPr>
          <w:rFonts w:eastAsiaTheme="minorEastAsia"/>
          <w:lang w:eastAsia="zh-CN"/>
        </w:rPr>
        <w:fldChar w:fldCharType="begin"/>
      </w:r>
      <w:r w:rsidR="008E1FF6">
        <w:rPr>
          <w:rFonts w:eastAsiaTheme="minorEastAsia"/>
          <w:lang w:eastAsia="zh-CN"/>
        </w:rPr>
        <w:instrText xml:space="preserve"> ADDIN EN.CITE &lt;EndNote&gt;&lt;Cite&gt;&lt;Author&gt;Qiu&lt;/Author&gt;&lt;Year&gt;2025&lt;/Year&gt;&lt;RecNum&gt;24&lt;/RecNum&gt;&lt;DisplayText&gt;(22)&lt;/DisplayText&gt;&lt;record&gt;&lt;rec-number&gt;24&lt;/rec-number&gt;&lt;foreign-keys&gt;&lt;key app="EN" db-id="zv9tta05ds0pfbeertmvwvekw5zsadr209d0" timestamp="1764390853"&gt;24&lt;/key&gt;&lt;/foreign-keys&gt;&lt;ref-type name="Journal Article"&gt;17&lt;/ref-type&gt;&lt;contributors&gt;&lt;authors&gt;&lt;author&gt;Qiu, Jigang&lt;/author&gt;&lt;author&gt;Cai, Fangkai&lt;/author&gt;&lt;author&gt;Fu, Ning&lt;/author&gt;&lt;author&gt;Yao, Yuanfei&lt;/author&gt;&lt;/authors&gt;&lt;/contributors&gt;&lt;titles&gt;&lt;title&gt;YOLO-Air: An Efficient Deep Learning Network for Small Object Detection in Drone-Based Imagery&lt;/title&gt;&lt;secondary-title&gt;IEEE Access&lt;/secondary-title&gt;&lt;/titles&gt;&lt;periodical&gt;&lt;full-title&gt;IEEE Access&lt;/full-title&gt;&lt;/periodical&gt;&lt;dates&gt;&lt;year&gt;2025&lt;/year&gt;&lt;/dates&gt;&lt;isbn&gt;2169-3536&lt;/isbn&gt;&lt;urls&gt;&lt;/urls&gt;&lt;/record&gt;&lt;/Cite&gt;&lt;/EndNote&gt;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(22)</w:t>
      </w:r>
      <w:r w:rsidR="008E1FF6">
        <w:rPr>
          <w:rFonts w:eastAsiaTheme="minorEastAsia"/>
          <w:lang w:eastAsia="zh-CN"/>
        </w:rPr>
        <w:fldChar w:fldCharType="end"/>
      </w:r>
      <w:r>
        <w:t>. However, while attention mechanisms improve the focus on small targets, they come with an increase in computational complexity, which can slow down real-time inference</w:t>
      </w:r>
      <w:r w:rsidR="008E1FF6">
        <w:rPr>
          <w:rFonts w:eastAsiaTheme="minorEastAsia"/>
          <w:lang w:eastAsia="zh-CN"/>
        </w:rPr>
        <w:fldChar w:fldCharType="begin"/>
      </w:r>
      <w:r w:rsidR="008E1FF6">
        <w:rPr>
          <w:rFonts w:eastAsiaTheme="minorEastAsia"/>
          <w:lang w:eastAsia="zh-CN"/>
        </w:rPr>
        <w:instrText xml:space="preserve"> ADDIN EN.CITE &lt;EndNote&gt;&lt;Cite&gt;&lt;Author&gt;Ding&lt;/Author&gt;&lt;Year&gt;2025&lt;/Year&gt;&lt;RecNum&gt;25&lt;/RecNum&gt;&lt;DisplayText&gt;(23)&lt;/DisplayText&gt;&lt;record&gt;&lt;rec-number&gt;25&lt;/rec-number&gt;&lt;foreign-keys&gt;&lt;key app="EN" db-id="zv9tta05ds0pfbeertmvwvekw5zsadr209d0" timestamp="1764390999"&gt;25&lt;/key&gt;&lt;/foreign-keys&gt;&lt;ref-type name="Journal Article"&gt;17&lt;/ref-type&gt;&lt;contributors&gt;&lt;authors&gt;&lt;author&gt;Ding, Xin&lt;/author&gt;&lt;author&gt;Zhang, Ruichen&lt;/author&gt;&lt;author&gt;Liu, Qiong&lt;/author&gt;&lt;author&gt;Yang, You&lt;/author&gt;&lt;/authors&gt;&lt;/contributors&gt;&lt;titles&gt;&lt;title&gt;Real-time small object detection using adaptive weighted fusion of efficient positional features&lt;/title&gt;&lt;secondary-title&gt;Pattern Recognition&lt;/secondary-title&gt;&lt;/titles&gt;&lt;periodical&gt;&lt;full-title&gt;Pattern Recognition&lt;/full-title&gt;&lt;/periodical&gt;&lt;pages&gt;111717&lt;/pages&gt;&lt;dates&gt;&lt;year&gt;2025&lt;/year&gt;&lt;/dates&gt;&lt;isbn&gt;0031-3203&lt;/isbn&gt;&lt;urls&gt;&lt;/urls&gt;&lt;/record&gt;&lt;/Cite&gt;&lt;/EndNote&gt;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(23)</w:t>
      </w:r>
      <w:r w:rsidR="008E1FF6">
        <w:rPr>
          <w:rFonts w:eastAsiaTheme="minorEastAsia"/>
          <w:lang w:eastAsia="zh-CN"/>
        </w:rPr>
        <w:fldChar w:fldCharType="end"/>
      </w:r>
      <w:r>
        <w:t>. Therefore, designing lightweight and efficient attention mechanisms that do not significantly increase the model's computational load is critical for practical applications in UAV-based systems</w:t>
      </w:r>
      <w:r w:rsidR="008E1FF6">
        <w:rPr>
          <w:rFonts w:eastAsiaTheme="minorEastAsia"/>
          <w:lang w:eastAsia="zh-CN"/>
        </w:rPr>
        <w:fldChar w:fldCharType="begin"/>
      </w:r>
      <w:r w:rsidR="008E1FF6">
        <w:rPr>
          <w:rFonts w:eastAsiaTheme="minorEastAsia"/>
          <w:lang w:eastAsia="zh-CN"/>
        </w:rPr>
        <w:instrText xml:space="preserve"> ADDIN EN.CITE &lt;EndNote&gt;&lt;Cite&gt;&lt;Author&gt;Guo&lt;/Author&gt;&lt;Year&gt;2025&lt;/Year&gt;&lt;RecNum&gt;26&lt;/RecNum&gt;&lt;DisplayText&gt;(24)&lt;/DisplayText&gt;&lt;record&gt;&lt;rec-number&gt;26&lt;/rec-number&gt;&lt;foreign-keys&gt;&lt;key app="EN" db-id="zv9tta05ds0pfbeertmvwvekw5zsadr209d0" timestamp="1764391039"&gt;26&lt;/key&gt;&lt;/foreign-keys&gt;&lt;ref-type name="Journal Article"&gt;17&lt;/ref-type&gt;&lt;contributors&gt;&lt;authors&gt;&lt;author&gt;Guo, Guangyou&lt;/author&gt;&lt;author&gt;Qiu, Xiulin&lt;/author&gt;&lt;author&gt;Pan, Zhengle&lt;/author&gt;&lt;author&gt;Yang, Yuwang&lt;/author&gt;&lt;author&gt;Xu, Lei&lt;/author&gt;&lt;author&gt;Cui, Jian&lt;/author&gt;&lt;author&gt;Zhang, Donghui&lt;/author&gt;&lt;/authors&gt;&lt;/contributors&gt;&lt;titles&gt;&lt;title&gt;YOLOv10-DSNet: A Lightweight and Efficient UAV-Based Detection Framework for Real-Time Small Target Monitoring in Smart Cities&lt;/title&gt;&lt;secondary-title&gt;Smart Cities&lt;/secondary-title&gt;&lt;/titles&gt;&lt;periodical&gt;&lt;full-title&gt;Smart Cities&lt;/full-title&gt;&lt;/periodical&gt;&lt;pages&gt;158&lt;/pages&gt;&lt;volume&gt;8&lt;/volume&gt;&lt;number&gt;5&lt;/number&gt;&lt;dates&gt;&lt;year&gt;2025&lt;/year&gt;&lt;/dates&gt;&lt;isbn&gt;2624-6511&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(24)</w:t>
      </w:r>
      <w:r w:rsidR="008E1FF6">
        <w:rPr>
          <w:rFonts w:eastAsiaTheme="minorEastAsia"/>
          <w:lang w:eastAsia="zh-CN"/>
        </w:rPr>
        <w:fldChar w:fldCharType="end"/>
      </w:r>
      <w:r>
        <w:t>.</w:t>
      </w:r>
    </w:p>
    <w:p w14:paraId="120BAEC4" w14:textId="335AE55C" w:rsidR="00846ADB" w:rsidRDefault="00846ADB" w:rsidP="00846ADB">
      <w:pPr>
        <w:pStyle w:val="TSP31text"/>
      </w:pPr>
      <w:r>
        <w:t>To address these challenges, this paper proposes BGL-YOLO11, an enhanced YOLOv11 architecture specifically designed for small target detection in UAV-based environments</w:t>
      </w:r>
      <w:r w:rsidR="008E1FF6">
        <w:rPr>
          <w:rFonts w:eastAsiaTheme="minorEastAsia"/>
          <w:lang w:eastAsia="zh-CN"/>
        </w:rPr>
        <w:fldChar w:fldCharType="begin"/>
      </w:r>
      <w:r w:rsidR="008E1FF6">
        <w:rPr>
          <w:rFonts w:eastAsiaTheme="minorEastAsia"/>
          <w:lang w:eastAsia="zh-CN"/>
        </w:rPr>
        <w:instrText xml:space="preserve"> ADDIN EN.CITE &lt;EndNote&gt;&lt;Cite&gt;&lt;Author&gt;Wang&lt;/Author&gt;&lt;Year&gt;2025&lt;/Year&gt;&lt;RecNum&gt;27&lt;/RecNum&gt;&lt;DisplayText&gt;(25)&lt;/DisplayText&gt;&lt;record&gt;&lt;rec-number&gt;27&lt;/rec-number&gt;&lt;foreign-keys&gt;&lt;key app="EN" db-id="zv9tta05ds0pfbeertmvwvekw5zsadr209d0" timestamp="1764391073"&gt;27&lt;/key&gt;&lt;/foreign-keys&gt;&lt;ref-type name="Journal Article"&gt;17&lt;/ref-type&gt;&lt;contributors&gt;&lt;authors&gt;&lt;author&gt;Wang, Chishe&lt;/author&gt;&lt;author&gt;Song, Xingqing&lt;/author&gt;&lt;author&gt;Wang, Jie&lt;/author&gt;&lt;author&gt;Yan, Xinyun&lt;/author&gt;&lt;/authors&gt;&lt;/contributors&gt;&lt;titles&gt;&lt;title&gt;An improved YOLOv11 algorithm for small object detection in UAV images&lt;/title&gt;&lt;secondary-title&gt;Signal, Image and Video Processing&lt;/secondary-title&gt;&lt;/titles&gt;&lt;periodical&gt;&lt;full-title&gt;Signal, Image and Video Processing&lt;/full-title&gt;&lt;/periodical&gt;&lt;pages&gt;1-12&lt;/pages&gt;&lt;volume&gt;19&lt;/volume&gt;&lt;number&gt;6&lt;/number&gt;&lt;dates&gt;&lt;year&gt;2025&lt;/year&gt;&lt;/dates&gt;&lt;isbn&gt;1863-1711&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(25)</w:t>
      </w:r>
      <w:r w:rsidR="008E1FF6">
        <w:rPr>
          <w:rFonts w:eastAsiaTheme="minorEastAsia"/>
          <w:lang w:eastAsia="zh-CN"/>
        </w:rPr>
        <w:fldChar w:fldCharType="end"/>
      </w:r>
      <w:r>
        <w:t xml:space="preserve">. BGL-YOLO11 integrates three key modules: </w:t>
      </w:r>
      <w:proofErr w:type="spellStart"/>
      <w:r>
        <w:t>BiFPN</w:t>
      </w:r>
      <w:proofErr w:type="spellEnd"/>
      <w:r>
        <w:t xml:space="preserve">, Global-Local Spatial Attention (GLSA), and Lightweight Adaptive Weight </w:t>
      </w:r>
      <w:proofErr w:type="spellStart"/>
      <w:r>
        <w:t>Downsampling</w:t>
      </w:r>
      <w:proofErr w:type="spellEnd"/>
      <w:r>
        <w:t xml:space="preserve"> (LAWDS), all of which work together to improve small object detection performance in complex and cluttered backgrounds while maintaining high computational efficiency</w:t>
      </w:r>
      <w:r w:rsidR="008E1FF6">
        <w:rPr>
          <w:rFonts w:eastAsiaTheme="minorEastAsia"/>
          <w:lang w:eastAsia="zh-CN"/>
        </w:rPr>
        <w:fldChar w:fldCharType="begin"/>
      </w:r>
      <w:r w:rsidR="008E1FF6">
        <w:rPr>
          <w:rFonts w:eastAsiaTheme="minorEastAsia"/>
          <w:lang w:eastAsia="zh-CN"/>
        </w:rPr>
        <w:instrText xml:space="preserve"> ADDIN EN.CITE &lt;EndNote&gt;&lt;Cite&gt;&lt;Author&gt;Xu&lt;/Author&gt;&lt;Year&gt;2025&lt;/Year&gt;&lt;RecNum&gt;28&lt;/RecNum&gt;&lt;DisplayText&gt;(26)&lt;/DisplayText&gt;&lt;record&gt;&lt;rec-number&gt;28&lt;/rec-number&gt;&lt;foreign-keys&gt;&lt;key app="EN" db-id="zv9tta05ds0pfbeertmvwvekw5zsadr209d0" timestamp="1764391105"&gt;28&lt;/key&gt;&lt;/foreign-keys&gt;&lt;ref-type name="Journal Article"&gt;17&lt;/ref-type&gt;&lt;contributors&gt;&lt;authors&gt;&lt;author&gt;Xu, Zechao&lt;/author&gt;&lt;author&gt;Zhao, Huaici&lt;/author&gt;&lt;author&gt;Liu, Pengfei&lt;/author&gt;&lt;author&gt;Wang, Liyong&lt;/author&gt;&lt;author&gt;Zhang, Guilong&lt;/author&gt;&lt;author&gt;Chai, Yuan&lt;/author&gt;&lt;/authors&gt;&lt;/contributors&gt;&lt;titles&gt;&lt;title&gt;SRTSOD-YOLO: stronger real-time small object detection algorithm based on improved YOLO11 for UAV imageries&lt;/title&gt;&lt;secondary-title&gt;Remote Sensing&lt;/secondary-title&gt;&lt;/titles&gt;&lt;periodical&gt;&lt;full-title&gt;Remote Sensing&lt;/full-title&gt;&lt;/periodical&gt;&lt;pages&gt;3414&lt;/pages&gt;&lt;volume&gt;17&lt;/volume&gt;&lt;number&gt;20&lt;/number&gt;&lt;dates&gt;&lt;year&gt;2025&lt;/year&gt;&lt;/dates&gt;&lt;isbn&gt;2072-4292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(26)</w:t>
      </w:r>
      <w:r w:rsidR="008E1FF6">
        <w:rPr>
          <w:rFonts w:eastAsiaTheme="minorEastAsia"/>
          <w:lang w:eastAsia="zh-CN"/>
        </w:rPr>
        <w:fldChar w:fldCharType="end"/>
      </w:r>
      <w:r>
        <w:t>.</w:t>
      </w:r>
    </w:p>
    <w:p w14:paraId="653C4993" w14:textId="77777777" w:rsidR="00846ADB" w:rsidRDefault="00846ADB" w:rsidP="00846ADB">
      <w:pPr>
        <w:pStyle w:val="TSP31text"/>
      </w:pPr>
      <w:r>
        <w:t>The key contributions of this work are as follows:</w:t>
      </w:r>
    </w:p>
    <w:p w14:paraId="54DF8B54" w14:textId="5B39AF64" w:rsidR="00846ADB" w:rsidRDefault="00846ADB" w:rsidP="00846ADB">
      <w:pPr>
        <w:pStyle w:val="TSP31text"/>
      </w:pPr>
      <w:r>
        <w:t>1.</w:t>
      </w:r>
      <w:r w:rsidR="00E743DF">
        <w:rPr>
          <w:rFonts w:eastAsiaTheme="minorEastAsia" w:hint="eastAsia"/>
          <w:lang w:eastAsia="zh-CN"/>
        </w:rPr>
        <w:t xml:space="preserve"> </w:t>
      </w:r>
      <w:proofErr w:type="spellStart"/>
      <w:r>
        <w:t>BiFPN</w:t>
      </w:r>
      <w:proofErr w:type="spellEnd"/>
      <w:r>
        <w:t xml:space="preserve"> for Efficient Multi-Scale Fusion</w:t>
      </w:r>
      <w:r w:rsidR="008E1FF6">
        <w:fldChar w:fldCharType="begin"/>
      </w:r>
      <w:r w:rsidR="008E1FF6">
        <w:instrText xml:space="preserve"> ADDIN EN.CITE &lt;EndNote&gt;&lt;Cite&gt;&lt;Author&gt;Wang&lt;/Author&gt;&lt;Year&gt;2025&lt;/Year&gt;&lt;RecNum&gt;29&lt;/RecNum&gt;&lt;DisplayText&gt;(27)&lt;/DisplayText&gt;&lt;record&gt;&lt;rec-number&gt;29&lt;/rec-number&gt;&lt;foreign-keys&gt;&lt;key app="EN" db-id="zv9tta05ds0pfbeertmvwvekw5zsadr209d0" timestamp="1764391138"&gt;29&lt;/key&gt;&lt;/foreign-keys&gt;&lt;ref-type name="Journal Article"&gt;17&lt;/ref-type&gt;&lt;contributors&gt;&lt;authors&gt;&lt;author&gt;Wang, Yuhao&lt;/author&gt;&lt;author&gt;Zhu, Heran&lt;/author&gt;&lt;author&gt;Wang, Yirong&lt;/author&gt;&lt;author&gt;Liu, Jianping&lt;/author&gt;&lt;author&gt;Xie, Jun&lt;/author&gt;&lt;author&gt;Zhao, Bi&lt;/author&gt;&lt;author&gt;Zhao, Siyue&lt;/author&gt;&lt;/authors&gt;&lt;/contributors&gt;&lt;titles&gt;&lt;title&gt;GSBYOLO: A lightweight Multi-Scale fusion network for road crack detection in complex environments&lt;/title&gt;&lt;secondary-title&gt;Scientific Reports&lt;/secondary-title&gt;&lt;/titles&gt;&lt;periodical&gt;&lt;full-title&gt;Scientific Reports&lt;/full-title&gt;&lt;/periodical&gt;&lt;pages&gt;26615&lt;/pages&gt;&lt;volume&gt;15&lt;/volume&gt;&lt;number&gt;1&lt;/number&gt;&lt;dates&gt;&lt;year&gt;2025&lt;/year&gt;&lt;/dates&gt;&lt;isbn&gt;2045-2322&lt;/isbn&gt;&lt;urls&gt;&lt;/urls&gt;&lt;/record&gt;&lt;/Cite&gt;&lt;/EndNote&gt;</w:instrText>
      </w:r>
      <w:r w:rsidR="008E1FF6">
        <w:fldChar w:fldCharType="separate"/>
      </w:r>
      <w:r w:rsidR="008E1FF6">
        <w:rPr>
          <w:noProof/>
        </w:rPr>
        <w:t>(27)</w:t>
      </w:r>
      <w:r w:rsidR="008E1FF6">
        <w:fldChar w:fldCharType="end"/>
      </w:r>
      <w:r>
        <w:t xml:space="preserve">: We replace the traditional FPN with </w:t>
      </w:r>
      <w:proofErr w:type="spellStart"/>
      <w:r>
        <w:t>BiFPN</w:t>
      </w:r>
      <w:proofErr w:type="spellEnd"/>
      <w:r>
        <w:t xml:space="preserve"> in the YOLOv11 backbone. </w:t>
      </w:r>
      <w:proofErr w:type="spellStart"/>
      <w:r>
        <w:t>BiFPN</w:t>
      </w:r>
      <w:proofErr w:type="spellEnd"/>
      <w:r>
        <w:t xml:space="preserve"> facilitates bidirectional communication between different feature levels, allowing for more efficient feature fusion and improved small object detection, particularly in challenging UAV scenarios where traditional methods often fail to capture crucial details.</w:t>
      </w:r>
    </w:p>
    <w:p w14:paraId="1EF10A2E" w14:textId="27F339F2" w:rsidR="00846ADB" w:rsidRDefault="00846ADB" w:rsidP="00846ADB">
      <w:pPr>
        <w:pStyle w:val="TSP31text"/>
      </w:pPr>
      <w:r>
        <w:t>2.</w:t>
      </w:r>
      <w:r w:rsidR="00E743DF">
        <w:rPr>
          <w:rFonts w:eastAsiaTheme="minorEastAsia" w:hint="eastAsia"/>
          <w:lang w:eastAsia="zh-CN"/>
        </w:rPr>
        <w:t xml:space="preserve"> </w:t>
      </w:r>
      <w:r>
        <w:t>GLSA for Enhanced Attention</w:t>
      </w:r>
      <w:r w:rsidR="008E1FF6">
        <w:fldChar w:fldCharType="begin"/>
      </w:r>
      <w:r w:rsidR="008E1FF6">
        <w:instrText xml:space="preserve"> ADDIN EN.CITE &lt;EndNote&gt;&lt;Cite&gt;&lt;Author&gt;Tang&lt;/Author&gt;&lt;Year&gt;2023&lt;/Year&gt;&lt;RecNum&gt;30&lt;/RecNum&gt;&lt;DisplayText&gt;(28)&lt;/DisplayText&gt;&lt;record&gt;&lt;rec-number&gt;30&lt;/rec-number&gt;&lt;foreign-keys&gt;&lt;key app="EN" db-id="zv9tta05ds0pfbeertmvwvekw5zsadr209d0" timestamp="1764391231"&gt;30&lt;/key&gt;&lt;/foreign-keys&gt;&lt;ref-type name="Conference Proceedings"&gt;10&lt;/ref-type&gt;&lt;contributors&gt;&lt;authors&gt;&lt;author&gt;Tang, Feilong&lt;/author&gt;&lt;author&gt;Xu, Zhongxing&lt;/author&gt;&lt;author&gt;Huang, Qiming&lt;/author&gt;&lt;author&gt;Wang, Jinfeng&lt;/author&gt;&lt;author&gt;Hou, Xianxu&lt;/author&gt;&lt;author&gt;Su, Jionglong&lt;/author&gt;&lt;author&gt;Liu, Jingxin&lt;/author&gt;&lt;/authors&gt;&lt;/contributors&gt;&lt;titles&gt;&lt;title&gt;DuAT: Dual-aggregation transformer network for medical image segmentation&lt;/title&gt;&lt;secondary-title&gt;Chinese Conference on Pattern Recognition and Computer Vision (PRCV)&lt;/secondary-title&gt;&lt;/titles&gt;&lt;pages&gt;343-356&lt;/pages&gt;&lt;dates&gt;&lt;year&gt;2023&lt;/year&gt;&lt;/dates&gt;&lt;publisher&gt;Springer&lt;/publisher&gt;&lt;urls&gt;&lt;/urls&gt;&lt;/record&gt;&lt;/Cite&gt;&lt;/EndNote&gt;</w:instrText>
      </w:r>
      <w:r w:rsidR="008E1FF6">
        <w:fldChar w:fldCharType="separate"/>
      </w:r>
      <w:r w:rsidR="008E1FF6">
        <w:rPr>
          <w:noProof/>
        </w:rPr>
        <w:t>(28)</w:t>
      </w:r>
      <w:r w:rsidR="008E1FF6">
        <w:fldChar w:fldCharType="end"/>
      </w:r>
      <w:r>
        <w:t>: We integrate the GLSA attention module to model both global context and local spatial details. This module helps the model suppress background interference and focus on small objects, especially in environments where occlusions and cluttered backgrounds are prevalent.</w:t>
      </w:r>
    </w:p>
    <w:p w14:paraId="2020596F" w14:textId="5AF0B490" w:rsidR="00846ADB" w:rsidRDefault="00846ADB" w:rsidP="00846ADB">
      <w:pPr>
        <w:pStyle w:val="TSP31text"/>
      </w:pPr>
      <w:r>
        <w:t>3.</w:t>
      </w:r>
      <w:r w:rsidR="00E743DF">
        <w:rPr>
          <w:rFonts w:eastAsiaTheme="minorEastAsia" w:hint="eastAsia"/>
          <w:lang w:eastAsia="zh-CN"/>
        </w:rPr>
        <w:t xml:space="preserve"> </w:t>
      </w:r>
      <w:r>
        <w:t>LAWDS for Lightweight Feature Enhancement</w:t>
      </w:r>
      <w:r w:rsidR="008E1FF6">
        <w:fldChar w:fldCharType="begin"/>
      </w:r>
      <w:r w:rsidR="008E1FF6">
        <w:instrText xml:space="preserve"> ADDIN EN.CITE &lt;EndNote&gt;&lt;Cite&gt;&lt;Author&gt;Huang&lt;/Author&gt;&lt;Year&gt;2025&lt;/Year&gt;&lt;RecNum&gt;31&lt;/RecNum&gt;&lt;DisplayText&gt;(29)&lt;/DisplayText&gt;&lt;record&gt;&lt;rec-number&gt;31&lt;/rec-number&gt;&lt;foreign-keys&gt;&lt;key app="EN" db-id="zv9tta05ds0pfbeertmvwvekw5zsadr209d0" timestamp="1764391307"&gt;31&lt;/key&gt;&lt;/foreign-keys&gt;&lt;ref-type name="Journal Article"&gt;17&lt;/ref-type&gt;&lt;contributors&gt;&lt;authors&gt;&lt;author&gt;Huang, Yijie&lt;/author&gt;&lt;author&gt;Ouyang, Huimin&lt;/author&gt;&lt;author&gt;Miao, Xiaodong&lt;/author&gt;&lt;/authors&gt;&lt;/contributors&gt;&lt;titles&gt;&lt;title&gt;LSOD-YOLOv8: Enhancing YOLOv8n with New Detection Head and Lightweight Module for Efficient Cigarette Detection&lt;/title&gt;&lt;secondary-title&gt;Applied Sciences&lt;/secondary-title&gt;&lt;/titles&gt;&lt;periodical&gt;&lt;full-title&gt;Applied Sciences&lt;/full-title&gt;&lt;/periodical&gt;&lt;pages&gt;3961&lt;/pages&gt;&lt;volume&gt;15&lt;/volume&gt;&lt;number&gt;7&lt;/number&gt;&lt;dates&gt;&lt;year&gt;2025&lt;/year&gt;&lt;/dates&gt;&lt;isbn&gt;2076-3417&lt;/isbn&gt;&lt;urls&gt;&lt;/urls&gt;&lt;/record&gt;&lt;/Cite&gt;&lt;/EndNote&gt;</w:instrText>
      </w:r>
      <w:r w:rsidR="008E1FF6">
        <w:fldChar w:fldCharType="separate"/>
      </w:r>
      <w:r w:rsidR="008E1FF6">
        <w:rPr>
          <w:noProof/>
        </w:rPr>
        <w:t>(29)</w:t>
      </w:r>
      <w:r w:rsidR="008E1FF6">
        <w:fldChar w:fldCharType="end"/>
      </w:r>
      <w:r>
        <w:t xml:space="preserve">: LAWDS is introduced to adaptively recalibrate and enhance multi-scale features without significantly increasing the model's parameter count. This </w:t>
      </w:r>
      <w:r>
        <w:lastRenderedPageBreak/>
        <w:t>lightweight enhancement ensures that small object detection is improved while maintaining real-time processing speeds, making it suitable for deployment in resource-constrained environments like UAVs.</w:t>
      </w:r>
    </w:p>
    <w:p w14:paraId="1413BF2F" w14:textId="77777777" w:rsidR="00846ADB" w:rsidRDefault="00846ADB" w:rsidP="00846ADB">
      <w:pPr>
        <w:pStyle w:val="TSP31text"/>
      </w:pPr>
      <w:r>
        <w:t xml:space="preserve">This paper conducts extensive experiments on the </w:t>
      </w:r>
      <w:proofErr w:type="spellStart"/>
      <w:r>
        <w:t>VisDrone</w:t>
      </w:r>
      <w:proofErr w:type="spellEnd"/>
      <w:r>
        <w:t xml:space="preserve"> dataset to evaluate the performance of BGL-YOLO11 compared to the baseline YOLOv11 model. We also perform an ablation study, testing various combinations of the proposed modules to determine their individual and collaborative contributions. The results demonstrate significant improvements in both mAP@0.5 and mAP@0.5:0.95, alongside enhanced small target recall and minimal increase in computational cost.</w:t>
      </w:r>
    </w:p>
    <w:p w14:paraId="3970B674" w14:textId="549A28F8" w:rsidR="00846ADB" w:rsidRPr="00846ADB" w:rsidRDefault="00846ADB" w:rsidP="00846ADB">
      <w:pPr>
        <w:pStyle w:val="TSP31text"/>
        <w:rPr>
          <w:rFonts w:eastAsiaTheme="minorEastAsia"/>
          <w:lang w:eastAsia="zh-CN"/>
        </w:rPr>
      </w:pPr>
      <w:r>
        <w:t xml:space="preserve">Overall, BGL-YOLO11 shows strong </w:t>
      </w:r>
      <w:proofErr w:type="gramStart"/>
      <w:r>
        <w:t>promise</w:t>
      </w:r>
      <w:proofErr w:type="gramEnd"/>
      <w:r>
        <w:t xml:space="preserve"> for real-world applications in UAV-based scenarios, including urban surveillance, infrastructure monitoring, and other inspection tasks where accurate detection of small, occluded, or distant objects is crucial. The proposed model addresses several critical challenges in UAV-based object detection, offering a balance of high accuracy, efficiency, and robustness, with potential applications in a wide range of industries.</w:t>
      </w:r>
    </w:p>
    <w:p w14:paraId="033326F5" w14:textId="721C2E19" w:rsidR="00C34E4B" w:rsidRPr="00FB2C64" w:rsidRDefault="000F74CC" w:rsidP="000F74CC">
      <w:pPr>
        <w:pStyle w:val="TSP21heading1"/>
      </w:pPr>
      <w:r>
        <w:t xml:space="preserve">2 </w:t>
      </w:r>
      <w:r w:rsidR="00846ADB" w:rsidRPr="00846ADB">
        <w:t>Related Work</w:t>
      </w:r>
    </w:p>
    <w:p w14:paraId="72D76EEA" w14:textId="36DD44E0" w:rsidR="00C34E4B" w:rsidRPr="000F74CC" w:rsidRDefault="000F74CC" w:rsidP="000F74CC">
      <w:pPr>
        <w:pStyle w:val="TSP22heading2"/>
        <w:spacing w:before="240"/>
      </w:pPr>
      <w:r w:rsidRPr="000F74CC">
        <w:t xml:space="preserve">2.1 </w:t>
      </w:r>
      <w:r w:rsidR="00846ADB" w:rsidRPr="00846ADB">
        <w:t>YOLO Series and Evolution</w:t>
      </w:r>
    </w:p>
    <w:p w14:paraId="4A3F7391" w14:textId="3EA9CC5B" w:rsidR="00846ADB" w:rsidRPr="00846ADB" w:rsidRDefault="00846ADB" w:rsidP="00846ADB">
      <w:pPr>
        <w:pStyle w:val="TSP31text"/>
        <w:rPr>
          <w:rFonts w:eastAsiaTheme="minorEastAsia"/>
          <w:lang w:eastAsia="zh-CN"/>
        </w:rPr>
      </w:pPr>
      <w:r w:rsidRPr="00846ADB">
        <w:rPr>
          <w:rFonts w:eastAsiaTheme="minorEastAsia"/>
          <w:lang w:eastAsia="zh-CN"/>
        </w:rPr>
        <w:t>The YOLO (You Only Look Once) series of object detection models have seen multiple iterations, each offering improvements in speed, accuracy, and efficiency. The most recent, YOLOv11, represents a significant advancement over previous versions, particularly in its ability to handle small targets in complex environments. YOLO models are widely known for their real-time performance, achieving a balance between high detection accuracy and computational efficiency, making them suitable for various applications such as surveillance, autonomous driving, and UAV-based monitoring</w:t>
      </w:r>
      <w:r w:rsidR="008E1FF6">
        <w:rPr>
          <w:rFonts w:eastAsiaTheme="minorEastAsia"/>
          <w:lang w:eastAsia="zh-CN"/>
        </w:rPr>
        <w:fldChar w:fldCharType="begin"/>
      </w:r>
      <w:r w:rsidR="008E1FF6">
        <w:rPr>
          <w:rFonts w:eastAsiaTheme="minorEastAsia"/>
          <w:lang w:eastAsia="zh-CN"/>
        </w:rPr>
        <w:instrText xml:space="preserve"> ADDIN EN.CITE &lt;EndNote&gt;&lt;Cite&gt;&lt;Author&gt;Wei&lt;/Author&gt;&lt;Year&gt;2025&lt;/Year&gt;&lt;RecNum&gt;32&lt;/RecNum&gt;&lt;DisplayText&gt;(30)&lt;/DisplayText&gt;&lt;record&gt;&lt;rec-number&gt;32&lt;/rec-number&gt;&lt;foreign-keys&gt;&lt;key app="EN" db-id="zv9tta05ds0pfbeertmvwvekw5zsadr209d0" timestamp="1764391809"&gt;32&lt;/key&gt;&lt;/foreign-keys&gt;&lt;ref-type name="Journal Article"&gt;17&lt;/ref-type&gt;&lt;contributors&gt;&lt;authors&gt;&lt;author&gt;Wei, Jiapei&lt;/author&gt;&lt;author&gt;As’arry, Azizan&lt;/author&gt;&lt;author&gt;Rezali, Khairil Anas Md&lt;/author&gt;&lt;author&gt;Yusoff, Mohd Zuhri Mohamed&lt;/author&gt;&lt;author&gt;Ma, Haohao&lt;/author&gt;&lt;author&gt;Zhang, Kunlun&lt;/author&gt;&lt;/authors&gt;&lt;/contributors&gt;&lt;titles&gt;&lt;title&gt;A Review of YOLO Algorithm and Its Applications in Autonomous Driving Object Detection&lt;/title&gt;&lt;secondary-title&gt;IEEE Access&lt;/secondary-title&gt;&lt;/titles&gt;&lt;periodical&gt;&lt;full-title&gt;IEEE Access&lt;/full-title&gt;&lt;/periodical&gt;&lt;dates&gt;&lt;year&gt;2025&lt;/year&gt;&lt;/dates&gt;&lt;isbn&gt;2169-3536&lt;/isbn&gt;&lt;urls&gt;&lt;/urls&gt;&lt;/record&gt;&lt;/Cite&gt;&lt;/EndNote&gt;</w:instrText>
      </w:r>
      <w:r w:rsidR="008E1FF6">
        <w:rPr>
          <w:rFonts w:eastAsiaTheme="minorEastAsia"/>
          <w:lang w:eastAsia="zh-CN"/>
        </w:rPr>
        <w:fldChar w:fldCharType="separate"/>
      </w:r>
      <w:r w:rsidR="008E1FF6">
        <w:rPr>
          <w:rFonts w:eastAsiaTheme="minorEastAsia"/>
          <w:noProof/>
          <w:lang w:eastAsia="zh-CN"/>
        </w:rPr>
        <w:t>(30)</w:t>
      </w:r>
      <w:r w:rsidR="008E1FF6">
        <w:rPr>
          <w:rFonts w:eastAsiaTheme="minorEastAsia"/>
          <w:lang w:eastAsia="zh-CN"/>
        </w:rPr>
        <w:fldChar w:fldCharType="end"/>
      </w:r>
      <w:r w:rsidRPr="00846ADB">
        <w:rPr>
          <w:rFonts w:eastAsiaTheme="minorEastAsia"/>
          <w:lang w:eastAsia="zh-CN"/>
        </w:rPr>
        <w:t>.</w:t>
      </w:r>
    </w:p>
    <w:p w14:paraId="7F4152AB" w14:textId="5DBC6478" w:rsidR="00846ADB" w:rsidRPr="00846ADB" w:rsidRDefault="00846ADB" w:rsidP="00846ADB">
      <w:pPr>
        <w:pStyle w:val="TSP31text"/>
        <w:rPr>
          <w:rFonts w:eastAsiaTheme="minorEastAsia"/>
          <w:lang w:eastAsia="zh-CN"/>
        </w:rPr>
      </w:pPr>
      <w:r w:rsidRPr="00846ADB">
        <w:rPr>
          <w:rFonts w:eastAsiaTheme="minorEastAsia"/>
          <w:lang w:eastAsia="zh-CN"/>
        </w:rPr>
        <w:t>While earlier versions such as YOLOv3 and YOLOv4 were successful in various detection tasks, YOLOv11 introduces key architectural updates that set it apart. Notably, the upgrade from C2f to the C3k2 module in the backbone network optimizes feature extraction, enhancing the ability to detect smaller and more challenging targets. YOLOv11 also integrates a novel C2PSA (Cross-Stage Partial Attention) module that improves feature representation, particularly for occluded and multi-scale objects, a critical feature in real-world applications where target sizes and appearances can vary dramatically</w:t>
      </w:r>
      <w:r w:rsidR="008E1FF6">
        <w:rPr>
          <w:rFonts w:eastAsiaTheme="minorEastAsia"/>
          <w:lang w:eastAsia="zh-CN"/>
        </w:rPr>
        <w:fldChar w:fldCharType="begin"/>
      </w:r>
      <w:r w:rsidR="008E1FF6">
        <w:rPr>
          <w:rFonts w:eastAsiaTheme="minorEastAsia"/>
          <w:lang w:eastAsia="zh-CN"/>
        </w:rPr>
        <w:instrText xml:space="preserve"> ADDIN EN.CITE &lt;EndNote&gt;&lt;Cite&gt;&lt;Author&gt;Khanam&lt;/Author&gt;&lt;Year&gt;2024&lt;/Year&gt;&lt;RecNum&gt;34&lt;/RecNum&gt;&lt;DisplayText&gt;(31)&lt;/DisplayText&gt;&lt;record&gt;&lt;rec-number&gt;34&lt;/rec-number&gt;&lt;foreign-keys&gt;&lt;key app="EN" db-id="zv9tta05ds0pfbeertmvwvekw5zsadr209d0" timestamp="1764391943"&gt;34&lt;/key&gt;&lt;/foreign-keys&gt;&lt;ref-type name="Journal Article"&gt;17&lt;/ref-type&gt;&lt;contributors&gt;&lt;authors&gt;&lt;author&gt;Khanam, Rahima&lt;/author&gt;&lt;author&gt;Hussain, Muhammad&lt;/author&gt;&lt;/authors&gt;&lt;/contributors&gt;&lt;titles&gt;&lt;title&gt;Yolov11: An overview of the key architectural enhancements&lt;/title&gt;&lt;secondary-title&gt;arXiv preprint arXiv:2410.17725&lt;/secondary-title&gt;&lt;/titles&gt;&lt;periodical&gt;&lt;full-title&gt;arXiv preprint arXiv:2410.17725&lt;/full-title&gt;&lt;/periodical&gt;&lt;dates&gt;&lt;year&gt;2024&lt;/year&gt;&lt;/dates&gt;&lt;urls&gt;&lt;/urls&gt;&lt;/record&gt;&lt;/Cite&gt;&lt;/EndNote&gt;</w:instrText>
      </w:r>
      <w:r w:rsidR="008E1FF6">
        <w:rPr>
          <w:rFonts w:eastAsiaTheme="minorEastAsia"/>
          <w:lang w:eastAsia="zh-CN"/>
        </w:rPr>
        <w:fldChar w:fldCharType="separate"/>
      </w:r>
      <w:r w:rsidR="008E1FF6">
        <w:rPr>
          <w:rFonts w:eastAsiaTheme="minorEastAsia"/>
          <w:noProof/>
          <w:lang w:eastAsia="zh-CN"/>
        </w:rPr>
        <w:t>(31)</w:t>
      </w:r>
      <w:r w:rsidR="008E1FF6">
        <w:rPr>
          <w:rFonts w:eastAsiaTheme="minorEastAsia"/>
          <w:lang w:eastAsia="zh-CN"/>
        </w:rPr>
        <w:fldChar w:fldCharType="end"/>
      </w:r>
      <w:r w:rsidRPr="00846ADB">
        <w:rPr>
          <w:rFonts w:eastAsiaTheme="minorEastAsia"/>
          <w:lang w:eastAsia="zh-CN"/>
        </w:rPr>
        <w:t>.</w:t>
      </w:r>
    </w:p>
    <w:p w14:paraId="5C4C1583" w14:textId="2C29777A" w:rsidR="00846ADB" w:rsidRPr="00846ADB" w:rsidRDefault="00846ADB" w:rsidP="00846ADB">
      <w:pPr>
        <w:pStyle w:val="TSP31text"/>
        <w:rPr>
          <w:rFonts w:eastAsiaTheme="minorEastAsia"/>
          <w:lang w:eastAsia="zh-CN"/>
        </w:rPr>
      </w:pPr>
      <w:r w:rsidRPr="00846ADB">
        <w:rPr>
          <w:rFonts w:eastAsiaTheme="minorEastAsia"/>
          <w:lang w:eastAsia="zh-CN"/>
        </w:rPr>
        <w:t xml:space="preserve">Despite the improvements in detection accuracy, challenges persist in deploying YOLOv11 in environments where the objects are highly variable in scale, occluded, or obscured by complex backgrounds. Traditional multi-scale feature fusion methods, such as Feature Pyramid Networks (FPN) and Pyramid Attention Networks (PAN), have been effective but often fail to handle more intricate scenarios, such as UAV-based surveillance tasks, where the scale of targets may differ significantly due to altitude variations or perspective distortions. To address this, YOLOv11 incorporates </w:t>
      </w:r>
      <w:proofErr w:type="spellStart"/>
      <w:r w:rsidRPr="00846ADB">
        <w:rPr>
          <w:rFonts w:eastAsiaTheme="minorEastAsia"/>
          <w:lang w:eastAsia="zh-CN"/>
        </w:rPr>
        <w:t>BiFPN</w:t>
      </w:r>
      <w:proofErr w:type="spellEnd"/>
      <w:r w:rsidRPr="00846ADB">
        <w:rPr>
          <w:rFonts w:eastAsiaTheme="minorEastAsia"/>
          <w:lang w:eastAsia="zh-CN"/>
        </w:rPr>
        <w:t xml:space="preserve"> (Bidirectional Feature Pyramid Network), which improves multi-scale feature fusion by enabling bidirectional communication between feature maps, thus better capturing fine details of small targets.</w:t>
      </w:r>
    </w:p>
    <w:p w14:paraId="78724A3D" w14:textId="155BD911" w:rsidR="00C34E4B" w:rsidRPr="000F74CC" w:rsidRDefault="000F74CC" w:rsidP="000F74CC">
      <w:pPr>
        <w:pStyle w:val="TSP22heading2"/>
        <w:spacing w:before="240"/>
      </w:pPr>
      <w:r w:rsidRPr="000F74CC">
        <w:t xml:space="preserve">2.2 </w:t>
      </w:r>
      <w:r w:rsidR="00846ADB" w:rsidRPr="00846ADB">
        <w:t>Enhancements and Modifications to YOLOv11</w:t>
      </w:r>
    </w:p>
    <w:p w14:paraId="62CABCA8" w14:textId="77777777" w:rsidR="00846ADB" w:rsidRPr="00846ADB" w:rsidRDefault="00846ADB" w:rsidP="00846ADB">
      <w:pPr>
        <w:pStyle w:val="TSP31text"/>
        <w:rPr>
          <w:rFonts w:eastAsiaTheme="minorEastAsia"/>
          <w:lang w:eastAsia="zh-CN"/>
        </w:rPr>
      </w:pPr>
      <w:r w:rsidRPr="00846ADB">
        <w:rPr>
          <w:rFonts w:eastAsiaTheme="minorEastAsia"/>
          <w:lang w:eastAsia="zh-CN"/>
        </w:rPr>
        <w:t>Although YOLOv11 provides a solid foundation for object detection tasks, several improvements have been explored in the literature to further enhance its performance, particularly for UAV-based applications that demand high accuracy under challenging conditions. One of the key challenges in UAV-based object detection is dealing with the wide range of object scales and cluttered backgrounds. To address these issues, recent work has focused on integrating advanced attention mechanisms and optimizing feature fusion processes to boost the model's robustness.</w:t>
      </w:r>
    </w:p>
    <w:p w14:paraId="16B45DAA" w14:textId="3BD176BF" w:rsidR="00846ADB" w:rsidRPr="00846ADB" w:rsidRDefault="00846ADB" w:rsidP="00846ADB">
      <w:pPr>
        <w:pStyle w:val="TSP31text"/>
        <w:rPr>
          <w:rFonts w:eastAsiaTheme="minorEastAsia"/>
          <w:lang w:eastAsia="zh-CN"/>
        </w:rPr>
      </w:pPr>
      <w:r w:rsidRPr="00846ADB">
        <w:rPr>
          <w:rFonts w:eastAsiaTheme="minorEastAsia"/>
          <w:lang w:eastAsia="zh-CN"/>
        </w:rPr>
        <w:t xml:space="preserve">The integration of attention mechanisms, such as </w:t>
      </w:r>
      <w:proofErr w:type="spellStart"/>
      <w:r w:rsidRPr="00846ADB">
        <w:rPr>
          <w:rFonts w:eastAsiaTheme="minorEastAsia"/>
          <w:lang w:eastAsia="zh-CN"/>
        </w:rPr>
        <w:t>SENet</w:t>
      </w:r>
      <w:proofErr w:type="spellEnd"/>
      <w:r w:rsidRPr="00846ADB">
        <w:rPr>
          <w:rFonts w:eastAsiaTheme="minorEastAsia"/>
          <w:lang w:eastAsia="zh-CN"/>
        </w:rPr>
        <w:t xml:space="preserve"> (Squeeze-and-Excitation Networks) and CBAM (Convolutional Block Attention Module), has shown to improve the model's focus on relevant features while suppressing background noise, which is critical in environments with high levels of occlusion. However, while attention mechanisms improve accuracy, they often come at the cost of increased computational demand, making it difficult to deploy such models on resource-constrained devices like drones</w:t>
      </w:r>
      <w:r w:rsidR="008E1FF6">
        <w:rPr>
          <w:rFonts w:eastAsiaTheme="minorEastAsia"/>
          <w:lang w:eastAsia="zh-CN"/>
        </w:rPr>
        <w:fldChar w:fldCharType="begin"/>
      </w:r>
      <w:r w:rsidR="008E1FF6">
        <w:rPr>
          <w:rFonts w:eastAsiaTheme="minorEastAsia"/>
          <w:lang w:eastAsia="zh-CN"/>
        </w:rPr>
        <w:instrText xml:space="preserve"> ADDIN EN.CITE &lt;EndNote&gt;&lt;Cite&gt;&lt;Author&gt;Duhan&lt;/Author&gt;&lt;Year&gt;2024&lt;/Year&gt;&lt;RecNum&gt;35&lt;/RecNum&gt;&lt;DisplayText&gt;(32)&lt;/DisplayText&gt;&lt;record&gt;&lt;rec-number&gt;35&lt;/rec-number&gt;&lt;foreign-keys&gt;&lt;key app="EN" db-id="zv9tta05ds0pfbeertmvwvekw5zsadr209d0" timestamp="1764391981"&gt;35&lt;/key&gt;&lt;/foreign-keys&gt;&lt;ref-type name="Journal Article"&gt;17&lt;/ref-type&gt;&lt;contributors&gt;&lt;authors&gt;&lt;author&gt;Duhan, Sangeeta&lt;/author&gt;&lt;author&gt;Gulia, Preeti&lt;/author&gt;&lt;author&gt;Gill, Nasib Singh&lt;/author&gt;&lt;author&gt;Shukla, Piyush Kumar&lt;/author&gt;&lt;author&gt;Khan, Surbhi Bhatia&lt;/author&gt;&lt;author&gt;Almusharraf, Ahlam&lt;/author&gt;&lt;author&gt;Alkhaldi, Norah&lt;/author&gt;&lt;/authors&gt;&lt;/contributors&gt;&lt;titles&gt;&lt;title&gt;Investigating attention mechanisms for plant disease identification in challenging environments&lt;/title&gt;&lt;secondary-title&gt;Heliyon&lt;/secondary-title&gt;&lt;/titles&gt;&lt;periodical&gt;&lt;full-title&gt;Heliyon&lt;/full-title&gt;&lt;/periodical&gt;&lt;volume&gt;10&lt;/volume&gt;&lt;number&gt;9&lt;/number&gt;&lt;dates&gt;&lt;year&gt;2024&lt;/year&gt;&lt;/dates&gt;&lt;isbn&gt;2405-8440&lt;/isbn&gt;&lt;urls&gt;&lt;/urls&gt;&lt;/record&gt;&lt;/Cite&gt;&lt;/EndNote&gt;</w:instrText>
      </w:r>
      <w:r w:rsidR="008E1FF6">
        <w:rPr>
          <w:rFonts w:eastAsiaTheme="minorEastAsia"/>
          <w:lang w:eastAsia="zh-CN"/>
        </w:rPr>
        <w:fldChar w:fldCharType="separate"/>
      </w:r>
      <w:r w:rsidR="008E1FF6">
        <w:rPr>
          <w:rFonts w:eastAsiaTheme="minorEastAsia"/>
          <w:noProof/>
          <w:lang w:eastAsia="zh-CN"/>
        </w:rPr>
        <w:t>(32)</w:t>
      </w:r>
      <w:r w:rsidR="008E1FF6">
        <w:rPr>
          <w:rFonts w:eastAsiaTheme="minorEastAsia"/>
          <w:lang w:eastAsia="zh-CN"/>
        </w:rPr>
        <w:fldChar w:fldCharType="end"/>
      </w:r>
      <w:r w:rsidRPr="00846ADB">
        <w:rPr>
          <w:rFonts w:eastAsiaTheme="minorEastAsia"/>
          <w:lang w:eastAsia="zh-CN"/>
        </w:rPr>
        <w:t>.</w:t>
      </w:r>
    </w:p>
    <w:p w14:paraId="2079F410" w14:textId="77777777" w:rsidR="00846ADB" w:rsidRPr="00846ADB" w:rsidRDefault="00846ADB" w:rsidP="00846ADB">
      <w:pPr>
        <w:pStyle w:val="TSP31text"/>
        <w:rPr>
          <w:rFonts w:eastAsiaTheme="minorEastAsia"/>
          <w:lang w:eastAsia="zh-CN"/>
        </w:rPr>
      </w:pPr>
      <w:r w:rsidRPr="00846ADB">
        <w:rPr>
          <w:rFonts w:eastAsiaTheme="minorEastAsia"/>
          <w:lang w:eastAsia="zh-CN"/>
        </w:rPr>
        <w:lastRenderedPageBreak/>
        <w:t xml:space="preserve">To mitigate these challenges, this study proposes BGL-YOLO11, an enhanced version of YOLOv11, which incorporates three primary modifications aimed at improving small object detection in complex environments. The model integrates </w:t>
      </w:r>
      <w:proofErr w:type="spellStart"/>
      <w:r w:rsidRPr="00846ADB">
        <w:rPr>
          <w:rFonts w:eastAsiaTheme="minorEastAsia"/>
          <w:lang w:eastAsia="zh-CN"/>
        </w:rPr>
        <w:t>BiFPN</w:t>
      </w:r>
      <w:proofErr w:type="spellEnd"/>
      <w:r w:rsidRPr="00846ADB">
        <w:rPr>
          <w:rFonts w:eastAsiaTheme="minorEastAsia"/>
          <w:lang w:eastAsia="zh-CN"/>
        </w:rPr>
        <w:t xml:space="preserve"> for efficient multi-scale feature fusion, GLSA (Global-Local Spatial Attention) to further enhance feature sensitivity in complex backgrounds, and LAWDS (Lightweight Adaptive Weight </w:t>
      </w:r>
      <w:proofErr w:type="spellStart"/>
      <w:r w:rsidRPr="00846ADB">
        <w:rPr>
          <w:rFonts w:eastAsiaTheme="minorEastAsia"/>
          <w:lang w:eastAsia="zh-CN"/>
        </w:rPr>
        <w:t>Downsampling</w:t>
      </w:r>
      <w:proofErr w:type="spellEnd"/>
      <w:r w:rsidRPr="00846ADB">
        <w:rPr>
          <w:rFonts w:eastAsiaTheme="minorEastAsia"/>
          <w:lang w:eastAsia="zh-CN"/>
        </w:rPr>
        <w:t>), which reduces computational overhead while maintaining accuracy.</w:t>
      </w:r>
    </w:p>
    <w:p w14:paraId="0194D139" w14:textId="32C75D26" w:rsidR="00846ADB" w:rsidRPr="00846ADB" w:rsidRDefault="00846ADB" w:rsidP="00846ADB">
      <w:pPr>
        <w:pStyle w:val="TSP31text"/>
        <w:rPr>
          <w:rFonts w:eastAsiaTheme="minorEastAsia"/>
          <w:lang w:eastAsia="zh-CN"/>
        </w:rPr>
      </w:pPr>
      <w:r w:rsidRPr="00846ADB">
        <w:rPr>
          <w:rFonts w:eastAsiaTheme="minorEastAsia"/>
          <w:lang w:eastAsia="zh-CN"/>
        </w:rPr>
        <w:t xml:space="preserve">The </w:t>
      </w:r>
      <w:proofErr w:type="spellStart"/>
      <w:r w:rsidRPr="00846ADB">
        <w:rPr>
          <w:rFonts w:eastAsiaTheme="minorEastAsia"/>
          <w:lang w:eastAsia="zh-CN"/>
        </w:rPr>
        <w:t>BiFPN</w:t>
      </w:r>
      <w:proofErr w:type="spellEnd"/>
      <w:r w:rsidRPr="00846ADB">
        <w:rPr>
          <w:rFonts w:eastAsiaTheme="minorEastAsia"/>
          <w:lang w:eastAsia="zh-CN"/>
        </w:rPr>
        <w:t xml:space="preserve"> module, as part of the neck network, allows for efficient and bidirectional feature fusion, which helps the model better capture fine-grained details and improves the detection of small targets. The GLSA module enhances the model's ability to adaptively focus on both global context and local details, which is crucial for detecting occluded or overlapping objects in aerial imagery. Lastly, LAWDS offers a lightweight approach to enhance multi-scale feature recalibration without significantly increasing the model’s parameter count, thus making it suitable for deployment in UAV-based systems</w:t>
      </w:r>
      <w:r w:rsidR="008E1FF6">
        <w:rPr>
          <w:rFonts w:eastAsiaTheme="minorEastAsia"/>
          <w:lang w:eastAsia="zh-CN"/>
        </w:rPr>
        <w:fldChar w:fldCharType="begin"/>
      </w:r>
      <w:r w:rsidR="008E1FF6">
        <w:rPr>
          <w:rFonts w:eastAsiaTheme="minorEastAsia"/>
          <w:lang w:eastAsia="zh-CN"/>
        </w:rPr>
        <w:instrText xml:space="preserve"> ADDIN EN.CITE &lt;EndNote&gt;&lt;Cite&gt;&lt;Author&gt;Meng&lt;/Author&gt;&lt;Year&gt;2025&lt;/Year&gt;&lt;RecNum&gt;36&lt;/RecNum&gt;&lt;DisplayText&gt;(33)&lt;/DisplayText&gt;&lt;record&gt;&lt;rec-number&gt;36&lt;/rec-number&gt;&lt;foreign-keys&gt;&lt;key app="EN" db-id="zv9tta05ds0pfbeertmvwvekw5zsadr209d0" timestamp="1764392024"&gt;36&lt;/key&gt;&lt;/foreign-keys&gt;&lt;ref-type name="Journal Article"&gt;17&lt;/ref-type&gt;&lt;contributors&gt;&lt;authors&gt;&lt;author&gt;Meng, Liangjie&lt;/author&gt;&lt;author&gt;Li, Danxia&lt;/author&gt;&lt;author&gt;He, Jinrong&lt;/author&gt;&lt;author&gt;Ma, Lili&lt;/author&gt;&lt;author&gt;Li, Zhixin&lt;/author&gt;&lt;/authors&gt;&lt;/contributors&gt;&lt;titles&gt;&lt;title&gt;Convolutional Feature Enhancement and Attention Fusion BiFPN for Ship Detection in SAR Images&lt;/title&gt;&lt;secondary-title&gt;arXiv preprint arXiv:2506.15231&lt;/secondary-title&gt;&lt;/titles&gt;&lt;periodical&gt;&lt;full-title&gt;arXiv preprint arXiv:2506.15231&lt;/full-title&gt;&lt;/periodical&gt;&lt;dates&gt;&lt;year&gt;2025&lt;/year&gt;&lt;/dates&gt;&lt;urls&gt;&lt;/urls&gt;&lt;/record&gt;&lt;/Cite&gt;&lt;/EndNote&gt;</w:instrText>
      </w:r>
      <w:r w:rsidR="008E1FF6">
        <w:rPr>
          <w:rFonts w:eastAsiaTheme="minorEastAsia"/>
          <w:lang w:eastAsia="zh-CN"/>
        </w:rPr>
        <w:fldChar w:fldCharType="separate"/>
      </w:r>
      <w:r w:rsidR="008E1FF6">
        <w:rPr>
          <w:rFonts w:eastAsiaTheme="minorEastAsia"/>
          <w:noProof/>
          <w:lang w:eastAsia="zh-CN"/>
        </w:rPr>
        <w:t>(33)</w:t>
      </w:r>
      <w:r w:rsidR="008E1FF6">
        <w:rPr>
          <w:rFonts w:eastAsiaTheme="minorEastAsia"/>
          <w:lang w:eastAsia="zh-CN"/>
        </w:rPr>
        <w:fldChar w:fldCharType="end"/>
      </w:r>
      <w:r w:rsidRPr="00846ADB">
        <w:rPr>
          <w:rFonts w:eastAsiaTheme="minorEastAsia"/>
          <w:lang w:eastAsia="zh-CN"/>
        </w:rPr>
        <w:t>.</w:t>
      </w:r>
    </w:p>
    <w:p w14:paraId="6FB9455A" w14:textId="452B2F27" w:rsidR="00846ADB" w:rsidRDefault="00846ADB" w:rsidP="00846ADB">
      <w:pPr>
        <w:pStyle w:val="TSP31text"/>
        <w:rPr>
          <w:rFonts w:eastAsiaTheme="minorEastAsia"/>
          <w:lang w:eastAsia="zh-CN"/>
        </w:rPr>
      </w:pPr>
      <w:r w:rsidRPr="00846ADB">
        <w:rPr>
          <w:rFonts w:eastAsiaTheme="minorEastAsia"/>
          <w:lang w:eastAsia="zh-CN"/>
        </w:rPr>
        <w:t>These modifications allow BGL-YOLO11 to outperform the original YOLOv11 model, particularly in detecting small targets in low-altitude aerial imagery, making it a promising solution for real-world UAV-based detection tasks.</w:t>
      </w:r>
    </w:p>
    <w:p w14:paraId="2D6882FB" w14:textId="0BCEE3D6" w:rsidR="00846ADB" w:rsidRDefault="00846ADB" w:rsidP="00846ADB">
      <w:pPr>
        <w:pStyle w:val="TSP31text"/>
        <w:jc w:val="center"/>
        <w:rPr>
          <w:rFonts w:eastAsiaTheme="minorEastAsia"/>
          <w:lang w:eastAsia="zh-CN"/>
        </w:rPr>
      </w:pPr>
      <w:r>
        <w:rPr>
          <w:rFonts w:eastAsiaTheme="minorEastAsia"/>
          <w:noProof/>
          <w:snapToGrid/>
          <w:lang w:eastAsia="zh-CN"/>
        </w:rPr>
        <w:drawing>
          <wp:inline distT="0" distB="0" distL="0" distR="0" wp14:anchorId="1B0737A6" wp14:editId="6BDF4379">
            <wp:extent cx="5046453" cy="2783120"/>
            <wp:effectExtent l="0" t="0" r="1905" b="0"/>
            <wp:docPr id="26735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5052" name="图片 26735052"/>
                    <pic:cNvPicPr/>
                  </pic:nvPicPr>
                  <pic:blipFill>
                    <a:blip r:embed="rId7"/>
                    <a:stretch>
                      <a:fillRect/>
                    </a:stretch>
                  </pic:blipFill>
                  <pic:spPr>
                    <a:xfrm>
                      <a:off x="0" y="0"/>
                      <a:ext cx="5192349" cy="2863582"/>
                    </a:xfrm>
                    <a:prstGeom prst="rect">
                      <a:avLst/>
                    </a:prstGeom>
                  </pic:spPr>
                </pic:pic>
              </a:graphicData>
            </a:graphic>
          </wp:inline>
        </w:drawing>
      </w:r>
    </w:p>
    <w:p w14:paraId="47B03887" w14:textId="6BAC1DBC" w:rsidR="00846ADB" w:rsidRPr="00FB2C64" w:rsidRDefault="00846ADB" w:rsidP="00846ADB">
      <w:pPr>
        <w:pStyle w:val="TSP51figurecaption"/>
        <w:jc w:val="center"/>
        <w:rPr>
          <w:b/>
        </w:rPr>
      </w:pPr>
      <w:r w:rsidRPr="000F74CC">
        <w:rPr>
          <w:b/>
        </w:rPr>
        <w:t>Figure 1:</w:t>
      </w:r>
      <w:r>
        <w:rPr>
          <w:b/>
        </w:rPr>
        <w:t xml:space="preserve"> </w:t>
      </w:r>
      <w:r w:rsidRPr="00846ADB">
        <w:t>The model architecture after improvement of YOLOv11</w:t>
      </w:r>
    </w:p>
    <w:p w14:paraId="3AF5DE03" w14:textId="70EAAC36" w:rsidR="00846ADB" w:rsidRPr="00846ADB" w:rsidRDefault="00846ADB" w:rsidP="00846ADB">
      <w:pPr>
        <w:pStyle w:val="TSP23heading3"/>
        <w:spacing w:before="240"/>
      </w:pPr>
      <w:r>
        <w:rPr>
          <w:rFonts w:eastAsiaTheme="minorEastAsia" w:hint="eastAsia"/>
          <w:lang w:eastAsia="zh-CN"/>
        </w:rPr>
        <w:t>2</w:t>
      </w:r>
      <w:r w:rsidRPr="000F74CC">
        <w:t>.</w:t>
      </w:r>
      <w:r>
        <w:rPr>
          <w:rFonts w:eastAsiaTheme="minorEastAsia" w:hint="eastAsia"/>
          <w:lang w:eastAsia="zh-CN"/>
        </w:rPr>
        <w:t>2</w:t>
      </w:r>
      <w:r w:rsidRPr="000F74CC">
        <w:t>.</w:t>
      </w:r>
      <w:r>
        <w:rPr>
          <w:rFonts w:eastAsiaTheme="minorEastAsia" w:hint="eastAsia"/>
          <w:lang w:eastAsia="zh-CN"/>
        </w:rPr>
        <w:t>1</w:t>
      </w:r>
      <w:r w:rsidRPr="000F74CC">
        <w:t xml:space="preserve"> </w:t>
      </w:r>
      <w:proofErr w:type="spellStart"/>
      <w:r w:rsidRPr="0050193F">
        <w:t>BiFPN</w:t>
      </w:r>
      <w:proofErr w:type="spellEnd"/>
      <w:r w:rsidRPr="0050193F">
        <w:t xml:space="preserve"> (Bidirectional Feature Pyramid Network)</w:t>
      </w:r>
    </w:p>
    <w:p w14:paraId="2CD8C8CB" w14:textId="77777777" w:rsidR="00846ADB" w:rsidRPr="00846ADB" w:rsidRDefault="00846ADB" w:rsidP="00846ADB">
      <w:pPr>
        <w:pStyle w:val="TSP31text"/>
        <w:rPr>
          <w:rFonts w:eastAsiaTheme="minorEastAsia"/>
          <w:lang w:eastAsia="zh-CN"/>
        </w:rPr>
      </w:pPr>
      <w:r w:rsidRPr="00846ADB">
        <w:rPr>
          <w:rFonts w:eastAsiaTheme="minorEastAsia"/>
          <w:lang w:eastAsia="zh-CN"/>
        </w:rPr>
        <w:t>The Bidirectional Feature Pyramid Network (</w:t>
      </w:r>
      <w:proofErr w:type="spellStart"/>
      <w:r w:rsidRPr="00846ADB">
        <w:rPr>
          <w:rFonts w:eastAsiaTheme="minorEastAsia"/>
          <w:lang w:eastAsia="zh-CN"/>
        </w:rPr>
        <w:t>BiFPN</w:t>
      </w:r>
      <w:proofErr w:type="spellEnd"/>
      <w:r w:rsidRPr="00846ADB">
        <w:rPr>
          <w:rFonts w:eastAsiaTheme="minorEastAsia"/>
          <w:lang w:eastAsia="zh-CN"/>
        </w:rPr>
        <w:t>) is an enhanced version of the traditional Feature Pyramid Networks (FPN), specifically designed to improve multi-scale feature fusion. In object detection tasks, particularly in UAV-based detection, the ability to accurately capture features from various scales is crucial, as UAV imagery often contains small targets, large occlusions, and complex backgrounds.</w:t>
      </w:r>
    </w:p>
    <w:p w14:paraId="139BE2CC" w14:textId="77777777" w:rsidR="00846ADB" w:rsidRPr="00846ADB" w:rsidRDefault="00846ADB" w:rsidP="00846ADB">
      <w:pPr>
        <w:pStyle w:val="TSP31text"/>
        <w:rPr>
          <w:rFonts w:eastAsiaTheme="minorEastAsia"/>
          <w:lang w:eastAsia="zh-CN"/>
        </w:rPr>
      </w:pPr>
      <w:r w:rsidRPr="00846ADB">
        <w:rPr>
          <w:rFonts w:eastAsiaTheme="minorEastAsia"/>
          <w:lang w:eastAsia="zh-CN"/>
        </w:rPr>
        <w:t xml:space="preserve">As illustrated in Figure 2, </w:t>
      </w:r>
      <w:proofErr w:type="spellStart"/>
      <w:r w:rsidRPr="00846ADB">
        <w:rPr>
          <w:rFonts w:eastAsiaTheme="minorEastAsia"/>
          <w:lang w:eastAsia="zh-CN"/>
        </w:rPr>
        <w:t>BiFPN</w:t>
      </w:r>
      <w:proofErr w:type="spellEnd"/>
      <w:r w:rsidRPr="00846ADB">
        <w:rPr>
          <w:rFonts w:eastAsiaTheme="minorEastAsia"/>
          <w:lang w:eastAsia="zh-CN"/>
        </w:rPr>
        <w:t xml:space="preserve"> works by facilitating bidirectional communication between different levels of feature maps. This enables both fine-grained details and coarse features to be effectively combined, unlike traditional FPN, which uses a top-down approach. </w:t>
      </w:r>
      <w:proofErr w:type="spellStart"/>
      <w:r w:rsidRPr="00846ADB">
        <w:rPr>
          <w:rFonts w:eastAsiaTheme="minorEastAsia"/>
          <w:lang w:eastAsia="zh-CN"/>
        </w:rPr>
        <w:t>BiFPN</w:t>
      </w:r>
      <w:proofErr w:type="spellEnd"/>
      <w:r w:rsidRPr="00846ADB">
        <w:rPr>
          <w:rFonts w:eastAsiaTheme="minorEastAsia"/>
          <w:lang w:eastAsia="zh-CN"/>
        </w:rPr>
        <w:t xml:space="preserve"> achieves this by employing </w:t>
      </w:r>
      <w:proofErr w:type="spellStart"/>
      <w:r w:rsidRPr="00846ADB">
        <w:rPr>
          <w:rFonts w:eastAsiaTheme="minorEastAsia"/>
          <w:lang w:eastAsia="zh-CN"/>
        </w:rPr>
        <w:t>upsampling</w:t>
      </w:r>
      <w:proofErr w:type="spellEnd"/>
      <w:r w:rsidRPr="00846ADB">
        <w:rPr>
          <w:rFonts w:eastAsiaTheme="minorEastAsia"/>
          <w:lang w:eastAsia="zh-CN"/>
        </w:rPr>
        <w:t xml:space="preserve"> and </w:t>
      </w:r>
      <w:proofErr w:type="spellStart"/>
      <w:r w:rsidRPr="00846ADB">
        <w:rPr>
          <w:rFonts w:eastAsiaTheme="minorEastAsia"/>
          <w:lang w:eastAsia="zh-CN"/>
        </w:rPr>
        <w:t>downsampling</w:t>
      </w:r>
      <w:proofErr w:type="spellEnd"/>
      <w:r w:rsidRPr="00846ADB">
        <w:rPr>
          <w:rFonts w:eastAsiaTheme="minorEastAsia"/>
          <w:lang w:eastAsia="zh-CN"/>
        </w:rPr>
        <w:t xml:space="preserve"> strategies, allowing feature maps at various levels to interact, as shown in the diagram. Feature maps are concatenated (</w:t>
      </w:r>
      <w:proofErr w:type="spellStart"/>
      <w:r w:rsidRPr="00846ADB">
        <w:rPr>
          <w:rFonts w:eastAsiaTheme="minorEastAsia"/>
          <w:lang w:eastAsia="zh-CN"/>
        </w:rPr>
        <w:t>Concat+Conv</w:t>
      </w:r>
      <w:proofErr w:type="spellEnd"/>
      <w:r w:rsidRPr="00846ADB">
        <w:rPr>
          <w:rFonts w:eastAsiaTheme="minorEastAsia"/>
          <w:lang w:eastAsia="zh-CN"/>
        </w:rPr>
        <w:t>) and processed by convolutional operations to refine the representation, enhancing the model's ability to detect objects across multiple scales.</w:t>
      </w:r>
    </w:p>
    <w:p w14:paraId="5E5877C9" w14:textId="77777777" w:rsidR="00846ADB" w:rsidRPr="00846ADB" w:rsidRDefault="00846ADB" w:rsidP="00846ADB">
      <w:pPr>
        <w:pStyle w:val="TSP31text"/>
        <w:rPr>
          <w:rFonts w:eastAsiaTheme="minorEastAsia"/>
          <w:lang w:eastAsia="zh-CN"/>
        </w:rPr>
      </w:pPr>
      <w:r w:rsidRPr="00846ADB">
        <w:rPr>
          <w:rFonts w:eastAsiaTheme="minorEastAsia"/>
          <w:lang w:eastAsia="zh-CN"/>
        </w:rPr>
        <w:t xml:space="preserve">A key innovation in </w:t>
      </w:r>
      <w:proofErr w:type="spellStart"/>
      <w:r w:rsidRPr="00846ADB">
        <w:rPr>
          <w:rFonts w:eastAsiaTheme="minorEastAsia"/>
          <w:lang w:eastAsia="zh-CN"/>
        </w:rPr>
        <w:t>BiFPN</w:t>
      </w:r>
      <w:proofErr w:type="spellEnd"/>
      <w:r w:rsidRPr="00846ADB">
        <w:rPr>
          <w:rFonts w:eastAsiaTheme="minorEastAsia"/>
          <w:lang w:eastAsia="zh-CN"/>
        </w:rPr>
        <w:t xml:space="preserve"> is the introduction of learnable weights for feature maps. These weights are dynamically adjusted during training, allowing the model to focus on the most relevant features for the given task, while suppressing irrelevant information. This ability is particularly beneficial for small object detection, where features from lower-resolution feature maps might otherwise be underutilized.</w:t>
      </w:r>
    </w:p>
    <w:p w14:paraId="29832EA1" w14:textId="02F84565" w:rsidR="00C34E4B" w:rsidRDefault="00846ADB" w:rsidP="00846ADB">
      <w:pPr>
        <w:pStyle w:val="TSP31text"/>
        <w:rPr>
          <w:rFonts w:eastAsiaTheme="minorEastAsia"/>
          <w:lang w:eastAsia="zh-CN"/>
        </w:rPr>
      </w:pPr>
      <w:r w:rsidRPr="00846ADB">
        <w:rPr>
          <w:rFonts w:eastAsiaTheme="minorEastAsia"/>
          <w:lang w:eastAsia="zh-CN"/>
        </w:rPr>
        <w:lastRenderedPageBreak/>
        <w:t xml:space="preserve">The weighted feature fusion in </w:t>
      </w:r>
      <w:proofErr w:type="spellStart"/>
      <w:r w:rsidRPr="00846ADB">
        <w:rPr>
          <w:rFonts w:eastAsiaTheme="minorEastAsia"/>
          <w:lang w:eastAsia="zh-CN"/>
        </w:rPr>
        <w:t>BiFPN</w:t>
      </w:r>
      <w:proofErr w:type="spellEnd"/>
      <w:r w:rsidRPr="00846ADB">
        <w:rPr>
          <w:rFonts w:eastAsiaTheme="minorEastAsia"/>
          <w:lang w:eastAsia="zh-CN"/>
        </w:rPr>
        <w:t xml:space="preserve"> can be represented by the following formula:</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F01DFF" w:rsidRPr="00D10DD3" w14:paraId="4261AF48" w14:textId="77777777" w:rsidTr="00F01DFF">
        <w:tc>
          <w:tcPr>
            <w:tcW w:w="8496" w:type="dxa"/>
          </w:tcPr>
          <w:p w14:paraId="49353AEF" w14:textId="09FAE456" w:rsidR="00F01DFF" w:rsidRPr="00F01DFF" w:rsidRDefault="00F01DFF" w:rsidP="0093488A">
            <w:pPr>
              <w:pStyle w:val="MDPI31text"/>
              <w:suppressAutoHyphens/>
              <w:ind w:left="0" w:firstLine="0"/>
              <w:jc w:val="right"/>
              <w:rPr>
                <w:rFonts w:eastAsiaTheme="minorEastAsia"/>
                <w:i/>
                <w:lang w:eastAsia="zh-CN"/>
              </w:rPr>
            </w:pPr>
            <w:bookmarkStart w:id="0" w:name="_Hlk215580244"/>
            <m:oMathPara>
              <m:oMathParaPr>
                <m:jc m:val="left"/>
              </m:oMathParaPr>
              <m:oMath>
                <m:r>
                  <w:rPr>
                    <w:rFonts w:ascii="Cambria Math" w:hAnsi="Cambria Math"/>
                  </w:rPr>
                  <m:t>O</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e>
                </m:nary>
              </m:oMath>
            </m:oMathPara>
          </w:p>
        </w:tc>
        <w:tc>
          <w:tcPr>
            <w:tcW w:w="865" w:type="dxa"/>
          </w:tcPr>
          <w:p w14:paraId="1A22C163" w14:textId="77777777" w:rsidR="00F01DFF" w:rsidRPr="00D10DD3" w:rsidRDefault="00F01DFF" w:rsidP="0093488A">
            <w:pPr>
              <w:pStyle w:val="MDPI3aequationnumber"/>
              <w:suppressAutoHyphens/>
            </w:pPr>
            <w:r w:rsidRPr="00D10DD3">
              <w:t>(1)</w:t>
            </w:r>
          </w:p>
        </w:tc>
      </w:tr>
    </w:tbl>
    <w:bookmarkEnd w:id="0"/>
    <w:p w14:paraId="3AF8E63C" w14:textId="7B309BAD" w:rsidR="00846ADB" w:rsidRPr="00F01DFF" w:rsidRDefault="00F01DFF" w:rsidP="00846ADB">
      <w:pPr>
        <w:pStyle w:val="TSP31text"/>
        <w:rPr>
          <w:rFonts w:eastAsiaTheme="minorEastAsia"/>
          <w:lang w:eastAsia="zh-CN"/>
        </w:rPr>
      </w:pPr>
      <w:r w:rsidRPr="00F01DFF">
        <w:rPr>
          <w:rFonts w:eastAsiaTheme="minorEastAsia"/>
          <w:lang w:eastAsia="zh-CN"/>
        </w:rPr>
        <w:t>Where</w:t>
      </w:r>
      <m:oMath>
        <m:r>
          <m:rPr>
            <m:sty m:val="p"/>
          </m:rPr>
          <w:rPr>
            <w:rFonts w:ascii="Cambria Math" w:hAnsi="Cambria Math"/>
          </w:rPr>
          <m:t xml:space="preserve"> </m:t>
        </m:r>
        <m:r>
          <w:rPr>
            <w:rFonts w:ascii="Cambria Math" w:hAnsi="Cambria Math"/>
          </w:rPr>
          <m:t>O</m:t>
        </m:r>
        <m:r>
          <m:rPr>
            <m:sty m:val="p"/>
          </m:rPr>
          <w:rPr>
            <w:rFonts w:ascii="Cambria Math" w:hAnsi="Cambria Math"/>
          </w:rPr>
          <m:t xml:space="preserve"> </m:t>
        </m:r>
      </m:oMath>
      <w:r w:rsidRPr="00F01DFF">
        <w:rPr>
          <w:rFonts w:eastAsiaTheme="minorEastAsia"/>
          <w:lang w:eastAsia="zh-CN"/>
        </w:rPr>
        <w:t xml:space="preserve">is the output feature map,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m:t>
        </m:r>
      </m:oMath>
      <w:r w:rsidRPr="00F01DFF">
        <w:rPr>
          <w:rFonts w:eastAsiaTheme="minorEastAsia"/>
          <w:lang w:eastAsia="zh-CN"/>
        </w:rPr>
        <w:t>represents the input feature maps, and</w:t>
      </w:r>
      <m:oMath>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oMath>
      <w:r w:rsidRPr="00F01DFF">
        <w:rPr>
          <w:rFonts w:eastAsiaTheme="minorEastAsia"/>
          <w:lang w:eastAsia="zh-CN"/>
        </w:rPr>
        <w:t>are the learnable weights assigned to each feature map. The weights are normalized to maintain stability during training.</w:t>
      </w:r>
    </w:p>
    <w:p w14:paraId="75F05BCF" w14:textId="77777777" w:rsidR="00F01DFF" w:rsidRPr="00F01DFF" w:rsidRDefault="00F01DFF" w:rsidP="00F01DFF">
      <w:pPr>
        <w:pStyle w:val="TSP31text"/>
        <w:rPr>
          <w:rFonts w:eastAsiaTheme="minorEastAsia"/>
          <w:lang w:eastAsia="zh-CN"/>
        </w:rPr>
      </w:pPr>
      <w:proofErr w:type="spellStart"/>
      <w:r w:rsidRPr="00F01DFF">
        <w:rPr>
          <w:rFonts w:eastAsiaTheme="minorEastAsia"/>
          <w:lang w:eastAsia="zh-CN"/>
        </w:rPr>
        <w:t>BiFPN</w:t>
      </w:r>
      <w:proofErr w:type="spellEnd"/>
      <w:r w:rsidRPr="00F01DFF">
        <w:rPr>
          <w:rFonts w:eastAsiaTheme="minorEastAsia"/>
          <w:lang w:eastAsia="zh-CN"/>
        </w:rPr>
        <w:t xml:space="preserve"> brings several advantages to </w:t>
      </w:r>
      <w:proofErr w:type="gramStart"/>
      <w:r w:rsidRPr="00F01DFF">
        <w:rPr>
          <w:rFonts w:eastAsiaTheme="minorEastAsia"/>
          <w:lang w:eastAsia="zh-CN"/>
        </w:rPr>
        <w:t>the YOLO11</w:t>
      </w:r>
      <w:proofErr w:type="gramEnd"/>
      <w:r w:rsidRPr="00F01DFF">
        <w:rPr>
          <w:rFonts w:eastAsiaTheme="minorEastAsia"/>
          <w:lang w:eastAsia="zh-CN"/>
        </w:rPr>
        <w:t xml:space="preserve"> architecture:</w:t>
      </w:r>
    </w:p>
    <w:p w14:paraId="20FF0E42" w14:textId="63F7E5FD" w:rsidR="00F01DFF" w:rsidRPr="00F01DFF" w:rsidRDefault="00F01DFF" w:rsidP="00F01DFF">
      <w:pPr>
        <w:pStyle w:val="TSP31text"/>
        <w:rPr>
          <w:rFonts w:eastAsiaTheme="minorEastAsia"/>
          <w:lang w:eastAsia="zh-CN"/>
        </w:rPr>
      </w:pPr>
      <w:r w:rsidRPr="00F01DFF">
        <w:rPr>
          <w:rFonts w:eastAsiaTheme="minorEastAsia"/>
          <w:lang w:eastAsia="zh-CN"/>
        </w:rPr>
        <w:t>1.</w:t>
      </w:r>
      <w:r>
        <w:rPr>
          <w:rFonts w:eastAsiaTheme="minorEastAsia" w:hint="eastAsia"/>
          <w:lang w:eastAsia="zh-CN"/>
        </w:rPr>
        <w:t xml:space="preserve"> </w:t>
      </w:r>
      <w:r w:rsidRPr="00F01DFF">
        <w:rPr>
          <w:rFonts w:eastAsiaTheme="minorEastAsia"/>
          <w:lang w:eastAsia="zh-CN"/>
        </w:rPr>
        <w:t>Efficient Multi-Scale Feature Fusion: The bidirectional feature fusion enables the model to capture more fine-grained details and context, which is essential for detecting small objects in complex aerial images.</w:t>
      </w:r>
    </w:p>
    <w:p w14:paraId="73D2CFC4" w14:textId="51BAA437" w:rsidR="00F01DFF" w:rsidRPr="00F01DFF" w:rsidRDefault="00F01DFF" w:rsidP="00F01DFF">
      <w:pPr>
        <w:pStyle w:val="TSP31text"/>
        <w:rPr>
          <w:rFonts w:eastAsiaTheme="minorEastAsia"/>
          <w:lang w:eastAsia="zh-CN"/>
        </w:rPr>
      </w:pPr>
      <w:r w:rsidRPr="00F01DFF">
        <w:rPr>
          <w:rFonts w:eastAsiaTheme="minorEastAsia"/>
          <w:lang w:eastAsia="zh-CN"/>
        </w:rPr>
        <w:t>2.</w:t>
      </w:r>
      <w:r>
        <w:rPr>
          <w:rFonts w:eastAsiaTheme="minorEastAsia" w:hint="eastAsia"/>
          <w:lang w:eastAsia="zh-CN"/>
        </w:rPr>
        <w:t xml:space="preserve"> </w:t>
      </w:r>
      <w:r w:rsidRPr="00F01DFF">
        <w:rPr>
          <w:rFonts w:eastAsiaTheme="minorEastAsia"/>
          <w:lang w:eastAsia="zh-CN"/>
        </w:rPr>
        <w:t>Feature Prioritization</w:t>
      </w:r>
      <w:proofErr w:type="gramStart"/>
      <w:r w:rsidRPr="00F01DFF">
        <w:rPr>
          <w:rFonts w:eastAsiaTheme="minorEastAsia"/>
          <w:lang w:eastAsia="zh-CN"/>
        </w:rPr>
        <w:t>: The learnable</w:t>
      </w:r>
      <w:proofErr w:type="gramEnd"/>
      <w:r w:rsidRPr="00F01DFF">
        <w:rPr>
          <w:rFonts w:eastAsiaTheme="minorEastAsia"/>
          <w:lang w:eastAsia="zh-CN"/>
        </w:rPr>
        <w:t xml:space="preserve"> weights help the network prioritize more important features, leading to better detection accuracy, especially for small and occluded objects.</w:t>
      </w:r>
    </w:p>
    <w:p w14:paraId="79799194" w14:textId="3E92938A" w:rsidR="00F01DFF" w:rsidRPr="00F01DFF" w:rsidRDefault="00F01DFF" w:rsidP="00F01DFF">
      <w:pPr>
        <w:pStyle w:val="TSP31text"/>
        <w:rPr>
          <w:rFonts w:eastAsiaTheme="minorEastAsia"/>
          <w:lang w:eastAsia="zh-CN"/>
        </w:rPr>
      </w:pPr>
      <w:r w:rsidRPr="00F01DFF">
        <w:rPr>
          <w:rFonts w:eastAsiaTheme="minorEastAsia"/>
          <w:lang w:eastAsia="zh-CN"/>
        </w:rPr>
        <w:t>3.</w:t>
      </w:r>
      <w:r>
        <w:rPr>
          <w:rFonts w:eastAsiaTheme="minorEastAsia" w:hint="eastAsia"/>
          <w:lang w:eastAsia="zh-CN"/>
        </w:rPr>
        <w:t xml:space="preserve"> </w:t>
      </w:r>
      <w:r w:rsidRPr="00F01DFF">
        <w:rPr>
          <w:rFonts w:eastAsiaTheme="minorEastAsia"/>
          <w:lang w:eastAsia="zh-CN"/>
        </w:rPr>
        <w:t xml:space="preserve">Computational Efficiency: Despite the complexity of bidirectional fusion, </w:t>
      </w:r>
      <w:proofErr w:type="spellStart"/>
      <w:r w:rsidRPr="00F01DFF">
        <w:rPr>
          <w:rFonts w:eastAsiaTheme="minorEastAsia"/>
          <w:lang w:eastAsia="zh-CN"/>
        </w:rPr>
        <w:t>BiFPN</w:t>
      </w:r>
      <w:proofErr w:type="spellEnd"/>
      <w:r w:rsidRPr="00F01DFF">
        <w:rPr>
          <w:rFonts w:eastAsiaTheme="minorEastAsia"/>
          <w:lang w:eastAsia="zh-CN"/>
        </w:rPr>
        <w:t xml:space="preserve"> remains efficient, reducing the number of operations compared to traditional FPNs and making it suitable for real-time applications in UAV detection.</w:t>
      </w:r>
    </w:p>
    <w:p w14:paraId="5185BF79" w14:textId="47D2D2E0" w:rsidR="00F01DFF" w:rsidRDefault="00F01DFF" w:rsidP="00F01DFF">
      <w:pPr>
        <w:pStyle w:val="TSP31text"/>
        <w:rPr>
          <w:rFonts w:eastAsiaTheme="minorEastAsia"/>
          <w:lang w:eastAsia="zh-CN"/>
        </w:rPr>
      </w:pPr>
      <w:r w:rsidRPr="00F01DFF">
        <w:rPr>
          <w:rFonts w:eastAsiaTheme="minorEastAsia"/>
          <w:lang w:eastAsia="zh-CN"/>
        </w:rPr>
        <w:t xml:space="preserve">By incorporating </w:t>
      </w:r>
      <w:proofErr w:type="spellStart"/>
      <w:r w:rsidRPr="00F01DFF">
        <w:rPr>
          <w:rFonts w:eastAsiaTheme="minorEastAsia"/>
          <w:lang w:eastAsia="zh-CN"/>
        </w:rPr>
        <w:t>BiFPN</w:t>
      </w:r>
      <w:proofErr w:type="spellEnd"/>
      <w:r w:rsidRPr="00F01DFF">
        <w:rPr>
          <w:rFonts w:eastAsiaTheme="minorEastAsia"/>
          <w:lang w:eastAsia="zh-CN"/>
        </w:rPr>
        <w:t xml:space="preserve"> into the YOLO11 framework, we significantly enhance the model's ability to handle small target detection and complex environments, making it better suited for practical deployment in UAV-based object detection tasks.</w:t>
      </w:r>
    </w:p>
    <w:p w14:paraId="6B1C5FB5" w14:textId="3A531A1C" w:rsidR="00F01DFF" w:rsidRDefault="00F01DFF" w:rsidP="00F01DFF">
      <w:pPr>
        <w:pStyle w:val="TSP31text"/>
        <w:jc w:val="center"/>
        <w:rPr>
          <w:rFonts w:eastAsiaTheme="minorEastAsia"/>
          <w:lang w:eastAsia="zh-CN"/>
        </w:rPr>
      </w:pPr>
      <w:r>
        <w:rPr>
          <w:rFonts w:eastAsiaTheme="minorEastAsia"/>
          <w:noProof/>
          <w:snapToGrid/>
          <w:lang w:eastAsia="zh-CN"/>
        </w:rPr>
        <w:drawing>
          <wp:inline distT="0" distB="0" distL="0" distR="0" wp14:anchorId="211D8129" wp14:editId="76D162FF">
            <wp:extent cx="3372928" cy="2206190"/>
            <wp:effectExtent l="0" t="0" r="0" b="3810"/>
            <wp:docPr id="17565386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8684" name="图片 1" descr="图示&#10;&#10;AI 生成的内容可能不正确。"/>
                    <pic:cNvPicPr/>
                  </pic:nvPicPr>
                  <pic:blipFill>
                    <a:blip r:embed="rId8"/>
                    <a:stretch>
                      <a:fillRect/>
                    </a:stretch>
                  </pic:blipFill>
                  <pic:spPr>
                    <a:xfrm>
                      <a:off x="0" y="0"/>
                      <a:ext cx="3484673" cy="2279281"/>
                    </a:xfrm>
                    <a:prstGeom prst="rect">
                      <a:avLst/>
                    </a:prstGeom>
                  </pic:spPr>
                </pic:pic>
              </a:graphicData>
            </a:graphic>
          </wp:inline>
        </w:drawing>
      </w:r>
    </w:p>
    <w:p w14:paraId="4D251CCC" w14:textId="135EE9C0" w:rsidR="00F01DFF" w:rsidRPr="00FB2C64" w:rsidRDefault="00F01DFF" w:rsidP="00F01DFF">
      <w:pPr>
        <w:pStyle w:val="TSP51figurecaption"/>
        <w:jc w:val="center"/>
        <w:rPr>
          <w:b/>
        </w:rPr>
      </w:pPr>
      <w:r w:rsidRPr="000F74CC">
        <w:rPr>
          <w:b/>
        </w:rPr>
        <w:t xml:space="preserve">Figure </w:t>
      </w:r>
      <w:r>
        <w:rPr>
          <w:rFonts w:eastAsiaTheme="minorEastAsia" w:hint="eastAsia"/>
          <w:b/>
          <w:lang w:eastAsia="zh-CN"/>
        </w:rPr>
        <w:t>2</w:t>
      </w:r>
      <w:r w:rsidRPr="000F74CC">
        <w:rPr>
          <w:b/>
        </w:rPr>
        <w:t>:</w:t>
      </w:r>
      <w:r>
        <w:rPr>
          <w:b/>
        </w:rPr>
        <w:t xml:space="preserve"> </w:t>
      </w:r>
      <w:r w:rsidRPr="00F01DFF">
        <w:t xml:space="preserve">Structure of the </w:t>
      </w:r>
      <w:proofErr w:type="spellStart"/>
      <w:r w:rsidRPr="00F01DFF">
        <w:t>BiFPN</w:t>
      </w:r>
      <w:proofErr w:type="spellEnd"/>
      <w:r w:rsidRPr="00F01DFF">
        <w:t xml:space="preserve"> module</w:t>
      </w:r>
    </w:p>
    <w:p w14:paraId="32EB081C" w14:textId="57542718" w:rsidR="00F01DFF" w:rsidRPr="00F01DFF" w:rsidRDefault="00F01DFF" w:rsidP="00F01DFF">
      <w:pPr>
        <w:pStyle w:val="TSP23heading3"/>
        <w:spacing w:before="240"/>
      </w:pPr>
      <w:r w:rsidRPr="0050193F">
        <w:t>2.2.</w:t>
      </w:r>
      <w:r w:rsidRPr="00F01DFF">
        <w:rPr>
          <w:rFonts w:hint="eastAsia"/>
        </w:rPr>
        <w:t>2</w:t>
      </w:r>
      <w:r w:rsidRPr="0050193F">
        <w:t xml:space="preserve"> </w:t>
      </w:r>
      <w:r w:rsidRPr="00F01DFF">
        <w:rPr>
          <w:rFonts w:hint="eastAsia"/>
        </w:rPr>
        <w:t>GLSA</w:t>
      </w:r>
      <w:r w:rsidRPr="00BB7D47">
        <w:t xml:space="preserve"> (Global-Local Spatial Attention)</w:t>
      </w:r>
    </w:p>
    <w:p w14:paraId="54854448" w14:textId="37342F42" w:rsidR="00F01DFF" w:rsidRPr="00F01DFF" w:rsidRDefault="00F01DFF" w:rsidP="00F01DFF">
      <w:pPr>
        <w:pStyle w:val="TSP31text"/>
        <w:rPr>
          <w:rFonts w:eastAsiaTheme="minorEastAsia"/>
          <w:lang w:eastAsia="zh-CN"/>
        </w:rPr>
      </w:pPr>
      <w:r w:rsidRPr="00F01DFF">
        <w:rPr>
          <w:rFonts w:eastAsiaTheme="minorEastAsia"/>
          <w:lang w:eastAsia="zh-CN"/>
        </w:rPr>
        <w:t xml:space="preserve">The Global-Local Spatial Attention (GLSA) module is introduced to address the limitations of traditional attention mechanisms in detecting small and occluded objects, particularly in UAV-based imagery. While existing attention mechanisms like </w:t>
      </w:r>
      <w:proofErr w:type="spellStart"/>
      <w:r w:rsidRPr="00F01DFF">
        <w:rPr>
          <w:rFonts w:eastAsiaTheme="minorEastAsia"/>
          <w:lang w:eastAsia="zh-CN"/>
        </w:rPr>
        <w:t>SENet</w:t>
      </w:r>
      <w:proofErr w:type="spellEnd"/>
      <w:r w:rsidRPr="00F01DFF">
        <w:rPr>
          <w:rFonts w:eastAsiaTheme="minorEastAsia"/>
          <w:lang w:eastAsia="zh-CN"/>
        </w:rPr>
        <w:t xml:space="preserve"> and CBAM focus on either spatial or channel-wise attention, they do not fully utilize both global context and local spatial details. This limitation results in suboptimal performance when detecting small objects in complex environments, especially those that are partially or fully occluded. These issues are further compounded by cluttered and dynamic backgrounds, which hinder the model’s ability to distinguish between objects of interest and background noise. GLSA, by contrast, models both global context and local spatial features simultaneously, allowing the network to effectively highlight relevant areas of an image while suppressing irrelevant background noise that often obscures important features</w:t>
      </w:r>
      <w:r w:rsidR="008E1FF6">
        <w:rPr>
          <w:rFonts w:eastAsiaTheme="minorEastAsia"/>
          <w:lang w:eastAsia="zh-CN"/>
        </w:rPr>
        <w:fldChar w:fldCharType="begin"/>
      </w:r>
      <w:r w:rsidR="008E1FF6">
        <w:rPr>
          <w:rFonts w:eastAsiaTheme="minorEastAsia"/>
          <w:lang w:eastAsia="zh-CN"/>
        </w:rPr>
        <w:instrText xml:space="preserve"> ADDIN EN.CITE &lt;EndNote&gt;&lt;Cite&gt;&lt;Author&gt;Song&lt;/Author&gt;&lt;Year&gt;2022&lt;/Year&gt;&lt;RecNum&gt;37&lt;/RecNum&gt;&lt;DisplayText&gt;(34)&lt;/DisplayText&gt;&lt;record&gt;&lt;rec-number&gt;37&lt;/rec-number&gt;&lt;foreign-keys&gt;&lt;key app="EN" db-id="zv9tta05ds0pfbeertmvwvekw5zsadr209d0" timestamp="1764392083"&gt;37&lt;/key&gt;&lt;/foreign-keys&gt;&lt;ref-type name="Conference Proceedings"&gt;10&lt;/ref-type&gt;&lt;contributors&gt;&lt;authors&gt;&lt;author&gt;Song, Chull Hwan&lt;/author&gt;&lt;author&gt;Han, Hye Joo&lt;/author&gt;&lt;author&gt;Avrithis, Yannis&lt;/author&gt;&lt;/authors&gt;&lt;/contributors&gt;&lt;titles&gt;&lt;title&gt;All the attention you need: Global-local, spatial-channel attention for image retrieval&lt;/title&gt;&lt;secondary-title&gt;Proceedings of the IEEE/CVF winter conference on applications of computer vision&lt;/secondary-title&gt;&lt;/titles&gt;&lt;pages&gt;2754-2763&lt;/pages&gt;&lt;dates&gt;&lt;year&gt;2022&lt;/year&gt;&lt;/dates&gt;&lt;urls&gt;&lt;/urls&gt;&lt;/record&gt;&lt;/Cite&gt;&lt;/EndNote&gt;</w:instrText>
      </w:r>
      <w:r w:rsidR="008E1FF6">
        <w:rPr>
          <w:rFonts w:eastAsiaTheme="minorEastAsia"/>
          <w:lang w:eastAsia="zh-CN"/>
        </w:rPr>
        <w:fldChar w:fldCharType="separate"/>
      </w:r>
      <w:r w:rsidR="008E1FF6">
        <w:rPr>
          <w:rFonts w:eastAsiaTheme="minorEastAsia"/>
          <w:noProof/>
          <w:lang w:eastAsia="zh-CN"/>
        </w:rPr>
        <w:t>(34)</w:t>
      </w:r>
      <w:r w:rsidR="008E1FF6">
        <w:rPr>
          <w:rFonts w:eastAsiaTheme="minorEastAsia"/>
          <w:lang w:eastAsia="zh-CN"/>
        </w:rPr>
        <w:fldChar w:fldCharType="end"/>
      </w:r>
      <w:r w:rsidRPr="00F01DFF">
        <w:rPr>
          <w:rFonts w:eastAsiaTheme="minorEastAsia"/>
          <w:lang w:eastAsia="zh-CN"/>
        </w:rPr>
        <w:t>.</w:t>
      </w:r>
    </w:p>
    <w:p w14:paraId="179955D3" w14:textId="77777777" w:rsidR="00F01DFF" w:rsidRPr="00F01DFF" w:rsidRDefault="00F01DFF" w:rsidP="00F01DFF">
      <w:pPr>
        <w:pStyle w:val="TSP31text"/>
        <w:rPr>
          <w:rFonts w:eastAsiaTheme="minorEastAsia"/>
          <w:lang w:eastAsia="zh-CN"/>
        </w:rPr>
      </w:pPr>
      <w:proofErr w:type="gramStart"/>
      <w:r w:rsidRPr="00F01DFF">
        <w:rPr>
          <w:rFonts w:eastAsiaTheme="minorEastAsia"/>
          <w:lang w:eastAsia="zh-CN"/>
        </w:rPr>
        <w:t>The global</w:t>
      </w:r>
      <w:proofErr w:type="gramEnd"/>
      <w:r w:rsidRPr="00F01DFF">
        <w:rPr>
          <w:rFonts w:eastAsiaTheme="minorEastAsia"/>
          <w:lang w:eastAsia="zh-CN"/>
        </w:rPr>
        <w:t xml:space="preserve"> context modeling in GLSA helps the network capture long-range dependencies and understand the broader scene. In UAV-based detection tasks, aerial imagery often includes large portions of background, which can significantly vary in terms of texture, color, and structure. By incorporating global </w:t>
      </w:r>
      <w:r w:rsidRPr="00F01DFF">
        <w:rPr>
          <w:rFonts w:eastAsiaTheme="minorEastAsia"/>
          <w:lang w:eastAsia="zh-CN"/>
        </w:rPr>
        <w:lastRenderedPageBreak/>
        <w:t>context, GLSA provides the model with a better understanding of the entire image, enhancing its ability to distinguish between foreground objects and background clutter. This is particularly important in aerial views where background context plays a crucial role in correctly interpreting the spatial relationship between objects. The integration of global context allows the model to focus on the relevant spatial features that contribute to better object localization and classification, particularly when there are overlapping objects or dense scenes.</w:t>
      </w:r>
    </w:p>
    <w:p w14:paraId="707E470E" w14:textId="77777777" w:rsidR="00F01DFF" w:rsidRPr="00F01DFF" w:rsidRDefault="00F01DFF" w:rsidP="00F01DFF">
      <w:pPr>
        <w:pStyle w:val="TSP31text"/>
        <w:rPr>
          <w:rFonts w:eastAsiaTheme="minorEastAsia"/>
          <w:lang w:eastAsia="zh-CN"/>
        </w:rPr>
      </w:pPr>
      <w:r w:rsidRPr="00F01DFF">
        <w:rPr>
          <w:rFonts w:eastAsiaTheme="minorEastAsia"/>
          <w:lang w:eastAsia="zh-CN"/>
        </w:rPr>
        <w:t xml:space="preserve">On the other hand, the local spatial attention mechanism within GLSA enhances the model’s ability to focus on specific regions in the image where small or occluded objects are located. In the presence of large variations in background or when objects are partially obstructed, traditional attention mechanisms may fail to capture fine-grained details. The local spatial attention, however, allows the model to zoom in on smaller, more intricate details, improving detection accuracy in highly complex environments. For example, in UAV surveillance of urban areas, objects such as pedestrians, vehicles, or infrastructure can often be hidden behind buildings or trees, and these occlusions can significantly reduce detection accuracy. The local spatial attention mechanism helps mitigate this challenge by giving more focus to the relevant regions that contain the target objects, even when they are occluded or small </w:t>
      </w:r>
      <w:proofErr w:type="gramStart"/>
      <w:r w:rsidRPr="00F01DFF">
        <w:rPr>
          <w:rFonts w:eastAsiaTheme="minorEastAsia"/>
          <w:lang w:eastAsia="zh-CN"/>
        </w:rPr>
        <w:t>in scale</w:t>
      </w:r>
      <w:proofErr w:type="gramEnd"/>
      <w:r w:rsidRPr="00F01DFF">
        <w:rPr>
          <w:rFonts w:eastAsiaTheme="minorEastAsia"/>
          <w:lang w:eastAsia="zh-CN"/>
        </w:rPr>
        <w:t>.</w:t>
      </w:r>
    </w:p>
    <w:p w14:paraId="3778E843" w14:textId="77777777" w:rsidR="00F01DFF" w:rsidRPr="00F01DFF" w:rsidRDefault="00F01DFF" w:rsidP="00F01DFF">
      <w:pPr>
        <w:pStyle w:val="TSP31text"/>
        <w:rPr>
          <w:rFonts w:eastAsiaTheme="minorEastAsia"/>
          <w:lang w:eastAsia="zh-CN"/>
        </w:rPr>
      </w:pPr>
      <w:r w:rsidRPr="00F01DFF">
        <w:rPr>
          <w:rFonts w:eastAsiaTheme="minorEastAsia"/>
          <w:lang w:eastAsia="zh-CN"/>
        </w:rPr>
        <w:t xml:space="preserve">By combining these two attention strategies, GLSA boosts the sensitivity of the model to small, occluded, or distant objects, ensuring that fine-grained details are captured. The dual focus on both global and local features allows GLSA to maintain robust performance even in environments where traditional models might struggle. The global context helps the model understand the overall scene, while the local spatial attention </w:t>
      </w:r>
      <w:proofErr w:type="gramStart"/>
      <w:r w:rsidRPr="00F01DFF">
        <w:rPr>
          <w:rFonts w:eastAsiaTheme="minorEastAsia"/>
          <w:lang w:eastAsia="zh-CN"/>
        </w:rPr>
        <w:t>hones in</w:t>
      </w:r>
      <w:proofErr w:type="gramEnd"/>
      <w:r w:rsidRPr="00F01DFF">
        <w:rPr>
          <w:rFonts w:eastAsiaTheme="minorEastAsia"/>
          <w:lang w:eastAsia="zh-CN"/>
        </w:rPr>
        <w:t xml:space="preserve"> on the crucial details that are typically harder to detect. This combination makes GLSA highly effective in handling the challenges posed by UAV-based object detection tasks, where both global context and precise localization of small objects are essential for accurate detection.</w:t>
      </w:r>
    </w:p>
    <w:p w14:paraId="347315B4" w14:textId="77777777" w:rsidR="00F01DFF" w:rsidRPr="00F01DFF" w:rsidRDefault="00F01DFF" w:rsidP="00F01DFF">
      <w:pPr>
        <w:pStyle w:val="TSP31text"/>
        <w:rPr>
          <w:rFonts w:eastAsiaTheme="minorEastAsia"/>
          <w:lang w:eastAsia="zh-CN"/>
        </w:rPr>
      </w:pPr>
      <w:r w:rsidRPr="00F01DFF">
        <w:rPr>
          <w:rFonts w:eastAsiaTheme="minorEastAsia"/>
          <w:lang w:eastAsia="zh-CN"/>
        </w:rPr>
        <w:t xml:space="preserve">The integration of GLSA into the YOLO11 architecture allows the model to benefit from enhanced feature maps, which provide richer representations of the image content. This improvement in feature representation enhances the model's ability to detect small and occluded objects with higher accuracy, particularly in complex environments such as urban surveillance or infrastructure monitoring. In these applications, detecting small, hidden, or </w:t>
      </w:r>
      <w:proofErr w:type="gramStart"/>
      <w:r w:rsidRPr="00F01DFF">
        <w:rPr>
          <w:rFonts w:eastAsiaTheme="minorEastAsia"/>
          <w:lang w:eastAsia="zh-CN"/>
        </w:rPr>
        <w:t>occluded</w:t>
      </w:r>
      <w:proofErr w:type="gramEnd"/>
      <w:r w:rsidRPr="00F01DFF">
        <w:rPr>
          <w:rFonts w:eastAsiaTheme="minorEastAsia"/>
          <w:lang w:eastAsia="zh-CN"/>
        </w:rPr>
        <w:t xml:space="preserve"> objects is critical, and GLSA’s ability to prioritize important features while suppressing irrelevant noise leads to better detection results. This enhanced performance translates into more reliable and efficient detection systems for UAVs, enabling real-time applications where object detection must be both fast and accurate.</w:t>
      </w:r>
    </w:p>
    <w:p w14:paraId="3E14592E" w14:textId="77777777" w:rsidR="00F01DFF" w:rsidRPr="00F01DFF" w:rsidRDefault="00F01DFF" w:rsidP="00F01DFF">
      <w:pPr>
        <w:pStyle w:val="TSP31text"/>
        <w:rPr>
          <w:rFonts w:eastAsiaTheme="minorEastAsia"/>
          <w:lang w:eastAsia="zh-CN"/>
        </w:rPr>
      </w:pPr>
      <w:r w:rsidRPr="00F01DFF">
        <w:rPr>
          <w:rFonts w:eastAsiaTheme="minorEastAsia"/>
          <w:lang w:eastAsia="zh-CN"/>
        </w:rPr>
        <w:t>Moreover, the combination of global and local attention mechanisms in GLSA improves the model's adaptability to diverse environmental conditions. This adaptability is crucial for UAV-based object detection, where varying lighting, weather conditions, and dynamic backgrounds can all affect the quality of the images. By learning to focus on both broader contextual information and detailed spatial features, GLSA allows the model to be more robust to such environmental variations. This results in improved detection accuracy across a wide range of conditions, making GLSA a highly effective component for enhancing the performance of UAV-based detection systems.</w:t>
      </w:r>
    </w:p>
    <w:p w14:paraId="2DAE1BCB" w14:textId="77777777" w:rsidR="00F01DFF" w:rsidRPr="00F01DFF" w:rsidRDefault="00F01DFF" w:rsidP="00F01DFF">
      <w:pPr>
        <w:pStyle w:val="TSP31text"/>
        <w:rPr>
          <w:rFonts w:eastAsiaTheme="minorEastAsia"/>
          <w:lang w:eastAsia="zh-CN"/>
        </w:rPr>
      </w:pPr>
      <w:r w:rsidRPr="00F01DFF">
        <w:rPr>
          <w:rFonts w:eastAsiaTheme="minorEastAsia"/>
          <w:lang w:eastAsia="zh-CN"/>
        </w:rPr>
        <w:t xml:space="preserve">The proposed GLSA module significantly enhances YOLO11’s ability to focus on key regions of interest, improving its overall detection performance in real-world scenarios. Its ability to jointly model global context and local spatial features </w:t>
      </w:r>
      <w:proofErr w:type="gramStart"/>
      <w:r w:rsidRPr="00F01DFF">
        <w:rPr>
          <w:rFonts w:eastAsiaTheme="minorEastAsia"/>
          <w:lang w:eastAsia="zh-CN"/>
        </w:rPr>
        <w:t>allows</w:t>
      </w:r>
      <w:proofErr w:type="gramEnd"/>
      <w:r w:rsidRPr="00F01DFF">
        <w:rPr>
          <w:rFonts w:eastAsiaTheme="minorEastAsia"/>
          <w:lang w:eastAsia="zh-CN"/>
        </w:rPr>
        <w:t xml:space="preserve"> it to handle complex, cluttered environments with high efficiency, ultimately making it a powerful tool for UAV applications. Whether it’s detecting small objects in urban surveillance or monitoring infrastructure in remote areas, GLSA provides the necessary improvements to ensure robust and reliable detection performance.</w:t>
      </w:r>
    </w:p>
    <w:p w14:paraId="246DB8A3" w14:textId="57679CB0" w:rsidR="00F01DFF" w:rsidRDefault="00F01DFF" w:rsidP="00F01DFF">
      <w:pPr>
        <w:pStyle w:val="TSP31text"/>
        <w:ind w:firstLine="0"/>
        <w:rPr>
          <w:rFonts w:eastAsiaTheme="minorEastAsia"/>
          <w:lang w:eastAsia="zh-CN"/>
        </w:rPr>
      </w:pPr>
      <w:r w:rsidRPr="00F01DFF">
        <w:rPr>
          <w:rFonts w:eastAsiaTheme="minorEastAsia"/>
          <w:lang w:eastAsia="zh-CN"/>
        </w:rPr>
        <w:t>The GLSA module combines global and local attention mechanisms. The input feature map F is processed through two attention branches: the Global Spatial Attention (GSA) and the Local Spatial Attention (LSA). These branches produce</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g</m:t>
            </m:r>
            <m:r>
              <w:rPr>
                <w:rFonts w:ascii="Cambria Math" w:eastAsiaTheme="minorEastAsia" w:hAnsi="Cambria Math"/>
                <w:lang w:eastAsia="zh-CN"/>
              </w:rPr>
              <m:t>lobal</m:t>
            </m:r>
          </m:sub>
        </m:sSub>
        <m:r>
          <w:rPr>
            <w:rFonts w:ascii="Cambria Math" w:hAnsi="Cambria Math"/>
          </w:rPr>
          <m:t xml:space="preserve"> </m:t>
        </m:r>
      </m:oMath>
      <w:r w:rsidRPr="00F01DFF">
        <w:rPr>
          <w:rFonts w:eastAsiaTheme="minorEastAsia"/>
          <w:lang w:eastAsia="zh-CN"/>
        </w:rPr>
        <w:t>and</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eastAsiaTheme="minorEastAsia" w:hAnsi="Cambria Math"/>
                <w:lang w:eastAsia="zh-CN"/>
              </w:rPr>
              <m:t>ocal</m:t>
            </m:r>
          </m:sub>
        </m:sSub>
        <m:r>
          <w:rPr>
            <w:rFonts w:ascii="Cambria Math" w:eastAsiaTheme="minorEastAsia" w:hAnsi="Cambria Math"/>
            <w:lang w:eastAsia="zh-CN"/>
          </w:rPr>
          <m:t xml:space="preserve"> </m:t>
        </m:r>
      </m:oMath>
      <w:r w:rsidRPr="00F01DFF">
        <w:rPr>
          <w:rFonts w:eastAsiaTheme="minorEastAsia"/>
          <w:lang w:eastAsia="zh-CN"/>
        </w:rPr>
        <w:t>respectively. The final output</w:t>
      </w:r>
      <m:oMath>
        <m:r>
          <w:rPr>
            <w:rFonts w:ascii="Cambria Math" w:hAnsi="Cambria Math"/>
          </w:rPr>
          <m:t xml:space="preserve"> </m:t>
        </m:r>
        <m:sSub>
          <m:sSubPr>
            <m:ctrlPr>
              <w:rPr>
                <w:rFonts w:ascii="Cambria Math" w:eastAsiaTheme="minorEastAsia" w:hAnsi="Cambria Math"/>
                <w:i/>
                <w:lang w:eastAsia="zh-CN"/>
              </w:rPr>
            </m:ctrlPr>
          </m:sSubPr>
          <m:e>
            <m:r>
              <w:rPr>
                <w:rFonts w:ascii="Cambria Math" w:eastAsiaTheme="minorEastAsia" w:hAnsi="Cambria Math" w:hint="eastAsia"/>
                <w:lang w:eastAsia="zh-CN"/>
              </w:rPr>
              <m:t>F</m:t>
            </m:r>
          </m:e>
          <m:sub>
            <m:r>
              <w:rPr>
                <w:rFonts w:ascii="Cambria Math" w:eastAsiaTheme="minorEastAsia" w:hAnsi="Cambria Math"/>
                <w:lang w:eastAsia="zh-CN"/>
              </w:rPr>
              <m:t>GLSA</m:t>
            </m:r>
          </m:sub>
        </m:sSub>
        <m:r>
          <w:rPr>
            <w:rFonts w:ascii="Cambria Math" w:eastAsiaTheme="minorEastAsia" w:hAnsi="Cambria Math"/>
            <w:lang w:eastAsia="zh-CN"/>
          </w:rPr>
          <m:t xml:space="preserve"> </m:t>
        </m:r>
      </m:oMath>
      <w:r w:rsidRPr="00F01DFF">
        <w:rPr>
          <w:rFonts w:eastAsiaTheme="minorEastAsia"/>
          <w:lang w:eastAsia="zh-CN"/>
        </w:rPr>
        <w:t>is a weighted combination of these two, formulated as:</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F01DFF" w:rsidRPr="00D10DD3" w14:paraId="0A3DE6E3" w14:textId="77777777" w:rsidTr="0093488A">
        <w:tc>
          <w:tcPr>
            <w:tcW w:w="8496" w:type="dxa"/>
          </w:tcPr>
          <w:p w14:paraId="1095F0DC" w14:textId="6B1A6762" w:rsidR="00F01DFF" w:rsidRPr="00F01DFF" w:rsidRDefault="00000000" w:rsidP="0093488A">
            <w:pPr>
              <w:pStyle w:val="MDPI31text"/>
              <w:suppressAutoHyphens/>
              <w:ind w:left="0" w:firstLine="0"/>
              <w:jc w:val="right"/>
              <w:rPr>
                <w:rFonts w:eastAsiaTheme="minorEastAsia"/>
                <w:i/>
                <w:lang w:eastAsia="zh-CN"/>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G</m:t>
                    </m:r>
                    <m:r>
                      <w:rPr>
                        <w:rFonts w:ascii="Cambria Math" w:eastAsiaTheme="minorEastAsia" w:hAnsi="Cambria Math"/>
                        <w:lang w:eastAsia="zh-CN"/>
                      </w:rPr>
                      <m:t>LSA</m:t>
                    </m:r>
                  </m:sub>
                </m:sSub>
                <m:r>
                  <m:rPr>
                    <m:sty m:val="p"/>
                  </m:rPr>
                  <w:rPr>
                    <w:rFonts w:ascii="Cambria Math" w:hAnsi="Cambria Math"/>
                  </w:rPr>
                  <m:t>=c</m:t>
                </m:r>
                <m:r>
                  <w:rPr>
                    <w:rFonts w:ascii="Cambria Math" w:eastAsiaTheme="minorEastAsia" w:hAnsi="Cambria Math"/>
                    <w:lang w:eastAsia="zh-CN"/>
                  </w:rPr>
                  <m:t>oncat(</m:t>
                </m:r>
                <m:sSub>
                  <m:sSubPr>
                    <m:ctrlPr>
                      <w:rPr>
                        <w:rFonts w:ascii="Cambria Math" w:hAnsi="Cambria Math"/>
                        <w:i/>
                      </w:rPr>
                    </m:ctrlPr>
                  </m:sSubPr>
                  <m:e>
                    <m:r>
                      <w:rPr>
                        <w:rFonts w:ascii="Cambria Math" w:hAnsi="Cambria Math"/>
                      </w:rPr>
                      <m:t>F</m:t>
                    </m:r>
                  </m:e>
                  <m:sub>
                    <m:r>
                      <w:rPr>
                        <w:rFonts w:ascii="Cambria Math" w:hAnsi="Cambria Math"/>
                      </w:rPr>
                      <m:t>g</m:t>
                    </m:r>
                    <m:r>
                      <w:rPr>
                        <w:rFonts w:ascii="Cambria Math" w:eastAsiaTheme="minorEastAsia" w:hAnsi="Cambria Math"/>
                        <w:lang w:eastAsia="zh-CN"/>
                      </w:rPr>
                      <m:t>lobal</m:t>
                    </m:r>
                  </m:sub>
                </m:sSub>
                <m:r>
                  <w:rPr>
                    <w:rFonts w:ascii="Cambria Math" w:eastAsiaTheme="minorEastAsia" w:hAnsi="Cambria Math"/>
                    <w:lang w:eastAsia="zh-CN"/>
                  </w:rPr>
                  <m:t>,</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eastAsiaTheme="minorEastAsia" w:hAnsi="Cambria Math"/>
                        <w:lang w:eastAsia="zh-CN"/>
                      </w:rPr>
                      <m:t>ocal</m:t>
                    </m:r>
                  </m:sub>
                </m:sSub>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W</m:t>
                    </m:r>
                  </m:e>
                  <m:sub>
                    <m:r>
                      <w:rPr>
                        <w:rFonts w:ascii="Cambria Math" w:eastAsiaTheme="minorEastAsia" w:hAnsi="Cambria Math"/>
                        <w:lang w:eastAsia="zh-CN"/>
                      </w:rPr>
                      <m:t>GLSA</m:t>
                    </m:r>
                  </m:sub>
                </m:sSub>
              </m:oMath>
            </m:oMathPara>
          </w:p>
        </w:tc>
        <w:tc>
          <w:tcPr>
            <w:tcW w:w="865" w:type="dxa"/>
          </w:tcPr>
          <w:p w14:paraId="6345DD0B" w14:textId="313CB7FE" w:rsidR="00F01DFF" w:rsidRPr="00D10DD3" w:rsidRDefault="00F01DFF" w:rsidP="0093488A">
            <w:pPr>
              <w:pStyle w:val="MDPI3aequationnumber"/>
              <w:suppressAutoHyphens/>
            </w:pPr>
            <w:r w:rsidRPr="00D10DD3">
              <w:t>(</w:t>
            </w:r>
            <w:r>
              <w:rPr>
                <w:rFonts w:eastAsiaTheme="minorEastAsia" w:hint="eastAsia"/>
                <w:lang w:eastAsia="zh-CN"/>
              </w:rPr>
              <w:t>2</w:t>
            </w:r>
            <w:r w:rsidRPr="00D10DD3">
              <w:t>)</w:t>
            </w:r>
          </w:p>
        </w:tc>
      </w:tr>
    </w:tbl>
    <w:p w14:paraId="572B96D7" w14:textId="07731AC4" w:rsidR="00B77FC4" w:rsidRPr="00B77FC4" w:rsidRDefault="00B77FC4" w:rsidP="00B77FC4">
      <w:pPr>
        <w:pStyle w:val="TSP31text"/>
        <w:rPr>
          <w:rFonts w:eastAsiaTheme="minorEastAsia"/>
          <w:lang w:eastAsia="zh-CN"/>
        </w:rPr>
      </w:pPr>
      <w:r w:rsidRPr="00B77FC4">
        <w:rPr>
          <w:rFonts w:eastAsiaTheme="minorEastAsia"/>
          <w:lang w:eastAsia="zh-CN"/>
        </w:rPr>
        <w:t>Where</w:t>
      </w:r>
      <m:oMath>
        <m:r>
          <w:rPr>
            <w:rFonts w:ascii="Cambria Math" w:hAnsi="Cambria Math"/>
          </w:rPr>
          <m:t xml:space="preserve"> </m:t>
        </m:r>
        <m:r>
          <w:rPr>
            <w:rFonts w:ascii="Cambria Math" w:eastAsiaTheme="minorEastAsia" w:hAnsi="Cambria Math" w:hint="eastAsia"/>
            <w:lang w:eastAsia="zh-CN"/>
          </w:rPr>
          <m:t>F</m:t>
        </m:r>
        <m:r>
          <w:rPr>
            <w:rFonts w:ascii="Cambria Math" w:eastAsiaTheme="minorEastAsia" w:hAnsi="Cambria Math"/>
            <w:lang w:eastAsia="zh-CN"/>
          </w:rPr>
          <m:t xml:space="preserve"> </m:t>
        </m:r>
      </m:oMath>
      <w:r w:rsidRPr="00B77FC4">
        <w:rPr>
          <w:rFonts w:eastAsiaTheme="minorEastAsia"/>
          <w:lang w:eastAsia="zh-CN"/>
        </w:rPr>
        <w:t xml:space="preserve">is the input feature map, </w:t>
      </w:r>
      <m:oMath>
        <m:sSub>
          <m:sSubPr>
            <m:ctrlPr>
              <w:rPr>
                <w:rFonts w:ascii="Cambria Math" w:hAnsi="Cambria Math"/>
                <w:i/>
              </w:rPr>
            </m:ctrlPr>
          </m:sSubPr>
          <m:e>
            <m:r>
              <w:rPr>
                <w:rFonts w:ascii="Cambria Math" w:hAnsi="Cambria Math"/>
              </w:rPr>
              <m:t>F</m:t>
            </m:r>
          </m:e>
          <m:sub>
            <m:r>
              <w:rPr>
                <w:rFonts w:ascii="Cambria Math" w:hAnsi="Cambria Math"/>
              </w:rPr>
              <m:t>g</m:t>
            </m:r>
            <m:r>
              <w:rPr>
                <w:rFonts w:ascii="Cambria Math" w:eastAsiaTheme="minorEastAsia" w:hAnsi="Cambria Math"/>
                <w:lang w:eastAsia="zh-CN"/>
              </w:rPr>
              <m:t>lobal</m:t>
            </m:r>
          </m:sub>
        </m:sSub>
        <m:r>
          <w:rPr>
            <w:rFonts w:ascii="Cambria Math" w:hAnsi="Cambria Math"/>
          </w:rPr>
          <m:t xml:space="preserve"> </m:t>
        </m:r>
      </m:oMath>
      <w:r w:rsidRPr="00B77FC4">
        <w:rPr>
          <w:rFonts w:eastAsiaTheme="minorEastAsia"/>
          <w:lang w:eastAsia="zh-CN"/>
        </w:rPr>
        <w:t>and</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eastAsiaTheme="minorEastAsia" w:hAnsi="Cambria Math"/>
                <w:lang w:eastAsia="zh-CN"/>
              </w:rPr>
              <m:t>ocal</m:t>
            </m:r>
          </m:sub>
        </m:sSub>
        <m:r>
          <w:rPr>
            <w:rFonts w:ascii="Cambria Math" w:hAnsi="Cambria Math"/>
          </w:rPr>
          <m:t xml:space="preserve"> </m:t>
        </m:r>
      </m:oMath>
      <w:r w:rsidRPr="00B77FC4">
        <w:rPr>
          <w:rFonts w:eastAsiaTheme="minorEastAsia"/>
          <w:lang w:eastAsia="zh-CN"/>
        </w:rPr>
        <w:t xml:space="preserve">are the outputs from the global and local attention mechanisms, </w:t>
      </w:r>
      <m:oMath>
        <m:sSub>
          <m:sSubPr>
            <m:ctrlPr>
              <w:rPr>
                <w:rFonts w:ascii="Cambria Math" w:eastAsiaTheme="minorEastAsia" w:hAnsi="Cambria Math"/>
                <w:i/>
                <w:lang w:eastAsia="zh-CN"/>
              </w:rPr>
            </m:ctrlPr>
          </m:sSubPr>
          <m:e>
            <m:r>
              <w:rPr>
                <w:rFonts w:ascii="Cambria Math" w:eastAsiaTheme="minorEastAsia" w:hAnsi="Cambria Math"/>
                <w:lang w:eastAsia="zh-CN"/>
              </w:rPr>
              <m:t>W</m:t>
            </m:r>
          </m:e>
          <m:sub>
            <m:r>
              <w:rPr>
                <w:rFonts w:ascii="Cambria Math" w:eastAsiaTheme="minorEastAsia" w:hAnsi="Cambria Math"/>
                <w:lang w:eastAsia="zh-CN"/>
              </w:rPr>
              <m:t>GLSA</m:t>
            </m:r>
          </m:sub>
        </m:sSub>
        <m:r>
          <w:rPr>
            <w:rFonts w:ascii="Cambria Math" w:eastAsiaTheme="minorEastAsia" w:hAnsi="Cambria Math"/>
            <w:lang w:eastAsia="zh-CN"/>
          </w:rPr>
          <m:t xml:space="preserve"> </m:t>
        </m:r>
      </m:oMath>
      <w:r w:rsidRPr="00B77FC4">
        <w:rPr>
          <w:rFonts w:eastAsiaTheme="minorEastAsia"/>
          <w:lang w:eastAsia="zh-CN"/>
        </w:rPr>
        <w:t>is the learnable weight matrix that combines both global and local features into the final output.</w:t>
      </w:r>
    </w:p>
    <w:p w14:paraId="4823AF49" w14:textId="4A6EB6EC" w:rsidR="00F01DFF" w:rsidRDefault="00B77FC4" w:rsidP="00B77FC4">
      <w:pPr>
        <w:pStyle w:val="TSP31text"/>
        <w:rPr>
          <w:rFonts w:eastAsiaTheme="minorEastAsia"/>
          <w:lang w:eastAsia="zh-CN"/>
        </w:rPr>
      </w:pPr>
      <w:r w:rsidRPr="00B77FC4">
        <w:rPr>
          <w:rFonts w:eastAsiaTheme="minorEastAsia" w:hint="eastAsia"/>
          <w:lang w:eastAsia="zh-CN"/>
        </w:rPr>
        <w:t>This</w:t>
      </w:r>
      <m:oMath>
        <m:sSub>
          <m:sSubPr>
            <m:ctrlPr>
              <w:rPr>
                <w:rFonts w:ascii="Cambria Math" w:hAnsi="Cambria Math"/>
              </w:rPr>
            </m:ctrlPr>
          </m:sSubPr>
          <m:e>
            <m:r>
              <w:rPr>
                <w:rFonts w:ascii="Cambria Math" w:hAnsi="Cambria Math"/>
              </w:rPr>
              <m:t xml:space="preserve"> F</m:t>
            </m:r>
          </m:e>
          <m:sub>
            <m:r>
              <w:rPr>
                <w:rFonts w:ascii="Cambria Math" w:hAnsi="Cambria Math"/>
              </w:rPr>
              <m:t>G</m:t>
            </m:r>
            <m:r>
              <w:rPr>
                <w:rFonts w:ascii="Cambria Math" w:eastAsiaTheme="minorEastAsia" w:hAnsi="Cambria Math"/>
                <w:lang w:eastAsia="zh-CN"/>
              </w:rPr>
              <m:t>LSA</m:t>
            </m:r>
          </m:sub>
        </m:sSub>
        <m:r>
          <w:rPr>
            <w:rFonts w:ascii="Cambria Math" w:hAnsi="Cambria Math"/>
          </w:rPr>
          <m:t xml:space="preserve"> </m:t>
        </m:r>
      </m:oMath>
      <w:r w:rsidRPr="00B77FC4">
        <w:rPr>
          <w:rFonts w:eastAsiaTheme="minorEastAsia" w:hint="eastAsia"/>
          <w:lang w:eastAsia="zh-CN"/>
        </w:rPr>
        <w:t>output is then used to enhance the feature maps, improving detection performance for small, occluded, and distant objects in UAV imagery.</w:t>
      </w:r>
    </w:p>
    <w:p w14:paraId="58672350" w14:textId="2DD69A61" w:rsidR="00B77FC4" w:rsidRDefault="00B77FC4" w:rsidP="00B77FC4">
      <w:pPr>
        <w:pStyle w:val="TSP31text"/>
        <w:jc w:val="center"/>
        <w:rPr>
          <w:rFonts w:eastAsiaTheme="minorEastAsia"/>
          <w:lang w:eastAsia="zh-CN"/>
        </w:rPr>
      </w:pPr>
      <w:r w:rsidRPr="00334B99">
        <w:rPr>
          <w:rFonts w:eastAsiaTheme="minorEastAsia"/>
          <w:noProof/>
          <w:lang w:eastAsia="zh-CN"/>
        </w:rPr>
        <w:drawing>
          <wp:inline distT="0" distB="0" distL="0" distR="0" wp14:anchorId="1CED5155" wp14:editId="13A3240C">
            <wp:extent cx="3096883" cy="4022523"/>
            <wp:effectExtent l="0" t="0" r="8890" b="0"/>
            <wp:docPr id="15080502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554" cy="4126007"/>
                    </a:xfrm>
                    <a:prstGeom prst="rect">
                      <a:avLst/>
                    </a:prstGeom>
                    <a:noFill/>
                    <a:ln>
                      <a:noFill/>
                    </a:ln>
                  </pic:spPr>
                </pic:pic>
              </a:graphicData>
            </a:graphic>
          </wp:inline>
        </w:drawing>
      </w:r>
    </w:p>
    <w:p w14:paraId="1AFDD657" w14:textId="4F2225EA" w:rsidR="00B77FC4" w:rsidRPr="00B77FC4" w:rsidRDefault="00B77FC4" w:rsidP="00B77FC4">
      <w:pPr>
        <w:pStyle w:val="TSP51figurecaption"/>
        <w:jc w:val="center"/>
        <w:rPr>
          <w:rFonts w:eastAsiaTheme="minorEastAsia"/>
          <w:b/>
          <w:lang w:eastAsia="zh-CN"/>
        </w:rPr>
      </w:pPr>
      <w:r w:rsidRPr="000F74CC">
        <w:rPr>
          <w:b/>
        </w:rPr>
        <w:t xml:space="preserve">Figure </w:t>
      </w:r>
      <w:r>
        <w:rPr>
          <w:rFonts w:eastAsiaTheme="minorEastAsia" w:hint="eastAsia"/>
          <w:b/>
          <w:lang w:eastAsia="zh-CN"/>
        </w:rPr>
        <w:t>3</w:t>
      </w:r>
      <w:r w:rsidRPr="000F74CC">
        <w:rPr>
          <w:b/>
        </w:rPr>
        <w:t>:</w:t>
      </w:r>
      <w:r>
        <w:rPr>
          <w:b/>
        </w:rPr>
        <w:t xml:space="preserve"> </w:t>
      </w:r>
      <w:r w:rsidRPr="00B77FC4">
        <w:t>Structure of the GLSA module</w:t>
      </w:r>
    </w:p>
    <w:p w14:paraId="2E01E85A" w14:textId="42C067F8" w:rsidR="00B77FC4" w:rsidRPr="00B77FC4" w:rsidRDefault="00B77FC4" w:rsidP="00B77FC4">
      <w:pPr>
        <w:pStyle w:val="TSP23heading3"/>
        <w:spacing w:before="240"/>
      </w:pPr>
      <w:r w:rsidRPr="0050193F">
        <w:t>2.2.</w:t>
      </w:r>
      <w:r w:rsidRPr="00B77FC4">
        <w:rPr>
          <w:rFonts w:hint="eastAsia"/>
        </w:rPr>
        <w:t>3</w:t>
      </w:r>
      <w:r w:rsidRPr="0050193F">
        <w:t xml:space="preserve"> </w:t>
      </w:r>
      <w:r w:rsidRPr="00B77FC4">
        <w:rPr>
          <w:rFonts w:hint="eastAsia"/>
        </w:rPr>
        <w:t>LAWDS</w:t>
      </w:r>
      <w:r w:rsidRPr="00BB7D47">
        <w:t xml:space="preserve"> (</w:t>
      </w:r>
      <w:r w:rsidRPr="009F45C7">
        <w:t xml:space="preserve">Lightweight Adaptive Weight </w:t>
      </w:r>
      <w:proofErr w:type="spellStart"/>
      <w:r w:rsidRPr="009F45C7">
        <w:t>Downsampling</w:t>
      </w:r>
      <w:proofErr w:type="spellEnd"/>
      <w:r w:rsidRPr="00BB7D47">
        <w:t>)</w:t>
      </w:r>
    </w:p>
    <w:p w14:paraId="2868BDA6" w14:textId="619909CC" w:rsidR="00B77FC4" w:rsidRPr="00B77FC4" w:rsidRDefault="00B77FC4" w:rsidP="00B77FC4">
      <w:pPr>
        <w:pStyle w:val="TSP31text"/>
        <w:rPr>
          <w:rFonts w:eastAsiaTheme="minorEastAsia"/>
          <w:lang w:eastAsia="zh-CN"/>
        </w:rPr>
      </w:pPr>
      <w:r w:rsidRPr="00B77FC4">
        <w:rPr>
          <w:rFonts w:eastAsiaTheme="minorEastAsia"/>
          <w:lang w:eastAsia="zh-CN"/>
        </w:rPr>
        <w:t xml:space="preserve">The LAWDS (Lightweight Adaptive Weight </w:t>
      </w:r>
      <w:proofErr w:type="spellStart"/>
      <w:r w:rsidRPr="00B77FC4">
        <w:rPr>
          <w:rFonts w:eastAsiaTheme="minorEastAsia"/>
          <w:lang w:eastAsia="zh-CN"/>
        </w:rPr>
        <w:t>Downsampling</w:t>
      </w:r>
      <w:proofErr w:type="spellEnd"/>
      <w:r w:rsidRPr="00B77FC4">
        <w:rPr>
          <w:rFonts w:eastAsiaTheme="minorEastAsia"/>
          <w:lang w:eastAsia="zh-CN"/>
        </w:rPr>
        <w:t>) module is designed to improve small object detection in complex environments, specifically in UAV-based aerial imagery. Small, occluded, or distant objects are particularly challenging to detect in such scenarios. LAWDS addresses this issue by providing an adaptive recalibration and enhancement mechanism that operates across multiple scales while maintaining computational efficiency. This design is particularly advantageous for UAV applications, where lightweight models are required for real-time performance, especially on resource-constrained devices</w:t>
      </w:r>
      <w:r w:rsidR="008E1FF6">
        <w:rPr>
          <w:rFonts w:eastAsiaTheme="minorEastAsia"/>
          <w:lang w:eastAsia="zh-CN"/>
        </w:rPr>
        <w:fldChar w:fldCharType="begin"/>
      </w:r>
      <w:r w:rsidR="008E1FF6">
        <w:rPr>
          <w:rFonts w:eastAsiaTheme="minorEastAsia"/>
          <w:lang w:eastAsia="zh-CN"/>
        </w:rPr>
        <w:instrText xml:space="preserve"> ADDIN EN.CITE &lt;EndNote&gt;&lt;Cite&gt;&lt;Author&gt;Ju&lt;/Author&gt;&lt;Year&gt;2025&lt;/Year&gt;&lt;RecNum&gt;38&lt;/RecNum&gt;&lt;DisplayText&gt;(35)&lt;/DisplayText&gt;&lt;record&gt;&lt;rec-number&gt;38&lt;/rec-number&gt;&lt;foreign-keys&gt;&lt;key app="EN" db-id="zv9tta05ds0pfbeertmvwvekw5zsadr209d0" timestamp="1764392119"&gt;38&lt;/key&gt;&lt;/foreign-keys&gt;&lt;ref-type name="Journal Article"&gt;17&lt;/ref-type&gt;&lt;contributors&gt;&lt;authors&gt;&lt;author&gt;Ju, Zhiyong&lt;/author&gt;&lt;author&gt;Shui, Jiacheng&lt;/author&gt;&lt;author&gt;Huang, Jiameng&lt;/author&gt;&lt;/authors&gt;&lt;/contributors&gt;&lt;titles&gt;&lt;title&gt;GLDS-YOLO: An Improved Lightweight Model for Small Object Detection in UAV Aerial Imagery&lt;/title&gt;&lt;secondary-title&gt;Electronics&lt;/secondary-title&gt;&lt;/titles&gt;&lt;periodical&gt;&lt;full-title&gt;Electronics&lt;/full-title&gt;&lt;/periodical&gt;&lt;pages&gt;3831&lt;/pages&gt;&lt;volume&gt;14&lt;/volume&gt;&lt;number&gt;19&lt;/number&gt;&lt;dates&gt;&lt;year&gt;2025&lt;/year&gt;&lt;/dates&gt;&lt;isbn&gt;2079-9292&lt;/isbn&gt;&lt;urls&gt;&lt;/urls&gt;&lt;/record&gt;&lt;/Cite&gt;&lt;/EndNote&gt;</w:instrText>
      </w:r>
      <w:r w:rsidR="008E1FF6">
        <w:rPr>
          <w:rFonts w:eastAsiaTheme="minorEastAsia"/>
          <w:lang w:eastAsia="zh-CN"/>
        </w:rPr>
        <w:fldChar w:fldCharType="separate"/>
      </w:r>
      <w:r w:rsidR="008E1FF6">
        <w:rPr>
          <w:rFonts w:eastAsiaTheme="minorEastAsia"/>
          <w:noProof/>
          <w:lang w:eastAsia="zh-CN"/>
        </w:rPr>
        <w:t>(35)</w:t>
      </w:r>
      <w:r w:rsidR="008E1FF6">
        <w:rPr>
          <w:rFonts w:eastAsiaTheme="minorEastAsia"/>
          <w:lang w:eastAsia="zh-CN"/>
        </w:rPr>
        <w:fldChar w:fldCharType="end"/>
      </w:r>
      <w:r w:rsidRPr="00B77FC4">
        <w:rPr>
          <w:rFonts w:eastAsiaTheme="minorEastAsia"/>
          <w:lang w:eastAsia="zh-CN"/>
        </w:rPr>
        <w:t>.</w:t>
      </w:r>
    </w:p>
    <w:p w14:paraId="55404CF7" w14:textId="67275485" w:rsidR="00B77FC4" w:rsidRPr="00B77FC4" w:rsidRDefault="00B77FC4" w:rsidP="00B77FC4">
      <w:pPr>
        <w:pStyle w:val="TSP31text"/>
        <w:rPr>
          <w:rFonts w:eastAsiaTheme="minorEastAsia"/>
          <w:lang w:eastAsia="zh-CN"/>
        </w:rPr>
      </w:pPr>
      <w:r w:rsidRPr="00B77FC4">
        <w:rPr>
          <w:rFonts w:eastAsiaTheme="minorEastAsia"/>
          <w:lang w:eastAsia="zh-CN"/>
        </w:rPr>
        <w:t xml:space="preserve">As shown in Figure </w:t>
      </w:r>
      <w:r>
        <w:rPr>
          <w:rFonts w:eastAsiaTheme="minorEastAsia" w:hint="eastAsia"/>
          <w:lang w:eastAsia="zh-CN"/>
        </w:rPr>
        <w:t>4</w:t>
      </w:r>
      <w:r w:rsidRPr="00B77FC4">
        <w:rPr>
          <w:rFonts w:eastAsiaTheme="minorEastAsia"/>
          <w:lang w:eastAsia="zh-CN"/>
        </w:rPr>
        <w:t>, the LAWDS module begins by passing the input feature map through an average pooling layer, reducing its spatial resolution. This is followed by a series of convolutional operations that capture multi-scale features. A key part of LAWDS is the adaptive weighting mechanism, which adjusts the contribution of each feature based on its relevance to detecting small objects. This helps focus the model’s attention on important features while suppressing irrelevant background noise.</w:t>
      </w:r>
    </w:p>
    <w:p w14:paraId="48D896AA" w14:textId="1ED57A65" w:rsidR="00B77FC4" w:rsidRDefault="00B77FC4" w:rsidP="00B77FC4">
      <w:pPr>
        <w:pStyle w:val="TSP31text"/>
        <w:rPr>
          <w:rFonts w:eastAsiaTheme="minorEastAsia"/>
          <w:lang w:eastAsia="zh-CN"/>
        </w:rPr>
      </w:pPr>
      <w:r w:rsidRPr="00B77FC4">
        <w:rPr>
          <w:rFonts w:eastAsiaTheme="minorEastAsia"/>
          <w:lang w:eastAsia="zh-CN"/>
        </w:rPr>
        <w:t>The core operation of the LAWDS module is governed by the following equation:</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B77FC4" w:rsidRPr="00D10DD3" w14:paraId="73B7495A" w14:textId="77777777" w:rsidTr="0093488A">
        <w:tc>
          <w:tcPr>
            <w:tcW w:w="8496" w:type="dxa"/>
          </w:tcPr>
          <w:bookmarkStart w:id="1" w:name="_Hlk215240470"/>
          <w:p w14:paraId="7DF961E8" w14:textId="38479A32" w:rsidR="00B77FC4" w:rsidRPr="00F01DFF" w:rsidRDefault="00000000" w:rsidP="0093488A">
            <w:pPr>
              <w:pStyle w:val="MDPI31text"/>
              <w:suppressAutoHyphens/>
              <w:ind w:left="0" w:firstLine="0"/>
              <w:jc w:val="right"/>
              <w:rPr>
                <w:rFonts w:eastAsiaTheme="minorEastAsia"/>
                <w:i/>
                <w:lang w:eastAsia="zh-CN"/>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enh</m:t>
                    </m:r>
                    <m:r>
                      <w:rPr>
                        <w:rFonts w:ascii="Cambria Math" w:eastAsiaTheme="minorEastAsia" w:hAnsi="Cambria Math"/>
                        <w:lang w:eastAsia="zh-CN"/>
                      </w:rPr>
                      <m:t>anced</m:t>
                    </m:r>
                  </m:sub>
                </m:sSub>
                <w:bookmarkEnd w:id="1"/>
                <m:r>
                  <m:rPr>
                    <m:sty m:val="p"/>
                  </m:rPr>
                  <w:rPr>
                    <w:rFonts w:ascii="Cambria Math" w:hAnsi="Cambria Math"/>
                  </w:rPr>
                  <m:t>=</m:t>
                </m:r>
                <m:r>
                  <w:rPr>
                    <w:rFonts w:ascii="Cambria Math" w:eastAsiaTheme="minorEastAsia" w:hAnsi="Cambria Math"/>
                    <w:lang w:eastAsia="zh-CN"/>
                  </w:rPr>
                  <m:t>F</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eastAsiaTheme="minorEastAsia" w:hAnsi="Cambria Math"/>
                    <w:lang w:eastAsia="zh-CN"/>
                  </w:rPr>
                  <m:t>W∙F+b))</m:t>
                </m:r>
              </m:oMath>
            </m:oMathPara>
          </w:p>
        </w:tc>
        <w:tc>
          <w:tcPr>
            <w:tcW w:w="865" w:type="dxa"/>
          </w:tcPr>
          <w:p w14:paraId="632DEBAD" w14:textId="68FA56A9" w:rsidR="00B77FC4" w:rsidRPr="00D10DD3" w:rsidRDefault="00B77FC4" w:rsidP="0093488A">
            <w:pPr>
              <w:pStyle w:val="MDPI3aequationnumber"/>
              <w:suppressAutoHyphens/>
            </w:pPr>
            <w:r w:rsidRPr="00D10DD3">
              <w:t>(</w:t>
            </w:r>
            <w:r>
              <w:rPr>
                <w:rFonts w:eastAsiaTheme="minorEastAsia" w:hint="eastAsia"/>
                <w:lang w:eastAsia="zh-CN"/>
              </w:rPr>
              <w:t>3</w:t>
            </w:r>
            <w:r w:rsidRPr="00D10DD3">
              <w:t>)</w:t>
            </w:r>
          </w:p>
        </w:tc>
      </w:tr>
    </w:tbl>
    <w:p w14:paraId="148234DC" w14:textId="2855D653" w:rsidR="00B77FC4" w:rsidRPr="00B77FC4" w:rsidRDefault="00B77FC4" w:rsidP="00B77FC4">
      <w:pPr>
        <w:pStyle w:val="TSP31text"/>
        <w:rPr>
          <w:rFonts w:eastAsiaTheme="minorEastAsia"/>
          <w:lang w:eastAsia="zh-CN"/>
        </w:rPr>
      </w:pPr>
      <w:r w:rsidRPr="00B77FC4">
        <w:rPr>
          <w:rFonts w:eastAsiaTheme="minorEastAsia"/>
          <w:lang w:eastAsia="zh-CN"/>
        </w:rPr>
        <w:t>Where</w:t>
      </w:r>
      <m:oMath>
        <m:r>
          <w:rPr>
            <w:rFonts w:ascii="Cambria Math" w:eastAsiaTheme="minorEastAsia" w:hAnsi="Cambria Math"/>
            <w:lang w:eastAsia="zh-CN"/>
          </w:rPr>
          <m:t xml:space="preserve"> F </m:t>
        </m:r>
      </m:oMath>
      <w:r w:rsidRPr="00B77FC4">
        <w:rPr>
          <w:rFonts w:eastAsiaTheme="minorEastAsia"/>
          <w:lang w:eastAsia="zh-CN"/>
        </w:rPr>
        <w:t>represents the input feature map, which is of size</w:t>
      </w:r>
      <m:oMath>
        <m:r>
          <w:rPr>
            <w:rFonts w:ascii="Cambria Math" w:eastAsiaTheme="minorEastAsia" w:hAnsi="Cambria Math"/>
            <w:lang w:eastAsia="zh-CN"/>
          </w:rPr>
          <m:t xml:space="preserve"> C×H×W</m:t>
        </m:r>
      </m:oMath>
      <w:r w:rsidRPr="00B77FC4">
        <w:rPr>
          <w:rFonts w:eastAsiaTheme="minorEastAsia"/>
          <w:lang w:eastAsia="zh-CN"/>
        </w:rPr>
        <w:t>, where C is the number of channels, and</w:t>
      </w:r>
      <m:oMath>
        <m:r>
          <w:rPr>
            <w:rFonts w:ascii="Cambria Math" w:eastAsiaTheme="minorEastAsia" w:hAnsi="Cambria Math"/>
            <w:lang w:eastAsia="zh-CN"/>
          </w:rPr>
          <m:t xml:space="preserve"> H </m:t>
        </m:r>
      </m:oMath>
      <w:r w:rsidRPr="00B77FC4">
        <w:rPr>
          <w:rFonts w:eastAsiaTheme="minorEastAsia"/>
          <w:lang w:eastAsia="zh-CN"/>
        </w:rPr>
        <w:t>and</w:t>
      </w:r>
      <m:oMath>
        <m:r>
          <w:rPr>
            <w:rFonts w:ascii="Cambria Math" w:eastAsiaTheme="minorEastAsia" w:hAnsi="Cambria Math"/>
            <w:lang w:eastAsia="zh-CN"/>
          </w:rPr>
          <m:t xml:space="preserve"> W </m:t>
        </m:r>
      </m:oMath>
      <w:r w:rsidRPr="00B77FC4">
        <w:rPr>
          <w:rFonts w:eastAsiaTheme="minorEastAsia"/>
          <w:lang w:eastAsia="zh-CN"/>
        </w:rPr>
        <w:t>are the height and width of the feature map, respectively,</w:t>
      </w:r>
      <m:oMath>
        <m:r>
          <w:rPr>
            <w:rFonts w:ascii="Cambria Math" w:eastAsiaTheme="minorEastAsia" w:hAnsi="Cambria Math"/>
            <w:lang w:eastAsia="zh-CN"/>
          </w:rPr>
          <m:t xml:space="preserve"> W </m:t>
        </m:r>
      </m:oMath>
      <w:r w:rsidRPr="00B77FC4">
        <w:rPr>
          <w:rFonts w:eastAsiaTheme="minorEastAsia"/>
          <w:lang w:eastAsia="zh-CN"/>
        </w:rPr>
        <w:t>is the learnable weight matrix, which adjusts the contribution of each feature based on its relevance for detecting small or occluded objects,</w:t>
      </w:r>
      <m:oMath>
        <m:r>
          <w:rPr>
            <w:rFonts w:ascii="Cambria Math" w:eastAsiaTheme="minorEastAsia" w:hAnsi="Cambria Math"/>
            <w:lang w:eastAsia="zh-CN"/>
          </w:rPr>
          <m:t xml:space="preserve"> b </m:t>
        </m:r>
      </m:oMath>
      <w:r w:rsidRPr="00B77FC4">
        <w:rPr>
          <w:rFonts w:eastAsiaTheme="minorEastAsia"/>
          <w:lang w:eastAsia="zh-CN"/>
        </w:rPr>
        <w:t>is the bias term, used to control the feature recalibration process,</w:t>
      </w:r>
      <m:oMath>
        <m:r>
          <w:rPr>
            <w:rFonts w:ascii="Cambria Math" w:eastAsiaTheme="minorEastAsia" w:hAnsi="Cambria Math"/>
            <w:lang w:eastAsia="zh-CN"/>
          </w:rPr>
          <m:t xml:space="preserve"> </m:t>
        </m:r>
        <m:r>
          <w:rPr>
            <w:rFonts w:ascii="Cambria Math" w:hAnsi="Cambria Math"/>
          </w:rPr>
          <m:t xml:space="preserve">σ </m:t>
        </m:r>
      </m:oMath>
      <w:r w:rsidRPr="00B77FC4">
        <w:rPr>
          <w:rFonts w:eastAsiaTheme="minorEastAsia"/>
          <w:lang w:eastAsia="zh-CN"/>
        </w:rPr>
        <w:t xml:space="preserve">is the activation function, either Sigmoid or Softmax, which generates attention weights that prioritize important features for small object detection, </w:t>
      </w:r>
      <m:oMath>
        <m:sSub>
          <m:sSubPr>
            <m:ctrlPr>
              <w:rPr>
                <w:rFonts w:ascii="Cambria Math" w:hAnsi="Cambria Math"/>
              </w:rPr>
            </m:ctrlPr>
          </m:sSubPr>
          <m:e>
            <m:r>
              <w:rPr>
                <w:rFonts w:ascii="Cambria Math" w:hAnsi="Cambria Math"/>
              </w:rPr>
              <m:t>F</m:t>
            </m:r>
          </m:e>
          <m:sub>
            <m:r>
              <w:rPr>
                <w:rFonts w:ascii="Cambria Math" w:hAnsi="Cambria Math"/>
              </w:rPr>
              <m:t>enh</m:t>
            </m:r>
            <m:r>
              <w:rPr>
                <w:rFonts w:ascii="Cambria Math" w:eastAsiaTheme="minorEastAsia" w:hAnsi="Cambria Math"/>
                <w:lang w:eastAsia="zh-CN"/>
              </w:rPr>
              <m:t>anced</m:t>
            </m:r>
          </m:sub>
        </m:sSub>
        <m:r>
          <w:rPr>
            <w:rFonts w:ascii="Cambria Math" w:hAnsi="Cambria Math"/>
          </w:rPr>
          <m:t xml:space="preserve"> </m:t>
        </m:r>
      </m:oMath>
      <w:r w:rsidRPr="00B77FC4">
        <w:rPr>
          <w:rFonts w:eastAsiaTheme="minorEastAsia"/>
          <w:lang w:eastAsia="zh-CN"/>
        </w:rPr>
        <w:t>is the output feature map, which has been enhanced by applying attention weights to the original input feature map.</w:t>
      </w:r>
    </w:p>
    <w:p w14:paraId="62328AC0" w14:textId="77777777" w:rsidR="00B77FC4" w:rsidRPr="00B77FC4" w:rsidRDefault="00B77FC4" w:rsidP="00B77FC4">
      <w:pPr>
        <w:pStyle w:val="TSP31text"/>
        <w:rPr>
          <w:rFonts w:eastAsiaTheme="minorEastAsia"/>
          <w:lang w:eastAsia="zh-CN"/>
        </w:rPr>
      </w:pPr>
      <w:r w:rsidRPr="00B77FC4">
        <w:rPr>
          <w:rFonts w:eastAsiaTheme="minorEastAsia"/>
          <w:lang w:eastAsia="zh-CN"/>
        </w:rPr>
        <w:t>The LAWDS module enhances small object detection by focusing on the most relevant features and suppressing noise. The adaptive recalibration allows the model to better capture fine-grained details, especially in aerial imagery where objects vary significantly in scale and are often partially occluded by other objects. In environments like these, where background clutter and occlusions are prevalent, the module ensures that the network can detect small targets more effectively.</w:t>
      </w:r>
    </w:p>
    <w:p w14:paraId="4801D5BF" w14:textId="77777777" w:rsidR="00B77FC4" w:rsidRPr="00B77FC4" w:rsidRDefault="00B77FC4" w:rsidP="00B77FC4">
      <w:pPr>
        <w:pStyle w:val="TSP31text"/>
        <w:rPr>
          <w:rFonts w:eastAsiaTheme="minorEastAsia"/>
          <w:lang w:eastAsia="zh-CN"/>
        </w:rPr>
      </w:pPr>
      <w:r w:rsidRPr="00B77FC4">
        <w:rPr>
          <w:rFonts w:eastAsiaTheme="minorEastAsia"/>
          <w:lang w:eastAsia="zh-CN"/>
        </w:rPr>
        <w:t>What sets LAWDS apart from other feature enhancement modules is its lightweight design, which ensures that it can be deployed efficiently on UAVs without introducing significant computational overhead. This makes LAWDS an ideal solution for real-time UAV applications, where resources are limited and speed is crucial. The module enhances small object detection without compromising performance, ensuring that even small or distant targets can be detected in cluttered environments.</w:t>
      </w:r>
    </w:p>
    <w:p w14:paraId="0971CCBE" w14:textId="77777777" w:rsidR="00B77FC4" w:rsidRPr="00B77FC4" w:rsidRDefault="00B77FC4" w:rsidP="00B77FC4">
      <w:pPr>
        <w:pStyle w:val="TSP31text"/>
        <w:rPr>
          <w:rFonts w:eastAsiaTheme="minorEastAsia"/>
          <w:lang w:eastAsia="zh-CN"/>
        </w:rPr>
      </w:pPr>
      <w:r w:rsidRPr="00B77FC4">
        <w:rPr>
          <w:rFonts w:eastAsiaTheme="minorEastAsia"/>
          <w:lang w:eastAsia="zh-CN"/>
        </w:rPr>
        <w:t xml:space="preserve">Additionally, LAWDS is seamlessly integrated into </w:t>
      </w:r>
      <w:proofErr w:type="gramStart"/>
      <w:r w:rsidRPr="00B77FC4">
        <w:rPr>
          <w:rFonts w:eastAsiaTheme="minorEastAsia"/>
          <w:lang w:eastAsia="zh-CN"/>
        </w:rPr>
        <w:t>the YOLO11</w:t>
      </w:r>
      <w:proofErr w:type="gramEnd"/>
      <w:r w:rsidRPr="00B77FC4">
        <w:rPr>
          <w:rFonts w:eastAsiaTheme="minorEastAsia"/>
          <w:lang w:eastAsia="zh-CN"/>
        </w:rPr>
        <w:t xml:space="preserve"> architecture. By enhancing the output of the </w:t>
      </w:r>
      <w:proofErr w:type="spellStart"/>
      <w:r w:rsidRPr="00B77FC4">
        <w:rPr>
          <w:rFonts w:eastAsiaTheme="minorEastAsia"/>
          <w:lang w:eastAsia="zh-CN"/>
        </w:rPr>
        <w:t>BiFPN</w:t>
      </w:r>
      <w:proofErr w:type="spellEnd"/>
      <w:r w:rsidRPr="00B77FC4">
        <w:rPr>
          <w:rFonts w:eastAsiaTheme="minorEastAsia"/>
          <w:lang w:eastAsia="zh-CN"/>
        </w:rPr>
        <w:t xml:space="preserve"> and GLSA modules, it refines the model’s ability to focus on critical regions of interest, such as small or occluded objects. The integration of LAWDS thus complements the other modules, enabling the model to achieve superior detection accuracy without the need for additional computational resources. This synergy between LAWDS, </w:t>
      </w:r>
      <w:proofErr w:type="spellStart"/>
      <w:r w:rsidRPr="00B77FC4">
        <w:rPr>
          <w:rFonts w:eastAsiaTheme="minorEastAsia"/>
          <w:lang w:eastAsia="zh-CN"/>
        </w:rPr>
        <w:t>BiFPN</w:t>
      </w:r>
      <w:proofErr w:type="spellEnd"/>
      <w:r w:rsidRPr="00B77FC4">
        <w:rPr>
          <w:rFonts w:eastAsiaTheme="minorEastAsia"/>
          <w:lang w:eastAsia="zh-CN"/>
        </w:rPr>
        <w:t>, and GLSA results in a more robust detection model for UAV-based applications, where detecting small objects in complex environments is a key challenge.</w:t>
      </w:r>
    </w:p>
    <w:p w14:paraId="6DC84C05" w14:textId="77777777" w:rsidR="00B77FC4" w:rsidRPr="00B77FC4" w:rsidRDefault="00B77FC4" w:rsidP="00B77FC4">
      <w:pPr>
        <w:pStyle w:val="TSP31text"/>
        <w:rPr>
          <w:rFonts w:eastAsiaTheme="minorEastAsia"/>
          <w:lang w:eastAsia="zh-CN"/>
        </w:rPr>
      </w:pPr>
      <w:r w:rsidRPr="00B77FC4">
        <w:rPr>
          <w:rFonts w:eastAsiaTheme="minorEastAsia"/>
          <w:lang w:eastAsia="zh-CN"/>
        </w:rPr>
        <w:t>Figure 4 illustrates the architecture of the LAWDS module. This diagram shows the flow of the input feature map through various operations, including pooling, convolution, and adaptive weighting, which culminates in the enhanced feature map used for object detection.</w:t>
      </w:r>
    </w:p>
    <w:p w14:paraId="48650F33" w14:textId="38194218" w:rsidR="00B77FC4" w:rsidRDefault="00B77FC4" w:rsidP="00B77FC4">
      <w:pPr>
        <w:pStyle w:val="TSP31text"/>
        <w:rPr>
          <w:rFonts w:eastAsiaTheme="minorEastAsia"/>
          <w:lang w:eastAsia="zh-CN"/>
        </w:rPr>
      </w:pPr>
      <w:r w:rsidRPr="00B77FC4">
        <w:rPr>
          <w:rFonts w:eastAsiaTheme="minorEastAsia"/>
          <w:lang w:eastAsia="zh-CN"/>
        </w:rPr>
        <w:t>By incorporating LAWDS, the BGL-YOLO11 model significantly improves the detection of small and occluded objects, particularly in challenging UAV-based scenarios. This improvement is crucial for applications such as urban surveillance, infrastructure monitoring, and search-and-rescue operations, where detecting hidden or small objects in complex and cluttered backgrounds is essential.</w:t>
      </w:r>
    </w:p>
    <w:p w14:paraId="3339271B" w14:textId="52905C0F" w:rsidR="00B77FC4" w:rsidRDefault="00B77FC4" w:rsidP="00B77FC4">
      <w:pPr>
        <w:pStyle w:val="TSP31text"/>
        <w:jc w:val="center"/>
        <w:rPr>
          <w:rFonts w:eastAsiaTheme="minorEastAsia"/>
          <w:lang w:eastAsia="zh-CN"/>
        </w:rPr>
      </w:pPr>
      <w:r>
        <w:rPr>
          <w:rFonts w:eastAsiaTheme="minorEastAsia" w:hint="eastAsia"/>
          <w:noProof/>
          <w:snapToGrid/>
          <w:lang w:eastAsia="zh-CN"/>
        </w:rPr>
        <w:drawing>
          <wp:inline distT="0" distB="0" distL="0" distR="0" wp14:anchorId="2D43C142" wp14:editId="1ECDEBDB">
            <wp:extent cx="4451230" cy="811070"/>
            <wp:effectExtent l="0" t="0" r="6985" b="0"/>
            <wp:docPr id="1941564902" name="图片 3"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4902" name="图片 3" descr="图形用户界面, 应用程序, Teams&#10;&#10;AI 生成的内容可能不正确。"/>
                    <pic:cNvPicPr/>
                  </pic:nvPicPr>
                  <pic:blipFill>
                    <a:blip r:embed="rId10"/>
                    <a:stretch>
                      <a:fillRect/>
                    </a:stretch>
                  </pic:blipFill>
                  <pic:spPr>
                    <a:xfrm>
                      <a:off x="0" y="0"/>
                      <a:ext cx="4544932" cy="828144"/>
                    </a:xfrm>
                    <a:prstGeom prst="rect">
                      <a:avLst/>
                    </a:prstGeom>
                  </pic:spPr>
                </pic:pic>
              </a:graphicData>
            </a:graphic>
          </wp:inline>
        </w:drawing>
      </w:r>
    </w:p>
    <w:p w14:paraId="2439D20C" w14:textId="47CB5C29" w:rsidR="00E743DF" w:rsidRDefault="00E743DF" w:rsidP="00E743DF">
      <w:pPr>
        <w:pStyle w:val="TSP51figurecaption"/>
        <w:jc w:val="center"/>
        <w:rPr>
          <w:rFonts w:eastAsiaTheme="minorEastAsia"/>
          <w:lang w:eastAsia="zh-CN"/>
        </w:rPr>
      </w:pPr>
      <w:r w:rsidRPr="000F74CC">
        <w:rPr>
          <w:b/>
        </w:rPr>
        <w:t xml:space="preserve">Figure </w:t>
      </w:r>
      <w:r>
        <w:rPr>
          <w:rFonts w:eastAsiaTheme="minorEastAsia" w:hint="eastAsia"/>
          <w:b/>
          <w:lang w:eastAsia="zh-CN"/>
        </w:rPr>
        <w:t>4</w:t>
      </w:r>
      <w:r w:rsidRPr="000F74CC">
        <w:rPr>
          <w:b/>
        </w:rPr>
        <w:t>:</w:t>
      </w:r>
      <w:r>
        <w:rPr>
          <w:b/>
        </w:rPr>
        <w:t xml:space="preserve"> </w:t>
      </w:r>
      <w:r w:rsidRPr="00B77FC4">
        <w:t xml:space="preserve">Structure of the </w:t>
      </w:r>
      <w:r>
        <w:rPr>
          <w:rFonts w:eastAsiaTheme="minorEastAsia" w:hint="eastAsia"/>
          <w:lang w:eastAsia="zh-CN"/>
        </w:rPr>
        <w:t>LAWDS</w:t>
      </w:r>
      <w:r w:rsidRPr="00B77FC4">
        <w:t xml:space="preserve"> module</w:t>
      </w:r>
    </w:p>
    <w:p w14:paraId="63546D6B" w14:textId="707DEF4D" w:rsidR="00E743DF" w:rsidRDefault="00E743DF" w:rsidP="00E743DF">
      <w:pPr>
        <w:pStyle w:val="TSP22heading2"/>
        <w:spacing w:before="240"/>
        <w:rPr>
          <w:rFonts w:eastAsiaTheme="minorEastAsia"/>
          <w:lang w:eastAsia="zh-CN"/>
        </w:rPr>
      </w:pPr>
      <w:r w:rsidRPr="00E743DF">
        <w:t>2.3 Dataset Construction</w:t>
      </w:r>
    </w:p>
    <w:p w14:paraId="5F53C1CC" w14:textId="77777777" w:rsidR="00E743DF" w:rsidRPr="00E743DF" w:rsidRDefault="00E743DF" w:rsidP="00E743DF">
      <w:pPr>
        <w:pStyle w:val="TSP31text"/>
        <w:rPr>
          <w:rFonts w:eastAsiaTheme="minorEastAsia"/>
          <w:lang w:eastAsia="zh-CN"/>
        </w:rPr>
      </w:pPr>
      <w:r w:rsidRPr="00E743DF">
        <w:rPr>
          <w:rFonts w:eastAsiaTheme="minorEastAsia"/>
          <w:lang w:eastAsia="zh-CN"/>
        </w:rPr>
        <w:t>In this study, we use the VisDrone dataset, a widely used dataset for UAV-based small object detection tasks. The dataset includes images captured in a variety of urban and rural environments, each presenting challenges such as varying object scales, occlusions, and complex backgrounds. It is specifically designed to train and evaluate models for small object detection, which is critical in UAV-based surveillance, infrastructure monitoring, and other real-world applications.</w:t>
      </w:r>
    </w:p>
    <w:p w14:paraId="1DB4B003" w14:textId="2B3EAAAB" w:rsidR="00E743DF" w:rsidRDefault="00E743DF" w:rsidP="00E743DF">
      <w:pPr>
        <w:pStyle w:val="TSP31text"/>
        <w:rPr>
          <w:rFonts w:eastAsiaTheme="minorEastAsia"/>
          <w:lang w:eastAsia="zh-CN"/>
        </w:rPr>
      </w:pPr>
      <w:r w:rsidRPr="00E743DF">
        <w:rPr>
          <w:rFonts w:eastAsiaTheme="minorEastAsia"/>
          <w:lang w:eastAsia="zh-CN"/>
        </w:rPr>
        <w:t xml:space="preserve">As shown in Table 1, the VisDrone dataset comprises a total of 10,209 images, with 471,266 annotated instances across different object categories. The dataset is split into four subsets: the training set (6,471 </w:t>
      </w:r>
      <w:r w:rsidRPr="00E743DF">
        <w:rPr>
          <w:rFonts w:eastAsiaTheme="minorEastAsia"/>
          <w:lang w:eastAsia="zh-CN"/>
        </w:rPr>
        <w:lastRenderedPageBreak/>
        <w:t>images), validation set (548 images), test set (challenge, 1,580 images), and test set (development, 1,610 images). The training set is used to train the detection model, while the validation set is used for performance evaluation during development. The challenge test set is used for evaluating the model’s generalization to real-world scenarios, and the development test set is employed for evaluating model performance on more specialized tasks.</w:t>
      </w:r>
    </w:p>
    <w:p w14:paraId="2D2D46AB" w14:textId="1FC3A752" w:rsidR="00E743DF" w:rsidRPr="00E743DF" w:rsidRDefault="00E743DF" w:rsidP="00E743DF">
      <w:pPr>
        <w:pStyle w:val="TSP41tablecaption"/>
        <w:jc w:val="center"/>
        <w:rPr>
          <w:rFonts w:eastAsiaTheme="minorEastAsia"/>
          <w:lang w:eastAsia="zh-CN"/>
        </w:rPr>
      </w:pPr>
      <w:r w:rsidRPr="000F74CC">
        <w:rPr>
          <w:b/>
        </w:rPr>
        <w:t>Table 1:</w:t>
      </w:r>
      <w:r>
        <w:rPr>
          <w:b/>
        </w:rPr>
        <w:t xml:space="preserve"> </w:t>
      </w:r>
      <w:r>
        <w:rPr>
          <w:rFonts w:eastAsiaTheme="minorEastAsia" w:hint="eastAsia"/>
          <w:lang w:eastAsia="zh-CN"/>
        </w:rPr>
        <w:t>The construction of dataset</w:t>
      </w:r>
    </w:p>
    <w:tbl>
      <w:tblPr>
        <w:tblW w:w="7857"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37"/>
        <w:gridCol w:w="2552"/>
        <w:gridCol w:w="2668"/>
      </w:tblGrid>
      <w:tr w:rsidR="00E743DF" w:rsidRPr="00D10DD3" w14:paraId="141248CD" w14:textId="77777777" w:rsidTr="00AB2F4E">
        <w:trPr>
          <w:jc w:val="center"/>
        </w:trPr>
        <w:tc>
          <w:tcPr>
            <w:tcW w:w="2637" w:type="dxa"/>
            <w:tcBorders>
              <w:top w:val="single" w:sz="4" w:space="0" w:color="auto"/>
              <w:bottom w:val="single" w:sz="4" w:space="0" w:color="auto"/>
              <w:right w:val="nil"/>
            </w:tcBorders>
            <w:vAlign w:val="center"/>
          </w:tcPr>
          <w:p w14:paraId="6E5955AC" w14:textId="77777777" w:rsidR="00E743DF" w:rsidRPr="00AB2F4E" w:rsidRDefault="00E743DF" w:rsidP="00AB2F4E">
            <w:pPr>
              <w:pStyle w:val="TSP42tablebody"/>
              <w:rPr>
                <w:b/>
                <w:bCs/>
                <w:sz w:val="18"/>
                <w:szCs w:val="18"/>
              </w:rPr>
            </w:pPr>
            <w:r w:rsidRPr="00AB2F4E">
              <w:rPr>
                <w:b/>
                <w:bCs/>
                <w:sz w:val="18"/>
                <w:szCs w:val="18"/>
              </w:rPr>
              <w:t>Split Type</w:t>
            </w:r>
          </w:p>
        </w:tc>
        <w:tc>
          <w:tcPr>
            <w:tcW w:w="2552" w:type="dxa"/>
            <w:tcBorders>
              <w:top w:val="single" w:sz="4" w:space="0" w:color="auto"/>
              <w:left w:val="nil"/>
              <w:bottom w:val="single" w:sz="4" w:space="0" w:color="auto"/>
              <w:right w:val="nil"/>
            </w:tcBorders>
            <w:vAlign w:val="center"/>
          </w:tcPr>
          <w:p w14:paraId="7438A450" w14:textId="77777777" w:rsidR="00E743DF" w:rsidRPr="00AB2F4E" w:rsidRDefault="00E743DF"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Number of Images</w:t>
            </w:r>
          </w:p>
        </w:tc>
        <w:tc>
          <w:tcPr>
            <w:tcW w:w="2668" w:type="dxa"/>
            <w:tcBorders>
              <w:top w:val="single" w:sz="4" w:space="0" w:color="auto"/>
              <w:left w:val="nil"/>
              <w:bottom w:val="single" w:sz="4" w:space="0" w:color="auto"/>
            </w:tcBorders>
            <w:vAlign w:val="center"/>
          </w:tcPr>
          <w:p w14:paraId="3C048294" w14:textId="77777777" w:rsidR="00E743DF" w:rsidRPr="00AB2F4E" w:rsidRDefault="00E743DF"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Description</w:t>
            </w:r>
          </w:p>
        </w:tc>
      </w:tr>
      <w:tr w:rsidR="00E743DF" w:rsidRPr="00D10DD3" w14:paraId="60D1FEAA" w14:textId="77777777" w:rsidTr="00E743DF">
        <w:trPr>
          <w:jc w:val="center"/>
        </w:trPr>
        <w:tc>
          <w:tcPr>
            <w:tcW w:w="2637" w:type="dxa"/>
            <w:tcBorders>
              <w:right w:val="nil"/>
            </w:tcBorders>
            <w:vAlign w:val="center"/>
          </w:tcPr>
          <w:p w14:paraId="1C7F9C91" w14:textId="77777777" w:rsidR="00E743DF" w:rsidRPr="00AB2F4E" w:rsidRDefault="00E743DF" w:rsidP="00AB2F4E">
            <w:pPr>
              <w:pStyle w:val="TSP42tablebody"/>
              <w:rPr>
                <w:sz w:val="18"/>
                <w:szCs w:val="18"/>
              </w:rPr>
            </w:pPr>
            <w:r w:rsidRPr="00AB2F4E">
              <w:rPr>
                <w:sz w:val="18"/>
                <w:szCs w:val="18"/>
              </w:rPr>
              <w:t>Training Set</w:t>
            </w:r>
          </w:p>
        </w:tc>
        <w:tc>
          <w:tcPr>
            <w:tcW w:w="2552" w:type="dxa"/>
            <w:tcBorders>
              <w:left w:val="nil"/>
              <w:right w:val="nil"/>
            </w:tcBorders>
            <w:vAlign w:val="center"/>
          </w:tcPr>
          <w:p w14:paraId="66A63413" w14:textId="77777777" w:rsidR="00E743DF" w:rsidRPr="00AB2F4E" w:rsidRDefault="00E743DF" w:rsidP="00AB2F4E">
            <w:pPr>
              <w:pStyle w:val="TSP42tablebody"/>
              <w:rPr>
                <w:sz w:val="18"/>
                <w:szCs w:val="18"/>
              </w:rPr>
            </w:pPr>
            <w:r w:rsidRPr="00AB2F4E">
              <w:rPr>
                <w:sz w:val="18"/>
                <w:szCs w:val="18"/>
              </w:rPr>
              <w:t>6,471</w:t>
            </w:r>
          </w:p>
        </w:tc>
        <w:tc>
          <w:tcPr>
            <w:tcW w:w="2668" w:type="dxa"/>
            <w:tcBorders>
              <w:left w:val="nil"/>
            </w:tcBorders>
            <w:vAlign w:val="center"/>
          </w:tcPr>
          <w:p w14:paraId="1128AF19" w14:textId="77777777" w:rsidR="00E743DF" w:rsidRPr="00AB2F4E" w:rsidRDefault="00E743DF" w:rsidP="00AB2F4E">
            <w:pPr>
              <w:pStyle w:val="TSP42tablebody"/>
              <w:rPr>
                <w:sz w:val="18"/>
                <w:szCs w:val="18"/>
              </w:rPr>
            </w:pPr>
            <w:r w:rsidRPr="00AB2F4E">
              <w:rPr>
                <w:sz w:val="18"/>
                <w:szCs w:val="18"/>
              </w:rPr>
              <w:t>Used for training the detection model.</w:t>
            </w:r>
          </w:p>
        </w:tc>
      </w:tr>
      <w:tr w:rsidR="00E743DF" w:rsidRPr="00D10DD3" w14:paraId="2B9CDB5E" w14:textId="77777777" w:rsidTr="00E743DF">
        <w:trPr>
          <w:jc w:val="center"/>
        </w:trPr>
        <w:tc>
          <w:tcPr>
            <w:tcW w:w="2637" w:type="dxa"/>
            <w:tcBorders>
              <w:right w:val="nil"/>
            </w:tcBorders>
            <w:vAlign w:val="center"/>
          </w:tcPr>
          <w:p w14:paraId="73239C84" w14:textId="77777777" w:rsidR="00E743DF" w:rsidRPr="00AB2F4E" w:rsidRDefault="00E743DF" w:rsidP="00AB2F4E">
            <w:pPr>
              <w:pStyle w:val="TSP42tablebody"/>
              <w:rPr>
                <w:sz w:val="18"/>
                <w:szCs w:val="18"/>
              </w:rPr>
            </w:pPr>
            <w:r w:rsidRPr="00AB2F4E">
              <w:rPr>
                <w:sz w:val="18"/>
                <w:szCs w:val="18"/>
              </w:rPr>
              <w:t>Validation Set</w:t>
            </w:r>
          </w:p>
        </w:tc>
        <w:tc>
          <w:tcPr>
            <w:tcW w:w="2552" w:type="dxa"/>
            <w:tcBorders>
              <w:left w:val="nil"/>
              <w:right w:val="nil"/>
            </w:tcBorders>
            <w:vAlign w:val="center"/>
          </w:tcPr>
          <w:p w14:paraId="38386F36" w14:textId="77777777" w:rsidR="00E743DF" w:rsidRPr="00AB2F4E" w:rsidRDefault="00E743DF" w:rsidP="00AB2F4E">
            <w:pPr>
              <w:pStyle w:val="TSP42tablebody"/>
              <w:rPr>
                <w:sz w:val="18"/>
                <w:szCs w:val="18"/>
              </w:rPr>
            </w:pPr>
            <w:r w:rsidRPr="00AB2F4E">
              <w:rPr>
                <w:sz w:val="18"/>
                <w:szCs w:val="18"/>
              </w:rPr>
              <w:t>548</w:t>
            </w:r>
          </w:p>
        </w:tc>
        <w:tc>
          <w:tcPr>
            <w:tcW w:w="2668" w:type="dxa"/>
            <w:tcBorders>
              <w:left w:val="nil"/>
            </w:tcBorders>
            <w:vAlign w:val="center"/>
          </w:tcPr>
          <w:p w14:paraId="680F3CD0" w14:textId="77777777" w:rsidR="00E743DF" w:rsidRPr="00AB2F4E" w:rsidRDefault="00E743DF" w:rsidP="00AB2F4E">
            <w:pPr>
              <w:pStyle w:val="TSP42tablebody"/>
              <w:rPr>
                <w:sz w:val="18"/>
                <w:szCs w:val="18"/>
              </w:rPr>
            </w:pPr>
            <w:r w:rsidRPr="00AB2F4E">
              <w:rPr>
                <w:sz w:val="18"/>
                <w:szCs w:val="18"/>
              </w:rPr>
              <w:t>Used for model performance validation.</w:t>
            </w:r>
          </w:p>
        </w:tc>
      </w:tr>
      <w:tr w:rsidR="00E743DF" w:rsidRPr="00D10DD3" w14:paraId="4D8B98DD" w14:textId="77777777" w:rsidTr="00E743DF">
        <w:trPr>
          <w:jc w:val="center"/>
        </w:trPr>
        <w:tc>
          <w:tcPr>
            <w:tcW w:w="2637" w:type="dxa"/>
            <w:tcBorders>
              <w:right w:val="nil"/>
            </w:tcBorders>
            <w:vAlign w:val="center"/>
          </w:tcPr>
          <w:p w14:paraId="3B987CE4" w14:textId="77777777" w:rsidR="00E743DF" w:rsidRPr="00AB2F4E" w:rsidRDefault="00E743DF" w:rsidP="00AB2F4E">
            <w:pPr>
              <w:pStyle w:val="TSP42tablebody"/>
              <w:rPr>
                <w:sz w:val="18"/>
                <w:szCs w:val="18"/>
              </w:rPr>
            </w:pPr>
            <w:r w:rsidRPr="00AB2F4E">
              <w:rPr>
                <w:sz w:val="18"/>
                <w:szCs w:val="18"/>
              </w:rPr>
              <w:t>Test Set (Chal-</w:t>
            </w:r>
            <w:proofErr w:type="spellStart"/>
            <w:r w:rsidRPr="00AB2F4E">
              <w:rPr>
                <w:sz w:val="18"/>
                <w:szCs w:val="18"/>
              </w:rPr>
              <w:t>lenge</w:t>
            </w:r>
            <w:proofErr w:type="spellEnd"/>
            <w:r w:rsidRPr="00AB2F4E">
              <w:rPr>
                <w:sz w:val="18"/>
                <w:szCs w:val="18"/>
              </w:rPr>
              <w:t>)</w:t>
            </w:r>
          </w:p>
        </w:tc>
        <w:tc>
          <w:tcPr>
            <w:tcW w:w="2552" w:type="dxa"/>
            <w:tcBorders>
              <w:left w:val="nil"/>
              <w:right w:val="nil"/>
            </w:tcBorders>
            <w:vAlign w:val="center"/>
          </w:tcPr>
          <w:p w14:paraId="63FC0534" w14:textId="77777777" w:rsidR="00E743DF" w:rsidRPr="00AB2F4E" w:rsidRDefault="00E743DF" w:rsidP="00AB2F4E">
            <w:pPr>
              <w:pStyle w:val="TSP42tablebody"/>
              <w:rPr>
                <w:sz w:val="18"/>
                <w:szCs w:val="18"/>
              </w:rPr>
            </w:pPr>
            <w:r w:rsidRPr="00AB2F4E">
              <w:rPr>
                <w:sz w:val="18"/>
                <w:szCs w:val="18"/>
              </w:rPr>
              <w:t>1,580</w:t>
            </w:r>
          </w:p>
        </w:tc>
        <w:tc>
          <w:tcPr>
            <w:tcW w:w="2668" w:type="dxa"/>
            <w:tcBorders>
              <w:left w:val="nil"/>
            </w:tcBorders>
            <w:vAlign w:val="center"/>
          </w:tcPr>
          <w:p w14:paraId="56607594" w14:textId="77777777" w:rsidR="00E743DF" w:rsidRPr="00AB2F4E" w:rsidRDefault="00E743DF" w:rsidP="00AB2F4E">
            <w:pPr>
              <w:pStyle w:val="TSP42tablebody"/>
              <w:rPr>
                <w:sz w:val="18"/>
                <w:szCs w:val="18"/>
              </w:rPr>
            </w:pPr>
            <w:r w:rsidRPr="00AB2F4E">
              <w:rPr>
                <w:sz w:val="18"/>
                <w:szCs w:val="18"/>
              </w:rPr>
              <w:t>Used for challenge-based testing.</w:t>
            </w:r>
          </w:p>
        </w:tc>
      </w:tr>
      <w:tr w:rsidR="00E743DF" w:rsidRPr="00D10DD3" w14:paraId="1A71810F" w14:textId="77777777" w:rsidTr="00E743DF">
        <w:trPr>
          <w:jc w:val="center"/>
        </w:trPr>
        <w:tc>
          <w:tcPr>
            <w:tcW w:w="2637" w:type="dxa"/>
            <w:tcBorders>
              <w:right w:val="nil"/>
            </w:tcBorders>
            <w:vAlign w:val="center"/>
          </w:tcPr>
          <w:p w14:paraId="7F7437EA" w14:textId="77777777" w:rsidR="00E743DF" w:rsidRPr="00AB2F4E" w:rsidRDefault="00E743DF" w:rsidP="00AB2F4E">
            <w:pPr>
              <w:pStyle w:val="TSP42tablebody"/>
              <w:rPr>
                <w:sz w:val="18"/>
                <w:szCs w:val="18"/>
              </w:rPr>
            </w:pPr>
            <w:r w:rsidRPr="00AB2F4E">
              <w:rPr>
                <w:sz w:val="18"/>
                <w:szCs w:val="18"/>
              </w:rPr>
              <w:t>Test Set (Devel-</w:t>
            </w:r>
            <w:proofErr w:type="spellStart"/>
            <w:r w:rsidRPr="00AB2F4E">
              <w:rPr>
                <w:sz w:val="18"/>
                <w:szCs w:val="18"/>
              </w:rPr>
              <w:t>opment</w:t>
            </w:r>
            <w:proofErr w:type="spellEnd"/>
            <w:r w:rsidRPr="00AB2F4E">
              <w:rPr>
                <w:sz w:val="18"/>
                <w:szCs w:val="18"/>
              </w:rPr>
              <w:t>)</w:t>
            </w:r>
          </w:p>
        </w:tc>
        <w:tc>
          <w:tcPr>
            <w:tcW w:w="2552" w:type="dxa"/>
            <w:tcBorders>
              <w:left w:val="nil"/>
              <w:right w:val="nil"/>
            </w:tcBorders>
            <w:vAlign w:val="center"/>
          </w:tcPr>
          <w:p w14:paraId="2891FFD9" w14:textId="77777777" w:rsidR="00E743DF" w:rsidRPr="00AB2F4E" w:rsidRDefault="00E743DF" w:rsidP="00AB2F4E">
            <w:pPr>
              <w:pStyle w:val="TSP42tablebody"/>
              <w:rPr>
                <w:sz w:val="18"/>
                <w:szCs w:val="18"/>
              </w:rPr>
            </w:pPr>
            <w:r w:rsidRPr="00AB2F4E">
              <w:rPr>
                <w:sz w:val="18"/>
                <w:szCs w:val="18"/>
              </w:rPr>
              <w:t>1,610</w:t>
            </w:r>
          </w:p>
        </w:tc>
        <w:tc>
          <w:tcPr>
            <w:tcW w:w="2668" w:type="dxa"/>
            <w:tcBorders>
              <w:left w:val="nil"/>
            </w:tcBorders>
            <w:vAlign w:val="center"/>
          </w:tcPr>
          <w:p w14:paraId="0410FAC8" w14:textId="77777777" w:rsidR="00E743DF" w:rsidRPr="00AB2F4E" w:rsidRDefault="00E743DF" w:rsidP="00AB2F4E">
            <w:pPr>
              <w:pStyle w:val="TSP42tablebody"/>
              <w:rPr>
                <w:sz w:val="18"/>
                <w:szCs w:val="18"/>
              </w:rPr>
            </w:pPr>
            <w:r w:rsidRPr="00AB2F4E">
              <w:rPr>
                <w:sz w:val="18"/>
                <w:szCs w:val="18"/>
              </w:rPr>
              <w:t>Used for development-based testing.</w:t>
            </w:r>
          </w:p>
        </w:tc>
      </w:tr>
      <w:tr w:rsidR="00E743DF" w:rsidRPr="00D10DD3" w14:paraId="687CC5EB" w14:textId="77777777" w:rsidTr="00AB2F4E">
        <w:trPr>
          <w:jc w:val="center"/>
        </w:trPr>
        <w:tc>
          <w:tcPr>
            <w:tcW w:w="2637" w:type="dxa"/>
            <w:tcBorders>
              <w:bottom w:val="single" w:sz="4" w:space="0" w:color="auto"/>
              <w:right w:val="nil"/>
            </w:tcBorders>
            <w:vAlign w:val="center"/>
          </w:tcPr>
          <w:p w14:paraId="0F70CAFC" w14:textId="77777777" w:rsidR="00E743DF" w:rsidRPr="00AB2F4E" w:rsidRDefault="00E743DF" w:rsidP="00AB2F4E">
            <w:pPr>
              <w:pStyle w:val="TSP42tablebody"/>
              <w:rPr>
                <w:sz w:val="18"/>
                <w:szCs w:val="18"/>
              </w:rPr>
            </w:pPr>
            <w:r w:rsidRPr="00AB2F4E">
              <w:rPr>
                <w:sz w:val="18"/>
                <w:szCs w:val="18"/>
              </w:rPr>
              <w:t>Total</w:t>
            </w:r>
          </w:p>
        </w:tc>
        <w:tc>
          <w:tcPr>
            <w:tcW w:w="2552" w:type="dxa"/>
            <w:tcBorders>
              <w:left w:val="nil"/>
              <w:bottom w:val="single" w:sz="4" w:space="0" w:color="auto"/>
              <w:right w:val="nil"/>
            </w:tcBorders>
            <w:vAlign w:val="center"/>
          </w:tcPr>
          <w:p w14:paraId="7527D14D" w14:textId="77777777" w:rsidR="00E743DF" w:rsidRPr="00AB2F4E" w:rsidRDefault="00E743DF" w:rsidP="00AB2F4E">
            <w:pPr>
              <w:pStyle w:val="TSP42tablebody"/>
              <w:rPr>
                <w:sz w:val="18"/>
                <w:szCs w:val="18"/>
              </w:rPr>
            </w:pPr>
            <w:r w:rsidRPr="00AB2F4E">
              <w:rPr>
                <w:sz w:val="18"/>
                <w:szCs w:val="18"/>
              </w:rPr>
              <w:t>10,209</w:t>
            </w:r>
          </w:p>
        </w:tc>
        <w:tc>
          <w:tcPr>
            <w:tcW w:w="2668" w:type="dxa"/>
            <w:tcBorders>
              <w:left w:val="nil"/>
              <w:bottom w:val="single" w:sz="4" w:space="0" w:color="auto"/>
            </w:tcBorders>
            <w:vAlign w:val="center"/>
          </w:tcPr>
          <w:p w14:paraId="13957A2D" w14:textId="77777777" w:rsidR="00E743DF" w:rsidRPr="00AB2F4E" w:rsidRDefault="00E743DF" w:rsidP="00AB2F4E">
            <w:pPr>
              <w:pStyle w:val="TSP42tablebody"/>
              <w:rPr>
                <w:sz w:val="18"/>
                <w:szCs w:val="18"/>
              </w:rPr>
            </w:pPr>
            <w:r w:rsidRPr="00AB2F4E">
              <w:rPr>
                <w:sz w:val="18"/>
                <w:szCs w:val="18"/>
              </w:rPr>
              <w:t>Total number of images and instances in the dataset.</w:t>
            </w:r>
          </w:p>
        </w:tc>
      </w:tr>
    </w:tbl>
    <w:p w14:paraId="222E4508" w14:textId="17F82F3F" w:rsidR="00E743DF" w:rsidRDefault="00E743DF" w:rsidP="00E743DF">
      <w:pPr>
        <w:pStyle w:val="TSP31text"/>
        <w:rPr>
          <w:rFonts w:eastAsiaTheme="minorEastAsia"/>
          <w:lang w:eastAsia="zh-CN"/>
        </w:rPr>
      </w:pPr>
      <w:r w:rsidRPr="00E743DF">
        <w:rPr>
          <w:rFonts w:eastAsiaTheme="minorEastAsia"/>
          <w:lang w:eastAsia="zh-CN"/>
        </w:rPr>
        <w:t xml:space="preserve">The </w:t>
      </w:r>
      <w:proofErr w:type="spellStart"/>
      <w:r w:rsidRPr="00E743DF">
        <w:rPr>
          <w:rFonts w:eastAsiaTheme="minorEastAsia"/>
          <w:lang w:eastAsia="zh-CN"/>
        </w:rPr>
        <w:t>VisDrone</w:t>
      </w:r>
      <w:proofErr w:type="spellEnd"/>
      <w:r w:rsidRPr="00E743DF">
        <w:rPr>
          <w:rFonts w:eastAsiaTheme="minorEastAsia"/>
          <w:lang w:eastAsia="zh-CN"/>
        </w:rPr>
        <w:t xml:space="preserve"> dataset includes a variety of small and occluded objects, with a focus on real-world scenarios like traffic monitoring and urban surveillance. Given the high difficulty of detecting small targets in aerial imagery, the dataset includes both real and synthetic images, ensuring a comprehensive representation of the various defect types and environmental conditions that the model is likely to encounter.</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0"/>
        <w:gridCol w:w="3050"/>
        <w:gridCol w:w="3050"/>
      </w:tblGrid>
      <w:tr w:rsidR="00E743DF" w14:paraId="105B346D" w14:textId="77777777" w:rsidTr="00E743DF">
        <w:trPr>
          <w:jc w:val="center"/>
        </w:trPr>
        <w:tc>
          <w:tcPr>
            <w:tcW w:w="2231" w:type="dxa"/>
          </w:tcPr>
          <w:p w14:paraId="6E1A7DF6"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68354DBF" wp14:editId="53232715">
                  <wp:extent cx="1800000" cy="1012651"/>
                  <wp:effectExtent l="0" t="0" r="0" b="0"/>
                  <wp:docPr id="268578096" name="图片 4" descr="城市街道与高楼大厦的景色&#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8096" name="图片 4" descr="城市街道与高楼大厦的景色&#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000" cy="1012651"/>
                          </a:xfrm>
                          <a:prstGeom prst="rect">
                            <a:avLst/>
                          </a:prstGeom>
                          <a:noFill/>
                          <a:ln>
                            <a:noFill/>
                          </a:ln>
                        </pic:spPr>
                      </pic:pic>
                    </a:graphicData>
                  </a:graphic>
                </wp:inline>
              </w:drawing>
            </w:r>
          </w:p>
        </w:tc>
        <w:tc>
          <w:tcPr>
            <w:tcW w:w="2231" w:type="dxa"/>
          </w:tcPr>
          <w:p w14:paraId="095F27B4"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40D760D8" wp14:editId="104D875F">
                  <wp:extent cx="1800000" cy="1012650"/>
                  <wp:effectExtent l="0" t="0" r="0" b="0"/>
                  <wp:docPr id="298449634" name="图片 5" descr="图片包含 蛋糕, 巧克力, 地毯, 人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49634" name="图片 5" descr="图片包含 蛋糕, 巧克力, 地毯, 人们&#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c>
          <w:tcPr>
            <w:tcW w:w="2231" w:type="dxa"/>
          </w:tcPr>
          <w:p w14:paraId="2282D612"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3C6B9963" wp14:editId="5804FEC0">
                  <wp:extent cx="1800000" cy="1012650"/>
                  <wp:effectExtent l="0" t="0" r="0" b="0"/>
                  <wp:docPr id="10031617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r>
      <w:tr w:rsidR="00E743DF" w14:paraId="34528FC6" w14:textId="77777777" w:rsidTr="00E743DF">
        <w:trPr>
          <w:jc w:val="center"/>
        </w:trPr>
        <w:tc>
          <w:tcPr>
            <w:tcW w:w="2231" w:type="dxa"/>
          </w:tcPr>
          <w:p w14:paraId="15F702CE"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18B85818" wp14:editId="49D5CB04">
                  <wp:extent cx="1800000" cy="1012650"/>
                  <wp:effectExtent l="0" t="0" r="0" b="0"/>
                  <wp:docPr id="18768860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c>
          <w:tcPr>
            <w:tcW w:w="2231" w:type="dxa"/>
          </w:tcPr>
          <w:p w14:paraId="40335E12"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08DF9718" wp14:editId="15D5D7B0">
                  <wp:extent cx="1800000" cy="1012650"/>
                  <wp:effectExtent l="0" t="0" r="0" b="0"/>
                  <wp:docPr id="18049143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c>
          <w:tcPr>
            <w:tcW w:w="2231" w:type="dxa"/>
          </w:tcPr>
          <w:p w14:paraId="0DACAC16" w14:textId="068E4542"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0D4806BD" wp14:editId="4149B324">
                  <wp:extent cx="1800000" cy="1012650"/>
                  <wp:effectExtent l="0" t="0" r="0" b="0"/>
                  <wp:docPr id="7943047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r>
      <w:tr w:rsidR="00E743DF" w14:paraId="769C60AA" w14:textId="77777777" w:rsidTr="00E743DF">
        <w:trPr>
          <w:jc w:val="center"/>
        </w:trPr>
        <w:tc>
          <w:tcPr>
            <w:tcW w:w="2231" w:type="dxa"/>
          </w:tcPr>
          <w:p w14:paraId="5E627937"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231A3CED" wp14:editId="12082D0E">
                  <wp:extent cx="1800000" cy="1012650"/>
                  <wp:effectExtent l="0" t="0" r="0" b="0"/>
                  <wp:docPr id="1219795768" name="图片 10" descr="街道上有许多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5768" name="图片 10" descr="街道上有许多船&#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c>
          <w:tcPr>
            <w:tcW w:w="2231" w:type="dxa"/>
          </w:tcPr>
          <w:p w14:paraId="02D12E77" w14:textId="77777777" w:rsidR="00E743DF" w:rsidRDefault="00E743DF" w:rsidP="0093488A">
            <w:pPr>
              <w:pStyle w:val="MDPI31text"/>
              <w:suppressAutoHyphens/>
              <w:ind w:left="0" w:firstLine="0"/>
              <w:jc w:val="left"/>
              <w:rPr>
                <w:rFonts w:eastAsiaTheme="minorEastAsia"/>
                <w:lang w:eastAsia="zh-CN"/>
              </w:rPr>
            </w:pPr>
            <w:r>
              <w:rPr>
                <w:noProof/>
              </w:rPr>
              <w:drawing>
                <wp:inline distT="0" distB="0" distL="0" distR="0" wp14:anchorId="5628EAE6" wp14:editId="36732EC8">
                  <wp:extent cx="1800000" cy="1012650"/>
                  <wp:effectExtent l="0" t="0" r="0" b="0"/>
                  <wp:docPr id="1953576567" name="图片 11" descr="城市街道与高楼大厦的路上行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76567" name="图片 11" descr="城市街道与高楼大厦的路上行驶&#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c>
          <w:tcPr>
            <w:tcW w:w="2231" w:type="dxa"/>
          </w:tcPr>
          <w:p w14:paraId="2DF04BE5" w14:textId="77777777" w:rsidR="00E743DF" w:rsidRDefault="00E743DF" w:rsidP="0093488A">
            <w:pPr>
              <w:pStyle w:val="MDPI31text"/>
              <w:suppressAutoHyphens/>
              <w:ind w:left="0" w:firstLine="0"/>
              <w:jc w:val="left"/>
              <w:rPr>
                <w:rFonts w:eastAsiaTheme="minorEastAsia"/>
                <w:lang w:eastAsia="zh-CN"/>
              </w:rPr>
            </w:pPr>
            <w:r w:rsidRPr="00746D5C">
              <w:rPr>
                <w:rFonts w:eastAsiaTheme="minorEastAsia"/>
                <w:noProof/>
                <w:lang w:eastAsia="zh-CN"/>
              </w:rPr>
              <w:drawing>
                <wp:inline distT="0" distB="0" distL="0" distR="0" wp14:anchorId="762DAD94" wp14:editId="6C2C759B">
                  <wp:extent cx="1800000" cy="1012650"/>
                  <wp:effectExtent l="0" t="0" r="0" b="0"/>
                  <wp:docPr id="2035338874" name="图片 12" descr="城市街道与高楼大厦的路上行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38874" name="图片 12" descr="城市街道与高楼大厦的路上行驶&#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0000" cy="1012650"/>
                          </a:xfrm>
                          <a:prstGeom prst="rect">
                            <a:avLst/>
                          </a:prstGeom>
                          <a:noFill/>
                          <a:ln>
                            <a:noFill/>
                          </a:ln>
                        </pic:spPr>
                      </pic:pic>
                    </a:graphicData>
                  </a:graphic>
                </wp:inline>
              </w:drawing>
            </w:r>
          </w:p>
        </w:tc>
      </w:tr>
    </w:tbl>
    <w:p w14:paraId="3E5D9142" w14:textId="1B4E2348" w:rsidR="00E743DF" w:rsidRPr="00E743DF" w:rsidRDefault="00E743DF" w:rsidP="00E743DF">
      <w:pPr>
        <w:pStyle w:val="TSP51figurecaption"/>
        <w:jc w:val="center"/>
        <w:rPr>
          <w:rFonts w:eastAsiaTheme="minorEastAsia"/>
          <w:lang w:eastAsia="zh-CN"/>
        </w:rPr>
      </w:pPr>
      <w:r w:rsidRPr="000F74CC">
        <w:rPr>
          <w:b/>
        </w:rPr>
        <w:t xml:space="preserve">Figure </w:t>
      </w:r>
      <w:r w:rsidR="001F6924">
        <w:rPr>
          <w:rFonts w:eastAsiaTheme="minorEastAsia" w:hint="eastAsia"/>
          <w:b/>
          <w:lang w:eastAsia="zh-CN"/>
        </w:rPr>
        <w:t>5</w:t>
      </w:r>
      <w:r w:rsidRPr="000F74CC">
        <w:rPr>
          <w:b/>
        </w:rPr>
        <w:t>:</w:t>
      </w:r>
      <w:r>
        <w:rPr>
          <w:b/>
        </w:rPr>
        <w:t xml:space="preserve"> </w:t>
      </w:r>
      <w:r w:rsidRPr="00E743DF">
        <w:t xml:space="preserve">Example from the </w:t>
      </w:r>
      <w:proofErr w:type="spellStart"/>
      <w:r w:rsidRPr="00E743DF">
        <w:t>VisDrone</w:t>
      </w:r>
      <w:proofErr w:type="spellEnd"/>
      <w:r w:rsidRPr="00E743DF">
        <w:t xml:space="preserve"> dataset </w:t>
      </w:r>
    </w:p>
    <w:p w14:paraId="69423B64" w14:textId="179A7188" w:rsidR="00E743DF" w:rsidRDefault="00E743DF" w:rsidP="00E743DF">
      <w:pPr>
        <w:pStyle w:val="TSP21heading1"/>
        <w:rPr>
          <w:rFonts w:eastAsiaTheme="minorEastAsia"/>
          <w:lang w:eastAsia="zh-CN"/>
        </w:rPr>
      </w:pPr>
      <w:r w:rsidRPr="00E743DF">
        <w:t>3. Experimental Verification</w:t>
      </w:r>
    </w:p>
    <w:p w14:paraId="3912E007" w14:textId="5022A627" w:rsidR="00C34E4B" w:rsidRPr="000F74CC" w:rsidRDefault="00E743DF" w:rsidP="000F74CC">
      <w:pPr>
        <w:pStyle w:val="TSP22heading2"/>
        <w:spacing w:before="240"/>
      </w:pPr>
      <w:r w:rsidRPr="00E743DF">
        <w:t>3.1 Experimental Software and Hardware Configuration</w:t>
      </w:r>
    </w:p>
    <w:p w14:paraId="242951FF" w14:textId="37074F62" w:rsidR="00C34E4B" w:rsidRPr="00E743DF" w:rsidRDefault="00E743DF" w:rsidP="000F74CC">
      <w:pPr>
        <w:pStyle w:val="TSP31text"/>
        <w:rPr>
          <w:rFonts w:eastAsiaTheme="minorEastAsia"/>
          <w:lang w:eastAsia="zh-CN"/>
        </w:rPr>
      </w:pPr>
      <w:r w:rsidRPr="00E743DF">
        <w:t xml:space="preserve">The computational architecture proposed in this study leverages the </w:t>
      </w:r>
      <w:proofErr w:type="spellStart"/>
      <w:r w:rsidRPr="00E743DF">
        <w:t>PyTorch</w:t>
      </w:r>
      <w:proofErr w:type="spellEnd"/>
      <w:r w:rsidRPr="00E743DF">
        <w:t xml:space="preserve"> neural network development ecosystem. The hardware and software used in the experiment were as follows: Windows 10 operating system; Intel(R) Xeon(R) Gold 6130 </w:t>
      </w:r>
      <w:proofErr w:type="gramStart"/>
      <w:r w:rsidRPr="00E743DF">
        <w:t>CPU @</w:t>
      </w:r>
      <w:proofErr w:type="gramEnd"/>
      <w:r w:rsidRPr="00E743DF">
        <w:t xml:space="preserve"> 2.10GHz; NVIDIA RTX 3090 24 G GPU; </w:t>
      </w:r>
      <w:proofErr w:type="spellStart"/>
      <w:r w:rsidRPr="00E743DF">
        <w:t>PyTorch</w:t>
      </w:r>
      <w:proofErr w:type="spellEnd"/>
      <w:r w:rsidRPr="00E743DF">
        <w:t xml:space="preserve"> version 2.8.0+cu126; CUDA version 12.6.</w:t>
      </w:r>
    </w:p>
    <w:p w14:paraId="0F312360" w14:textId="77777777" w:rsidR="00E743DF" w:rsidRPr="00E743DF" w:rsidRDefault="00E743DF" w:rsidP="000F74CC">
      <w:pPr>
        <w:pStyle w:val="TSP31text"/>
        <w:rPr>
          <w:rFonts w:eastAsiaTheme="minorEastAsia"/>
          <w:lang w:eastAsia="zh-CN"/>
        </w:rPr>
      </w:pPr>
    </w:p>
    <w:p w14:paraId="603B7B3A" w14:textId="38684540" w:rsidR="00C34E4B" w:rsidRPr="000F74CC" w:rsidRDefault="000F74CC" w:rsidP="000F74CC">
      <w:pPr>
        <w:pStyle w:val="TSP22heading2"/>
        <w:spacing w:before="240"/>
      </w:pPr>
      <w:r w:rsidRPr="000F74CC">
        <w:lastRenderedPageBreak/>
        <w:t xml:space="preserve">3.2 </w:t>
      </w:r>
      <w:r w:rsidR="00E743DF" w:rsidRPr="00E743DF">
        <w:t>Assessment of Indicators</w:t>
      </w:r>
    </w:p>
    <w:p w14:paraId="64F346DF" w14:textId="03C05717" w:rsidR="00C34E4B" w:rsidRDefault="001F6924" w:rsidP="000F74CC">
      <w:pPr>
        <w:pStyle w:val="TSP31text"/>
        <w:rPr>
          <w:rFonts w:eastAsiaTheme="minorEastAsia"/>
          <w:lang w:eastAsia="zh-CN"/>
        </w:rPr>
      </w:pPr>
      <w:r w:rsidRPr="001F6924">
        <w:t>To comprehensively evaluate the performance of the BGL-YOLO11 model, we utilize several key metrics that measure both the detection capabilities and computational efficiency of the model. The primary evaluation indicators for this study include precision, recall, mean average precision (</w:t>
      </w:r>
      <w:proofErr w:type="spellStart"/>
      <w:r w:rsidRPr="001F6924">
        <w:t>mAP</w:t>
      </w:r>
      <w:proofErr w:type="spellEnd"/>
      <w:r w:rsidRPr="001F6924">
        <w:t xml:space="preserve">) and F1-score. These metrics collectively assess the model’s ability to detect objects accurately, while also evaluating </w:t>
      </w:r>
      <w:proofErr w:type="gramStart"/>
      <w:r w:rsidRPr="001F6924">
        <w:t>its</w:t>
      </w:r>
      <w:proofErr w:type="gramEnd"/>
      <w:r w:rsidRPr="001F6924">
        <w:t xml:space="preserve"> efficiency and generalization in real-world settings.</w:t>
      </w:r>
    </w:p>
    <w:p w14:paraId="62800337" w14:textId="39947612" w:rsidR="001F6924" w:rsidRDefault="001F6924" w:rsidP="000F74CC">
      <w:pPr>
        <w:pStyle w:val="TSP31text"/>
        <w:rPr>
          <w:rFonts w:eastAsiaTheme="minorEastAsia"/>
          <w:lang w:eastAsia="zh-CN"/>
        </w:rPr>
      </w:pPr>
      <w:r w:rsidRPr="001F6924">
        <w:rPr>
          <w:rFonts w:eastAsiaTheme="minorEastAsia"/>
          <w:lang w:eastAsia="zh-CN"/>
        </w:rPr>
        <w:t xml:space="preserve">Precision is one of the most important metrics used to evaluate the accuracy of object detection models. It quantifies the ratio of true positive detections to the total number of positive predictions made by the model. High precision indicates that most of the predicted positives by the model are indeed correct. </w:t>
      </w:r>
      <m:oMath>
        <m:r>
          <w:rPr>
            <w:rFonts w:ascii="Cambria Math" w:eastAsiaTheme="minorEastAsia" w:hAnsi="Cambria Math"/>
            <w:lang w:eastAsia="zh-CN"/>
          </w:rPr>
          <m:t xml:space="preserve">Precision </m:t>
        </m:r>
      </m:oMath>
      <w:r w:rsidRPr="001F6924">
        <w:rPr>
          <w:rFonts w:eastAsiaTheme="minorEastAsia"/>
          <w:lang w:eastAsia="zh-CN"/>
        </w:rPr>
        <w:t>is mathematically defined as:</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1F6924" w:rsidRPr="00D10DD3" w14:paraId="233D1247" w14:textId="77777777" w:rsidTr="0093488A">
        <w:tc>
          <w:tcPr>
            <w:tcW w:w="8496" w:type="dxa"/>
          </w:tcPr>
          <w:p w14:paraId="0E02FC31" w14:textId="418469E3" w:rsidR="001F6924" w:rsidRPr="00F01DFF" w:rsidRDefault="001F6924" w:rsidP="0093488A">
            <w:pPr>
              <w:pStyle w:val="MDPI31text"/>
              <w:suppressAutoHyphens/>
              <w:ind w:left="0" w:firstLine="0"/>
              <w:jc w:val="right"/>
              <w:rPr>
                <w:rFonts w:eastAsiaTheme="minorEastAsia"/>
                <w:i/>
                <w:lang w:eastAsia="zh-CN"/>
              </w:rPr>
            </w:pPr>
            <m:oMathPara>
              <m:oMathParaPr>
                <m:jc m:val="left"/>
              </m:oMathParaPr>
              <m:oMath>
                <m:r>
                  <w:rPr>
                    <w:rFonts w:ascii="Cambria Math" w:hAnsi="Cambria Math"/>
                  </w:rPr>
                  <m:t>Prec</m:t>
                </m:r>
                <m:r>
                  <w:rPr>
                    <w:rFonts w:ascii="Cambria Math" w:eastAsiaTheme="minorEastAsia" w:hAnsi="Cambria Math"/>
                    <w:lang w:eastAsia="zh-CN"/>
                  </w:rPr>
                  <m:t>ision=</m:t>
                </m:r>
                <m:f>
                  <m:fPr>
                    <m:ctrlPr>
                      <w:rPr>
                        <w:rFonts w:ascii="Cambria Math" w:eastAsiaTheme="minorEastAsia" w:hAnsi="Cambria Math"/>
                        <w:i/>
                        <w:lang w:eastAsia="zh-CN"/>
                      </w:rPr>
                    </m:ctrlPr>
                  </m:fPr>
                  <m:num>
                    <m:r>
                      <w:rPr>
                        <w:rFonts w:ascii="Cambria Math" w:eastAsiaTheme="minorEastAsia" w:hAnsi="Cambria Math"/>
                        <w:lang w:eastAsia="zh-CN"/>
                      </w:rPr>
                      <m:t>TP</m:t>
                    </m:r>
                  </m:num>
                  <m:den>
                    <m:r>
                      <w:rPr>
                        <w:rFonts w:ascii="Cambria Math" w:eastAsiaTheme="minorEastAsia" w:hAnsi="Cambria Math"/>
                        <w:lang w:eastAsia="zh-CN"/>
                      </w:rPr>
                      <m:t>TP+FP</m:t>
                    </m:r>
                  </m:den>
                </m:f>
              </m:oMath>
            </m:oMathPara>
          </w:p>
        </w:tc>
        <w:tc>
          <w:tcPr>
            <w:tcW w:w="865" w:type="dxa"/>
          </w:tcPr>
          <w:p w14:paraId="2391963B" w14:textId="0D310D54" w:rsidR="001F6924" w:rsidRPr="00D10DD3" w:rsidRDefault="001F6924" w:rsidP="0093488A">
            <w:pPr>
              <w:pStyle w:val="MDPI3aequationnumber"/>
              <w:suppressAutoHyphens/>
            </w:pPr>
            <w:r w:rsidRPr="00D10DD3">
              <w:t>(</w:t>
            </w:r>
            <w:r>
              <w:rPr>
                <w:rFonts w:eastAsiaTheme="minorEastAsia" w:hint="eastAsia"/>
                <w:lang w:eastAsia="zh-CN"/>
              </w:rPr>
              <w:t>4</w:t>
            </w:r>
            <w:r w:rsidRPr="00D10DD3">
              <w:t>)</w:t>
            </w:r>
          </w:p>
        </w:tc>
      </w:tr>
    </w:tbl>
    <w:p w14:paraId="484F098A" w14:textId="297E1025" w:rsidR="001F6924" w:rsidRPr="001F6924" w:rsidRDefault="001F6924" w:rsidP="001F6924">
      <w:pPr>
        <w:pStyle w:val="TSP31text"/>
        <w:rPr>
          <w:rFonts w:eastAsiaTheme="minorEastAsia"/>
          <w:lang w:eastAsia="zh-CN"/>
        </w:rPr>
      </w:pPr>
      <w:r w:rsidRPr="001F6924">
        <w:rPr>
          <w:rFonts w:eastAsiaTheme="minorEastAsia"/>
          <w:lang w:eastAsia="zh-CN"/>
        </w:rPr>
        <w:t>where</w:t>
      </w:r>
      <m:oMath>
        <m:r>
          <w:rPr>
            <w:rFonts w:ascii="Cambria Math" w:eastAsiaTheme="minorEastAsia" w:hAnsi="Cambria Math"/>
            <w:lang w:eastAsia="zh-CN"/>
          </w:rPr>
          <m:t xml:space="preserve"> TP </m:t>
        </m:r>
      </m:oMath>
      <w:r w:rsidRPr="001F6924">
        <w:rPr>
          <w:rFonts w:eastAsiaTheme="minorEastAsia"/>
          <w:lang w:eastAsia="zh-CN"/>
        </w:rPr>
        <w:t>refers to the number of true positives, and</w:t>
      </w:r>
      <m:oMath>
        <m:r>
          <w:rPr>
            <w:rFonts w:ascii="Cambria Math" w:eastAsiaTheme="minorEastAsia" w:hAnsi="Cambria Math"/>
            <w:lang w:eastAsia="zh-CN"/>
          </w:rPr>
          <m:t xml:space="preserve"> FP </m:t>
        </m:r>
      </m:oMath>
      <w:r w:rsidRPr="001F6924">
        <w:rPr>
          <w:rFonts w:eastAsiaTheme="minorEastAsia"/>
          <w:lang w:eastAsia="zh-CN"/>
        </w:rPr>
        <w:t>denotes the number of false positives.</w:t>
      </w:r>
    </w:p>
    <w:p w14:paraId="20D070F6" w14:textId="4BD17B1F" w:rsidR="001F6924" w:rsidRDefault="001F6924" w:rsidP="001F6924">
      <w:pPr>
        <w:pStyle w:val="TSP31text"/>
        <w:rPr>
          <w:rFonts w:eastAsiaTheme="minorEastAsia"/>
          <w:lang w:eastAsia="zh-CN"/>
        </w:rPr>
      </w:pPr>
      <w:r w:rsidRPr="001F6924">
        <w:rPr>
          <w:rFonts w:eastAsiaTheme="minorEastAsia"/>
          <w:lang w:eastAsia="zh-CN"/>
        </w:rPr>
        <w:t>Recall measures the proportion of actual positive samples correctly identified by the model. It reflects the model's sensitivity to detect the true positive instances and is essential when the goal is to minimize false negatives.</w:t>
      </w:r>
      <m:oMath>
        <m:r>
          <w:rPr>
            <w:rFonts w:ascii="Cambria Math" w:eastAsiaTheme="minorEastAsia" w:hAnsi="Cambria Math"/>
            <w:lang w:eastAsia="zh-CN"/>
          </w:rPr>
          <m:t xml:space="preserve"> Recall </m:t>
        </m:r>
      </m:oMath>
      <w:r w:rsidRPr="001F6924">
        <w:rPr>
          <w:rFonts w:eastAsiaTheme="minorEastAsia"/>
          <w:lang w:eastAsia="zh-CN"/>
        </w:rPr>
        <w:t>is given by:</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1F6924" w:rsidRPr="00D10DD3" w14:paraId="324BEF8B" w14:textId="77777777" w:rsidTr="0093488A">
        <w:tc>
          <w:tcPr>
            <w:tcW w:w="8496" w:type="dxa"/>
          </w:tcPr>
          <w:p w14:paraId="7ADF738A" w14:textId="69D77E06" w:rsidR="001F6924" w:rsidRPr="00F01DFF" w:rsidRDefault="001F6924" w:rsidP="0093488A">
            <w:pPr>
              <w:pStyle w:val="MDPI31text"/>
              <w:suppressAutoHyphens/>
              <w:ind w:left="0" w:firstLine="0"/>
              <w:jc w:val="right"/>
              <w:rPr>
                <w:rFonts w:eastAsiaTheme="minorEastAsia"/>
                <w:i/>
                <w:lang w:eastAsia="zh-CN"/>
              </w:rPr>
            </w:pPr>
            <m:oMathPara>
              <m:oMathParaPr>
                <m:jc m:val="left"/>
              </m:oMathParaPr>
              <m:oMath>
                <m:r>
                  <w:rPr>
                    <w:rFonts w:ascii="Cambria Math" w:eastAsiaTheme="minorEastAsia" w:hAnsi="Cambria Math"/>
                    <w:lang w:eastAsia="zh-CN"/>
                  </w:rPr>
                  <m:t>Recall=</m:t>
                </m:r>
                <m:f>
                  <m:fPr>
                    <m:ctrlPr>
                      <w:rPr>
                        <w:rFonts w:ascii="Cambria Math" w:eastAsiaTheme="minorEastAsia" w:hAnsi="Cambria Math"/>
                        <w:i/>
                        <w:lang w:eastAsia="zh-CN"/>
                      </w:rPr>
                    </m:ctrlPr>
                  </m:fPr>
                  <m:num>
                    <m:r>
                      <w:rPr>
                        <w:rFonts w:ascii="Cambria Math" w:eastAsiaTheme="minorEastAsia" w:hAnsi="Cambria Math"/>
                        <w:lang w:eastAsia="zh-CN"/>
                      </w:rPr>
                      <m:t>TP</m:t>
                    </m:r>
                  </m:num>
                  <m:den>
                    <m:r>
                      <w:rPr>
                        <w:rFonts w:ascii="Cambria Math" w:eastAsiaTheme="minorEastAsia" w:hAnsi="Cambria Math"/>
                        <w:lang w:eastAsia="zh-CN"/>
                      </w:rPr>
                      <m:t>TP+FN</m:t>
                    </m:r>
                  </m:den>
                </m:f>
              </m:oMath>
            </m:oMathPara>
          </w:p>
        </w:tc>
        <w:tc>
          <w:tcPr>
            <w:tcW w:w="865" w:type="dxa"/>
          </w:tcPr>
          <w:p w14:paraId="69606692" w14:textId="77777777" w:rsidR="001F6924" w:rsidRPr="00D10DD3" w:rsidRDefault="001F6924" w:rsidP="0093488A">
            <w:pPr>
              <w:pStyle w:val="MDPI3aequationnumber"/>
              <w:suppressAutoHyphens/>
            </w:pPr>
            <w:r w:rsidRPr="00D10DD3">
              <w:t>(</w:t>
            </w:r>
            <w:r>
              <w:rPr>
                <w:rFonts w:eastAsiaTheme="minorEastAsia" w:hint="eastAsia"/>
                <w:lang w:eastAsia="zh-CN"/>
              </w:rPr>
              <w:t>4</w:t>
            </w:r>
            <w:r w:rsidRPr="00D10DD3">
              <w:t>)</w:t>
            </w:r>
          </w:p>
        </w:tc>
      </w:tr>
    </w:tbl>
    <w:p w14:paraId="684B3319" w14:textId="1F57D2E1" w:rsidR="001F6924" w:rsidRPr="001F6924" w:rsidRDefault="001F6924" w:rsidP="001F6924">
      <w:pPr>
        <w:pStyle w:val="TSP31text"/>
        <w:rPr>
          <w:rFonts w:eastAsiaTheme="minorEastAsia"/>
          <w:lang w:eastAsia="zh-CN"/>
        </w:rPr>
      </w:pPr>
      <w:r w:rsidRPr="001F6924">
        <w:rPr>
          <w:rFonts w:eastAsiaTheme="minorEastAsia"/>
          <w:lang w:eastAsia="zh-CN"/>
        </w:rPr>
        <w:t>where</w:t>
      </w:r>
      <m:oMath>
        <m:r>
          <w:rPr>
            <w:rFonts w:ascii="Cambria Math" w:eastAsiaTheme="minorEastAsia" w:hAnsi="Cambria Math"/>
            <w:lang w:eastAsia="zh-CN"/>
          </w:rPr>
          <m:t xml:space="preserve"> FN </m:t>
        </m:r>
      </m:oMath>
      <w:r w:rsidRPr="001F6924">
        <w:rPr>
          <w:rFonts w:eastAsiaTheme="minorEastAsia"/>
          <w:lang w:eastAsia="zh-CN"/>
        </w:rPr>
        <w:t xml:space="preserve">is the number of false </w:t>
      </w:r>
      <w:proofErr w:type="gramStart"/>
      <w:r w:rsidRPr="001F6924">
        <w:rPr>
          <w:rFonts w:eastAsiaTheme="minorEastAsia"/>
          <w:lang w:eastAsia="zh-CN"/>
        </w:rPr>
        <w:t>negatives,</w:t>
      </w:r>
      <w:proofErr w:type="gramEnd"/>
      <w:r w:rsidRPr="001F6924">
        <w:rPr>
          <w:rFonts w:eastAsiaTheme="minorEastAsia"/>
          <w:lang w:eastAsia="zh-CN"/>
        </w:rPr>
        <w:t xml:space="preserve"> representing the missed positive detections.</w:t>
      </w:r>
    </w:p>
    <w:p w14:paraId="16861E55" w14:textId="27F44743" w:rsidR="001F6924" w:rsidRDefault="001F6924" w:rsidP="001F6924">
      <w:pPr>
        <w:pStyle w:val="TSP31text"/>
        <w:rPr>
          <w:rFonts w:eastAsiaTheme="minorEastAsia"/>
          <w:lang w:eastAsia="zh-CN"/>
        </w:rPr>
      </w:pPr>
      <w:r w:rsidRPr="001F6924">
        <w:rPr>
          <w:rFonts w:eastAsiaTheme="minorEastAsia"/>
          <w:lang w:eastAsia="zh-CN"/>
        </w:rPr>
        <w:t>Mean average precision (</w:t>
      </w:r>
      <w:proofErr w:type="spellStart"/>
      <w:r w:rsidRPr="001F6924">
        <w:rPr>
          <w:rFonts w:eastAsiaTheme="minorEastAsia"/>
          <w:lang w:eastAsia="zh-CN"/>
        </w:rPr>
        <w:t>mAP</w:t>
      </w:r>
      <w:proofErr w:type="spellEnd"/>
      <w:r w:rsidRPr="001F6924">
        <w:rPr>
          <w:rFonts w:eastAsiaTheme="minorEastAsia"/>
          <w:lang w:eastAsia="zh-CN"/>
        </w:rPr>
        <w:t xml:space="preserve">) is a composite metric that synthesizes the precision at various recall levels. It is particularly useful for evaluating the performance of models in tasks with multi-class detection. The calculation of </w:t>
      </w:r>
      <w:proofErr w:type="spellStart"/>
      <w:r w:rsidRPr="001F6924">
        <w:rPr>
          <w:rFonts w:eastAsiaTheme="minorEastAsia"/>
          <w:lang w:eastAsia="zh-CN"/>
        </w:rPr>
        <w:t>mAP</w:t>
      </w:r>
      <w:proofErr w:type="spellEnd"/>
      <w:r w:rsidRPr="001F6924">
        <w:rPr>
          <w:rFonts w:eastAsiaTheme="minorEastAsia"/>
          <w:lang w:eastAsia="zh-CN"/>
        </w:rPr>
        <w:t xml:space="preserve"> involves integrating the precision-recall curve for each class and averaging the results across all classes. The formula for </w:t>
      </w:r>
      <w:proofErr w:type="spellStart"/>
      <w:r w:rsidRPr="001F6924">
        <w:rPr>
          <w:rFonts w:eastAsiaTheme="minorEastAsia"/>
          <w:lang w:eastAsia="zh-CN"/>
        </w:rPr>
        <w:t>mAP</w:t>
      </w:r>
      <w:proofErr w:type="spellEnd"/>
      <w:r w:rsidRPr="001F6924">
        <w:rPr>
          <w:rFonts w:eastAsiaTheme="minorEastAsia"/>
          <w:lang w:eastAsia="zh-CN"/>
        </w:rPr>
        <w:t xml:space="preserve"> is expressed as:</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1F6924" w:rsidRPr="00D10DD3" w14:paraId="67934112" w14:textId="77777777" w:rsidTr="0093488A">
        <w:tc>
          <w:tcPr>
            <w:tcW w:w="8496" w:type="dxa"/>
          </w:tcPr>
          <w:p w14:paraId="640D8B50" w14:textId="3992BE3C" w:rsidR="001F6924" w:rsidRPr="00F01DFF" w:rsidRDefault="001F6924" w:rsidP="0093488A">
            <w:pPr>
              <w:pStyle w:val="MDPI31text"/>
              <w:suppressAutoHyphens/>
              <w:ind w:left="0" w:firstLine="0"/>
              <w:jc w:val="right"/>
              <w:rPr>
                <w:rFonts w:eastAsiaTheme="minorEastAsia"/>
                <w:i/>
                <w:lang w:eastAsia="zh-CN"/>
              </w:rPr>
            </w:pPr>
            <m:oMathPara>
              <m:oMathParaPr>
                <m:jc m:val="left"/>
              </m:oMathParaPr>
              <m:oMath>
                <m:r>
                  <w:rPr>
                    <w:rFonts w:ascii="Cambria Math" w:eastAsiaTheme="minorEastAsia" w:hAnsi="Cambria Math"/>
                    <w:lang w:eastAsia="zh-CN"/>
                  </w:rPr>
                  <m:t>mAP=</m:t>
                </m:r>
                <m:f>
                  <m:fPr>
                    <m:ctrlPr>
                      <w:rPr>
                        <w:rFonts w:ascii="Cambria Math" w:eastAsiaTheme="minorEastAsia" w:hAnsi="Cambria Math"/>
                        <w:i/>
                        <w:lang w:eastAsia="zh-CN"/>
                      </w:rPr>
                    </m:ctrlPr>
                  </m:fPr>
                  <m:num>
                    <m:r>
                      <w:rPr>
                        <w:rFonts w:ascii="Cambria Math" w:eastAsiaTheme="minorEastAsia" w:hAnsi="Cambria Math"/>
                        <w:lang w:eastAsia="zh-CN"/>
                      </w:rPr>
                      <m:t>1</m:t>
                    </m:r>
                  </m:num>
                  <m:den>
                    <m:r>
                      <w:rPr>
                        <w:rFonts w:ascii="Cambria Math" w:eastAsiaTheme="minorEastAsia" w:hAnsi="Cambria Math"/>
                        <w:lang w:eastAsia="zh-CN"/>
                      </w:rPr>
                      <m:t>N</m:t>
                    </m:r>
                  </m:den>
                </m:f>
                <m:nary>
                  <m:naryPr>
                    <m:chr m:val="∑"/>
                    <m:limLoc m:val="undOvr"/>
                    <m:ctrlPr>
                      <w:rPr>
                        <w:rFonts w:ascii="Cambria Math" w:eastAsiaTheme="minorEastAsia" w:hAnsi="Cambria Math"/>
                        <w:i/>
                        <w:lang w:eastAsia="zh-CN"/>
                      </w:rPr>
                    </m:ctrlPr>
                  </m:naryPr>
                  <m:sub>
                    <m:r>
                      <w:rPr>
                        <w:rFonts w:ascii="Cambria Math" w:eastAsiaTheme="minorEastAsia" w:hAnsi="Cambria Math"/>
                        <w:lang w:eastAsia="zh-CN"/>
                      </w:rPr>
                      <m:t>i=1</m:t>
                    </m:r>
                  </m:sub>
                  <m:sup>
                    <m:r>
                      <w:rPr>
                        <w:rFonts w:ascii="Cambria Math" w:eastAsiaTheme="minorEastAsia" w:hAnsi="Cambria Math"/>
                        <w:lang w:eastAsia="zh-CN"/>
                      </w:rPr>
                      <m:t>n</m:t>
                    </m:r>
                  </m:sup>
                  <m:e>
                    <m:sSub>
                      <m:sSubPr>
                        <m:ctrlPr>
                          <w:rPr>
                            <w:rFonts w:ascii="Cambria Math" w:eastAsiaTheme="minorEastAsia" w:hAnsi="Cambria Math"/>
                            <w:i/>
                            <w:lang w:eastAsia="zh-CN"/>
                          </w:rPr>
                        </m:ctrlPr>
                      </m:sSubPr>
                      <m:e>
                        <m:r>
                          <w:rPr>
                            <w:rFonts w:ascii="Cambria Math" w:eastAsiaTheme="minorEastAsia" w:hAnsi="Cambria Math"/>
                            <w:lang w:eastAsia="zh-CN"/>
                          </w:rPr>
                          <m:t>AP</m:t>
                        </m:r>
                      </m:e>
                      <m:sub>
                        <m:r>
                          <w:rPr>
                            <w:rFonts w:ascii="Cambria Math" w:eastAsiaTheme="minorEastAsia" w:hAnsi="Cambria Math"/>
                            <w:lang w:eastAsia="zh-CN"/>
                          </w:rPr>
                          <m:t>i</m:t>
                        </m:r>
                      </m:sub>
                    </m:sSub>
                  </m:e>
                </m:nary>
              </m:oMath>
            </m:oMathPara>
          </w:p>
        </w:tc>
        <w:tc>
          <w:tcPr>
            <w:tcW w:w="865" w:type="dxa"/>
          </w:tcPr>
          <w:p w14:paraId="76A65EE4" w14:textId="77777777" w:rsidR="001F6924" w:rsidRPr="00D10DD3" w:rsidRDefault="001F6924" w:rsidP="0093488A">
            <w:pPr>
              <w:pStyle w:val="MDPI3aequationnumber"/>
              <w:suppressAutoHyphens/>
            </w:pPr>
            <w:r w:rsidRPr="00D10DD3">
              <w:t>(</w:t>
            </w:r>
            <w:r>
              <w:rPr>
                <w:rFonts w:eastAsiaTheme="minorEastAsia" w:hint="eastAsia"/>
                <w:lang w:eastAsia="zh-CN"/>
              </w:rPr>
              <w:t>4</w:t>
            </w:r>
            <w:r w:rsidRPr="00D10DD3">
              <w:t>)</w:t>
            </w:r>
          </w:p>
        </w:tc>
      </w:tr>
    </w:tbl>
    <w:p w14:paraId="764FA1AA" w14:textId="56722A3D" w:rsidR="001F6924" w:rsidRPr="001F6924" w:rsidRDefault="001F6924" w:rsidP="001F6924">
      <w:pPr>
        <w:pStyle w:val="TSP31text"/>
        <w:rPr>
          <w:rFonts w:eastAsiaTheme="minorEastAsia"/>
          <w:lang w:eastAsia="zh-CN"/>
        </w:rPr>
      </w:pPr>
      <w:r w:rsidRPr="001F6924">
        <w:rPr>
          <w:rFonts w:eastAsiaTheme="minorEastAsia" w:hint="eastAsia"/>
          <w:lang w:eastAsia="zh-CN"/>
        </w:rPr>
        <w:t>where</w:t>
      </w:r>
      <m:oMath>
        <m:r>
          <w:rPr>
            <w:rFonts w:ascii="Cambria Math" w:eastAsiaTheme="minorEastAsia" w:hAnsi="Cambria Math"/>
            <w:lang w:eastAsia="zh-CN"/>
          </w:rPr>
          <m:t xml:space="preserve"> </m:t>
        </m:r>
        <m:sSub>
          <m:sSubPr>
            <m:ctrlPr>
              <w:rPr>
                <w:rFonts w:ascii="Cambria Math" w:eastAsiaTheme="minorEastAsia" w:hAnsi="Cambria Math"/>
                <w:i/>
                <w:lang w:eastAsia="zh-CN"/>
              </w:rPr>
            </m:ctrlPr>
          </m:sSubPr>
          <m:e>
            <m:r>
              <w:rPr>
                <w:rFonts w:ascii="Cambria Math" w:eastAsiaTheme="minorEastAsia" w:hAnsi="Cambria Math"/>
                <w:lang w:eastAsia="zh-CN"/>
              </w:rPr>
              <m:t>AP</m:t>
            </m:r>
          </m:e>
          <m:sub>
            <m:r>
              <w:rPr>
                <w:rFonts w:ascii="Cambria Math" w:eastAsiaTheme="minorEastAsia" w:hAnsi="Cambria Math"/>
                <w:lang w:eastAsia="zh-CN"/>
              </w:rPr>
              <m:t>i</m:t>
            </m:r>
          </m:sub>
        </m:sSub>
        <m:r>
          <w:rPr>
            <w:rFonts w:ascii="Cambria Math" w:eastAsiaTheme="minorEastAsia" w:hAnsi="Cambria Math"/>
            <w:lang w:eastAsia="zh-CN"/>
          </w:rPr>
          <m:t xml:space="preserve"> </m:t>
        </m:r>
      </m:oMath>
      <w:r w:rsidRPr="001F6924">
        <w:rPr>
          <w:rFonts w:eastAsiaTheme="minorEastAsia" w:hint="eastAsia"/>
          <w:lang w:eastAsia="zh-CN"/>
        </w:rPr>
        <w:t>is the average precision of the</w:t>
      </w:r>
      <m:oMath>
        <m:r>
          <w:rPr>
            <w:rFonts w:ascii="Cambria Math" w:eastAsiaTheme="minorEastAsia" w:hAnsi="Cambria Math"/>
            <w:lang w:eastAsia="zh-CN"/>
          </w:rPr>
          <m:t xml:space="preserve"> i</m:t>
        </m:r>
      </m:oMath>
      <w:r w:rsidRPr="001F6924">
        <w:rPr>
          <w:rFonts w:eastAsiaTheme="minorEastAsia" w:hint="eastAsia"/>
          <w:lang w:eastAsia="zh-CN"/>
        </w:rPr>
        <w:t>-th class, and</w:t>
      </w:r>
      <m:oMath>
        <m:r>
          <w:rPr>
            <w:rFonts w:ascii="Cambria Math" w:eastAsiaTheme="minorEastAsia" w:hAnsi="Cambria Math"/>
            <w:lang w:eastAsia="zh-CN"/>
          </w:rPr>
          <m:t xml:space="preserve"> N </m:t>
        </m:r>
      </m:oMath>
      <w:r w:rsidRPr="001F6924">
        <w:rPr>
          <w:rFonts w:eastAsiaTheme="minorEastAsia" w:hint="eastAsia"/>
          <w:lang w:eastAsia="zh-CN"/>
        </w:rPr>
        <w:t>is the total number of classes in the dataset.</w:t>
      </w:r>
    </w:p>
    <w:p w14:paraId="53610ECD" w14:textId="67F9DE15" w:rsidR="001F6924" w:rsidRDefault="001F6924" w:rsidP="001F6924">
      <w:pPr>
        <w:pStyle w:val="TSP31text"/>
        <w:rPr>
          <w:rFonts w:eastAsiaTheme="minorEastAsia"/>
          <w:lang w:eastAsia="zh-CN"/>
        </w:rPr>
      </w:pPr>
      <w:r w:rsidRPr="001F6924">
        <w:rPr>
          <w:rFonts w:eastAsiaTheme="minorEastAsia"/>
          <w:lang w:eastAsia="zh-CN"/>
        </w:rPr>
        <w:t xml:space="preserve">The F1-score is the harmonic </w:t>
      </w:r>
      <w:proofErr w:type="gramStart"/>
      <w:r w:rsidRPr="001F6924">
        <w:rPr>
          <w:rFonts w:eastAsiaTheme="minorEastAsia"/>
          <w:lang w:eastAsia="zh-CN"/>
        </w:rPr>
        <w:t>mean</w:t>
      </w:r>
      <w:proofErr w:type="gramEnd"/>
      <w:r w:rsidRPr="001F6924">
        <w:rPr>
          <w:rFonts w:eastAsiaTheme="minorEastAsia"/>
          <w:lang w:eastAsia="zh-CN"/>
        </w:rPr>
        <w:t xml:space="preserve"> of precision and recall, providing a balanced measure between the two metrics. It is especially useful when there is an imbalance between precision and recall. The F1-score is calculated as:</w:t>
      </w:r>
    </w:p>
    <w:tbl>
      <w:tblPr>
        <w:tblStyle w:val="ac"/>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gridCol w:w="865"/>
      </w:tblGrid>
      <w:tr w:rsidR="001F6924" w:rsidRPr="00D10DD3" w14:paraId="2B1C026F" w14:textId="77777777" w:rsidTr="0093488A">
        <w:tc>
          <w:tcPr>
            <w:tcW w:w="8496" w:type="dxa"/>
          </w:tcPr>
          <w:p w14:paraId="54490DDF" w14:textId="08997119" w:rsidR="001F6924" w:rsidRPr="00F01DFF" w:rsidRDefault="001F6924" w:rsidP="0093488A">
            <w:pPr>
              <w:pStyle w:val="MDPI31text"/>
              <w:suppressAutoHyphens/>
              <w:ind w:left="0" w:firstLine="0"/>
              <w:jc w:val="right"/>
              <w:rPr>
                <w:rFonts w:eastAsiaTheme="minorEastAsia"/>
                <w:i/>
                <w:lang w:eastAsia="zh-CN"/>
              </w:rPr>
            </w:pPr>
            <m:oMathPara>
              <m:oMathParaPr>
                <m:jc m:val="left"/>
              </m:oMathParaPr>
              <m:oMath>
                <m:r>
                  <w:rPr>
                    <w:rFonts w:ascii="Cambria Math" w:eastAsiaTheme="minorEastAsia" w:hAnsi="Cambria Math"/>
                    <w:lang w:eastAsia="zh-CN"/>
                  </w:rPr>
                  <m:t>F1=2×</m:t>
                </m:r>
                <m:f>
                  <m:fPr>
                    <m:ctrlPr>
                      <w:rPr>
                        <w:rFonts w:ascii="Cambria Math" w:eastAsiaTheme="minorEastAsia" w:hAnsi="Cambria Math"/>
                        <w:i/>
                        <w:lang w:eastAsia="zh-CN"/>
                      </w:rPr>
                    </m:ctrlPr>
                  </m:fPr>
                  <m:num>
                    <m:r>
                      <w:rPr>
                        <w:rFonts w:ascii="Cambria Math" w:eastAsiaTheme="minorEastAsia" w:hAnsi="Cambria Math"/>
                        <w:lang w:eastAsia="zh-CN"/>
                      </w:rPr>
                      <m:t>Precision×Recall</m:t>
                    </m:r>
                  </m:num>
                  <m:den>
                    <m:r>
                      <w:rPr>
                        <w:rFonts w:ascii="Cambria Math" w:eastAsiaTheme="minorEastAsia" w:hAnsi="Cambria Math"/>
                        <w:lang w:eastAsia="zh-CN"/>
                      </w:rPr>
                      <m:t>Precision+Recall</m:t>
                    </m:r>
                  </m:den>
                </m:f>
              </m:oMath>
            </m:oMathPara>
          </w:p>
        </w:tc>
        <w:tc>
          <w:tcPr>
            <w:tcW w:w="865" w:type="dxa"/>
          </w:tcPr>
          <w:p w14:paraId="11A61262" w14:textId="77777777" w:rsidR="001F6924" w:rsidRPr="00D10DD3" w:rsidRDefault="001F6924" w:rsidP="0093488A">
            <w:pPr>
              <w:pStyle w:val="MDPI3aequationnumber"/>
              <w:suppressAutoHyphens/>
            </w:pPr>
            <w:r w:rsidRPr="00D10DD3">
              <w:t>(</w:t>
            </w:r>
            <w:r>
              <w:rPr>
                <w:rFonts w:eastAsiaTheme="minorEastAsia" w:hint="eastAsia"/>
                <w:lang w:eastAsia="zh-CN"/>
              </w:rPr>
              <w:t>4</w:t>
            </w:r>
            <w:r w:rsidRPr="00D10DD3">
              <w:t>)</w:t>
            </w:r>
          </w:p>
        </w:tc>
      </w:tr>
    </w:tbl>
    <w:p w14:paraId="12FCD285" w14:textId="77777777" w:rsidR="001F6924" w:rsidRPr="001F6924" w:rsidRDefault="001F6924" w:rsidP="001F6924">
      <w:pPr>
        <w:pStyle w:val="TSP31text"/>
        <w:rPr>
          <w:rFonts w:eastAsiaTheme="minorEastAsia"/>
          <w:lang w:eastAsia="zh-CN"/>
        </w:rPr>
      </w:pPr>
      <w:r w:rsidRPr="001F6924">
        <w:rPr>
          <w:rFonts w:eastAsiaTheme="minorEastAsia"/>
          <w:lang w:eastAsia="zh-CN"/>
        </w:rPr>
        <w:t>A higher F1-score reflects a better trade-off between precision and recall, which is crucial when both false positives and false negatives have significant consequences.</w:t>
      </w:r>
    </w:p>
    <w:p w14:paraId="638BC465" w14:textId="01D5E472" w:rsidR="00744F06" w:rsidRDefault="001F6924" w:rsidP="00F1316B">
      <w:pPr>
        <w:pStyle w:val="TSP31text"/>
        <w:rPr>
          <w:rFonts w:eastAsiaTheme="minorEastAsia"/>
          <w:lang w:eastAsia="zh-CN"/>
        </w:rPr>
      </w:pPr>
      <w:r w:rsidRPr="001F6924">
        <w:rPr>
          <w:rFonts w:eastAsiaTheme="minorEastAsia"/>
          <w:lang w:eastAsia="zh-CN"/>
        </w:rPr>
        <w:t xml:space="preserve">These evaluation metrics provide a holistic view of model performance across multiple dimensions. Precision and recall individually reflect the model's ability to minimize false positives and false negatives, while </w:t>
      </w:r>
      <w:proofErr w:type="spellStart"/>
      <w:r w:rsidRPr="001F6924">
        <w:rPr>
          <w:rFonts w:eastAsiaTheme="minorEastAsia"/>
          <w:lang w:eastAsia="zh-CN"/>
        </w:rPr>
        <w:t>mAP</w:t>
      </w:r>
      <w:proofErr w:type="spellEnd"/>
      <w:r w:rsidRPr="001F6924">
        <w:rPr>
          <w:rFonts w:eastAsiaTheme="minorEastAsia"/>
          <w:lang w:eastAsia="zh-CN"/>
        </w:rPr>
        <w:t xml:space="preserve"> and F1-score help evaluate its accuracy and robustness in multi-class scenarios. These indicators help assess the trade-offs between detection performance, computational complexity, and real-world application requirements.</w:t>
      </w:r>
    </w:p>
    <w:p w14:paraId="3067808E" w14:textId="135304B7" w:rsidR="00F1316B" w:rsidRDefault="00F1316B" w:rsidP="00F1316B">
      <w:pPr>
        <w:pStyle w:val="TSP22heading2"/>
        <w:spacing w:before="240"/>
        <w:rPr>
          <w:rFonts w:eastAsiaTheme="minorEastAsia"/>
          <w:lang w:eastAsia="zh-CN"/>
        </w:rPr>
      </w:pPr>
      <w:r w:rsidRPr="00F1316B">
        <w:t>3.3</w:t>
      </w:r>
      <w:r>
        <w:rPr>
          <w:rFonts w:eastAsiaTheme="minorEastAsia" w:hint="eastAsia"/>
          <w:lang w:eastAsia="zh-CN"/>
        </w:rPr>
        <w:t xml:space="preserve"> </w:t>
      </w:r>
      <w:r w:rsidRPr="00F1316B">
        <w:t>Training and Prediction of BGL-YOLO11</w:t>
      </w:r>
    </w:p>
    <w:p w14:paraId="13009B84" w14:textId="2BF7E973" w:rsidR="00F1316B" w:rsidRDefault="00F1316B" w:rsidP="00F1316B">
      <w:pPr>
        <w:pStyle w:val="TSP31text"/>
        <w:rPr>
          <w:rFonts w:eastAsiaTheme="minorEastAsia"/>
          <w:lang w:eastAsia="zh-CN"/>
        </w:rPr>
      </w:pPr>
      <w:r w:rsidRPr="00F1316B">
        <w:rPr>
          <w:rFonts w:eastAsiaTheme="minorEastAsia"/>
          <w:lang w:eastAsia="zh-CN"/>
        </w:rPr>
        <w:t>For training the improved BGL-YOLO11 model, we used the VisDrone dataset, which presents a variety of challenges typical for UAV-based applications, such as varying object scales, occlusions, and complex backgrounds. The training process was conducted with a batch size of 32, an image size of 640 pixels, and set to 150 epochs. The hyperparameters for training were carefully chosen, as shown in Table 2.</w:t>
      </w:r>
    </w:p>
    <w:p w14:paraId="2CE0EFA9" w14:textId="77777777" w:rsidR="00AB2F4E" w:rsidRDefault="00AB2F4E" w:rsidP="00F1316B">
      <w:pPr>
        <w:pStyle w:val="TSP41tablecaption"/>
        <w:jc w:val="center"/>
        <w:rPr>
          <w:rFonts w:eastAsiaTheme="minorEastAsia"/>
          <w:b/>
          <w:lang w:eastAsia="zh-CN"/>
        </w:rPr>
      </w:pPr>
    </w:p>
    <w:p w14:paraId="2BD8AB6B" w14:textId="79EDA507" w:rsidR="00F1316B" w:rsidRDefault="00F1316B" w:rsidP="00F1316B">
      <w:pPr>
        <w:pStyle w:val="TSP41tablecaption"/>
        <w:jc w:val="center"/>
        <w:rPr>
          <w:rFonts w:eastAsiaTheme="minorEastAsia"/>
          <w:lang w:eastAsia="zh-CN"/>
        </w:rPr>
      </w:pPr>
      <w:r w:rsidRPr="000F74CC">
        <w:rPr>
          <w:b/>
        </w:rPr>
        <w:lastRenderedPageBreak/>
        <w:t xml:space="preserve">Table </w:t>
      </w:r>
      <w:r>
        <w:rPr>
          <w:rFonts w:eastAsiaTheme="minorEastAsia" w:hint="eastAsia"/>
          <w:b/>
          <w:lang w:eastAsia="zh-CN"/>
        </w:rPr>
        <w:t>2</w:t>
      </w:r>
      <w:r w:rsidRPr="000F74CC">
        <w:rPr>
          <w:b/>
        </w:rPr>
        <w:t>:</w:t>
      </w:r>
      <w:r>
        <w:rPr>
          <w:b/>
        </w:rPr>
        <w:t xml:space="preserve"> </w:t>
      </w:r>
      <w:r w:rsidRPr="00F1316B">
        <w:rPr>
          <w:rFonts w:eastAsiaTheme="minorEastAsia"/>
          <w:lang w:eastAsia="zh-CN"/>
        </w:rPr>
        <w:t>Hyperparameter settings</w:t>
      </w:r>
    </w:p>
    <w:tbl>
      <w:tblPr>
        <w:tblW w:w="7857"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45"/>
        <w:gridCol w:w="709"/>
        <w:gridCol w:w="5503"/>
      </w:tblGrid>
      <w:tr w:rsidR="00F1316B" w:rsidRPr="00D10DD3" w14:paraId="6F8B0BC0" w14:textId="77777777" w:rsidTr="00AB2F4E">
        <w:trPr>
          <w:jc w:val="center"/>
        </w:trPr>
        <w:tc>
          <w:tcPr>
            <w:tcW w:w="1645" w:type="dxa"/>
            <w:tcBorders>
              <w:top w:val="single" w:sz="4" w:space="0" w:color="auto"/>
              <w:bottom w:val="single" w:sz="4" w:space="0" w:color="auto"/>
              <w:right w:val="nil"/>
            </w:tcBorders>
            <w:vAlign w:val="center"/>
          </w:tcPr>
          <w:p w14:paraId="5EFBAB5B" w14:textId="77777777" w:rsidR="00F1316B" w:rsidRPr="00AB2F4E" w:rsidRDefault="00F1316B" w:rsidP="00AB2F4E">
            <w:pPr>
              <w:pStyle w:val="TSP42tablebody"/>
              <w:rPr>
                <w:b/>
                <w:bCs/>
                <w:sz w:val="18"/>
                <w:szCs w:val="18"/>
              </w:rPr>
            </w:pPr>
            <w:r w:rsidRPr="00AB2F4E">
              <w:rPr>
                <w:b/>
                <w:bCs/>
                <w:sz w:val="18"/>
                <w:szCs w:val="18"/>
              </w:rPr>
              <w:t>Hyperparameter</w:t>
            </w:r>
          </w:p>
        </w:tc>
        <w:tc>
          <w:tcPr>
            <w:tcW w:w="709" w:type="dxa"/>
            <w:tcBorders>
              <w:top w:val="single" w:sz="4" w:space="0" w:color="auto"/>
              <w:left w:val="nil"/>
              <w:bottom w:val="single" w:sz="4" w:space="0" w:color="auto"/>
              <w:right w:val="nil"/>
            </w:tcBorders>
            <w:vAlign w:val="center"/>
          </w:tcPr>
          <w:p w14:paraId="77E9B7D8" w14:textId="77777777" w:rsidR="00F1316B" w:rsidRPr="00AB2F4E" w:rsidRDefault="00F1316B" w:rsidP="00AB2F4E">
            <w:pPr>
              <w:pStyle w:val="TSP42tablebody"/>
              <w:rPr>
                <w:b/>
                <w:bCs/>
                <w:sz w:val="18"/>
                <w:szCs w:val="18"/>
              </w:rPr>
            </w:pPr>
            <w:r w:rsidRPr="00AB2F4E">
              <w:rPr>
                <w:b/>
                <w:bCs/>
                <w:sz w:val="18"/>
                <w:szCs w:val="18"/>
              </w:rPr>
              <w:t>Value</w:t>
            </w:r>
          </w:p>
        </w:tc>
        <w:tc>
          <w:tcPr>
            <w:tcW w:w="5503" w:type="dxa"/>
            <w:tcBorders>
              <w:top w:val="single" w:sz="4" w:space="0" w:color="auto"/>
              <w:left w:val="nil"/>
              <w:bottom w:val="single" w:sz="4" w:space="0" w:color="auto"/>
            </w:tcBorders>
            <w:vAlign w:val="center"/>
          </w:tcPr>
          <w:p w14:paraId="5C3EC7FD" w14:textId="77777777" w:rsidR="00F1316B" w:rsidRPr="00AB2F4E" w:rsidRDefault="00F1316B" w:rsidP="00AB2F4E">
            <w:pPr>
              <w:pStyle w:val="TSP42tablebody"/>
              <w:rPr>
                <w:b/>
                <w:bCs/>
                <w:sz w:val="18"/>
                <w:szCs w:val="18"/>
              </w:rPr>
            </w:pPr>
            <w:r w:rsidRPr="00AB2F4E">
              <w:rPr>
                <w:b/>
                <w:bCs/>
                <w:sz w:val="18"/>
                <w:szCs w:val="18"/>
              </w:rPr>
              <w:t>Description</w:t>
            </w:r>
          </w:p>
        </w:tc>
      </w:tr>
      <w:tr w:rsidR="00F1316B" w:rsidRPr="00D10DD3" w14:paraId="2F35C678" w14:textId="77777777" w:rsidTr="00F1316B">
        <w:trPr>
          <w:jc w:val="center"/>
        </w:trPr>
        <w:tc>
          <w:tcPr>
            <w:tcW w:w="1645" w:type="dxa"/>
            <w:tcBorders>
              <w:right w:val="nil"/>
            </w:tcBorders>
            <w:vAlign w:val="center"/>
          </w:tcPr>
          <w:p w14:paraId="444EB298" w14:textId="77777777" w:rsidR="00F1316B" w:rsidRPr="00AB2F4E" w:rsidRDefault="00F1316B" w:rsidP="00AB2F4E">
            <w:pPr>
              <w:pStyle w:val="TSP42tablebody"/>
              <w:rPr>
                <w:sz w:val="18"/>
                <w:szCs w:val="18"/>
              </w:rPr>
            </w:pPr>
            <w:r w:rsidRPr="00AB2F4E">
              <w:rPr>
                <w:sz w:val="18"/>
                <w:szCs w:val="18"/>
              </w:rPr>
              <w:t>Batch Size</w:t>
            </w:r>
          </w:p>
        </w:tc>
        <w:tc>
          <w:tcPr>
            <w:tcW w:w="709" w:type="dxa"/>
            <w:tcBorders>
              <w:left w:val="nil"/>
              <w:right w:val="nil"/>
            </w:tcBorders>
            <w:vAlign w:val="center"/>
          </w:tcPr>
          <w:p w14:paraId="1A265626" w14:textId="77777777" w:rsidR="00F1316B" w:rsidRPr="00AB2F4E" w:rsidRDefault="00F1316B" w:rsidP="00AB2F4E">
            <w:pPr>
              <w:pStyle w:val="TSP42tablebody"/>
              <w:rPr>
                <w:sz w:val="18"/>
                <w:szCs w:val="18"/>
              </w:rPr>
            </w:pPr>
            <w:r w:rsidRPr="00AB2F4E">
              <w:rPr>
                <w:sz w:val="18"/>
                <w:szCs w:val="18"/>
              </w:rPr>
              <w:t>32</w:t>
            </w:r>
          </w:p>
        </w:tc>
        <w:tc>
          <w:tcPr>
            <w:tcW w:w="5503" w:type="dxa"/>
            <w:tcBorders>
              <w:left w:val="nil"/>
            </w:tcBorders>
            <w:vAlign w:val="center"/>
          </w:tcPr>
          <w:p w14:paraId="4BC3BCFB" w14:textId="77777777" w:rsidR="00F1316B" w:rsidRPr="00AB2F4E" w:rsidRDefault="00F1316B" w:rsidP="00AB2F4E">
            <w:pPr>
              <w:pStyle w:val="TSP42tablebody"/>
              <w:rPr>
                <w:sz w:val="18"/>
                <w:szCs w:val="18"/>
              </w:rPr>
            </w:pPr>
            <w:r w:rsidRPr="00AB2F4E">
              <w:rPr>
                <w:sz w:val="18"/>
                <w:szCs w:val="18"/>
              </w:rPr>
              <w:t>The number of images processed in one iteration.</w:t>
            </w:r>
          </w:p>
        </w:tc>
      </w:tr>
      <w:tr w:rsidR="00F1316B" w:rsidRPr="00D10DD3" w14:paraId="7156A391" w14:textId="77777777" w:rsidTr="00F1316B">
        <w:trPr>
          <w:jc w:val="center"/>
        </w:trPr>
        <w:tc>
          <w:tcPr>
            <w:tcW w:w="1645" w:type="dxa"/>
            <w:tcBorders>
              <w:right w:val="nil"/>
            </w:tcBorders>
            <w:vAlign w:val="center"/>
          </w:tcPr>
          <w:p w14:paraId="3D0BC8E7" w14:textId="77777777" w:rsidR="00F1316B" w:rsidRPr="00AB2F4E" w:rsidRDefault="00F1316B" w:rsidP="00AB2F4E">
            <w:pPr>
              <w:pStyle w:val="TSP42tablebody"/>
              <w:rPr>
                <w:sz w:val="18"/>
                <w:szCs w:val="18"/>
              </w:rPr>
            </w:pPr>
            <w:r w:rsidRPr="00AB2F4E">
              <w:rPr>
                <w:sz w:val="18"/>
                <w:szCs w:val="18"/>
              </w:rPr>
              <w:t>Image Size</w:t>
            </w:r>
          </w:p>
        </w:tc>
        <w:tc>
          <w:tcPr>
            <w:tcW w:w="709" w:type="dxa"/>
            <w:tcBorders>
              <w:left w:val="nil"/>
              <w:right w:val="nil"/>
            </w:tcBorders>
            <w:vAlign w:val="center"/>
          </w:tcPr>
          <w:p w14:paraId="0827218F" w14:textId="77777777" w:rsidR="00F1316B" w:rsidRPr="00AB2F4E" w:rsidRDefault="00F1316B" w:rsidP="00AB2F4E">
            <w:pPr>
              <w:pStyle w:val="TSP42tablebody"/>
              <w:rPr>
                <w:sz w:val="18"/>
                <w:szCs w:val="18"/>
              </w:rPr>
            </w:pPr>
            <w:r w:rsidRPr="00AB2F4E">
              <w:rPr>
                <w:sz w:val="18"/>
                <w:szCs w:val="18"/>
              </w:rPr>
              <w:t>640</w:t>
            </w:r>
          </w:p>
        </w:tc>
        <w:tc>
          <w:tcPr>
            <w:tcW w:w="5503" w:type="dxa"/>
            <w:tcBorders>
              <w:left w:val="nil"/>
            </w:tcBorders>
            <w:vAlign w:val="center"/>
          </w:tcPr>
          <w:p w14:paraId="603F240B" w14:textId="77777777" w:rsidR="00F1316B" w:rsidRPr="00AB2F4E" w:rsidRDefault="00F1316B" w:rsidP="00AB2F4E">
            <w:pPr>
              <w:pStyle w:val="TSP42tablebody"/>
              <w:rPr>
                <w:sz w:val="18"/>
                <w:szCs w:val="18"/>
              </w:rPr>
            </w:pPr>
            <w:r w:rsidRPr="00AB2F4E">
              <w:rPr>
                <w:sz w:val="18"/>
                <w:szCs w:val="18"/>
              </w:rPr>
              <w:t>The input size of images fed into the network.</w:t>
            </w:r>
          </w:p>
        </w:tc>
      </w:tr>
      <w:tr w:rsidR="00F1316B" w:rsidRPr="00D10DD3" w14:paraId="632EC5E5" w14:textId="77777777" w:rsidTr="00F1316B">
        <w:trPr>
          <w:jc w:val="center"/>
        </w:trPr>
        <w:tc>
          <w:tcPr>
            <w:tcW w:w="1645" w:type="dxa"/>
            <w:tcBorders>
              <w:right w:val="nil"/>
            </w:tcBorders>
            <w:vAlign w:val="center"/>
          </w:tcPr>
          <w:p w14:paraId="23CDEF42" w14:textId="77777777" w:rsidR="00F1316B" w:rsidRPr="00AB2F4E" w:rsidRDefault="00F1316B" w:rsidP="00AB2F4E">
            <w:pPr>
              <w:pStyle w:val="TSP42tablebody"/>
              <w:rPr>
                <w:sz w:val="18"/>
                <w:szCs w:val="18"/>
              </w:rPr>
            </w:pPr>
            <w:r w:rsidRPr="00AB2F4E">
              <w:rPr>
                <w:sz w:val="18"/>
                <w:szCs w:val="18"/>
              </w:rPr>
              <w:t>Epochs</w:t>
            </w:r>
          </w:p>
        </w:tc>
        <w:tc>
          <w:tcPr>
            <w:tcW w:w="709" w:type="dxa"/>
            <w:tcBorders>
              <w:left w:val="nil"/>
              <w:right w:val="nil"/>
            </w:tcBorders>
            <w:vAlign w:val="center"/>
          </w:tcPr>
          <w:p w14:paraId="2E607AF0" w14:textId="77777777" w:rsidR="00F1316B" w:rsidRPr="00AB2F4E" w:rsidRDefault="00F1316B" w:rsidP="00AB2F4E">
            <w:pPr>
              <w:pStyle w:val="TSP42tablebody"/>
              <w:rPr>
                <w:sz w:val="18"/>
                <w:szCs w:val="18"/>
              </w:rPr>
            </w:pPr>
            <w:r w:rsidRPr="00AB2F4E">
              <w:rPr>
                <w:sz w:val="18"/>
                <w:szCs w:val="18"/>
              </w:rPr>
              <w:t>150</w:t>
            </w:r>
          </w:p>
        </w:tc>
        <w:tc>
          <w:tcPr>
            <w:tcW w:w="5503" w:type="dxa"/>
            <w:tcBorders>
              <w:left w:val="nil"/>
            </w:tcBorders>
            <w:vAlign w:val="center"/>
          </w:tcPr>
          <w:p w14:paraId="4659195C" w14:textId="77777777" w:rsidR="00F1316B" w:rsidRPr="00AB2F4E" w:rsidRDefault="00F1316B" w:rsidP="00AB2F4E">
            <w:pPr>
              <w:pStyle w:val="TSP42tablebody"/>
              <w:rPr>
                <w:sz w:val="18"/>
                <w:szCs w:val="18"/>
              </w:rPr>
            </w:pPr>
            <w:r w:rsidRPr="00AB2F4E">
              <w:rPr>
                <w:sz w:val="18"/>
                <w:szCs w:val="18"/>
              </w:rPr>
              <w:t>The number of full passes through the dataset.</w:t>
            </w:r>
          </w:p>
        </w:tc>
      </w:tr>
      <w:tr w:rsidR="00F1316B" w:rsidRPr="00D10DD3" w14:paraId="0DD4CF8F" w14:textId="77777777" w:rsidTr="00F1316B">
        <w:trPr>
          <w:jc w:val="center"/>
        </w:trPr>
        <w:tc>
          <w:tcPr>
            <w:tcW w:w="1645" w:type="dxa"/>
            <w:tcBorders>
              <w:right w:val="nil"/>
            </w:tcBorders>
            <w:vAlign w:val="center"/>
          </w:tcPr>
          <w:p w14:paraId="146ADC7A" w14:textId="77777777" w:rsidR="00F1316B" w:rsidRPr="00AB2F4E" w:rsidRDefault="00F1316B" w:rsidP="00AB2F4E">
            <w:pPr>
              <w:pStyle w:val="TSP42tablebody"/>
              <w:rPr>
                <w:sz w:val="18"/>
                <w:szCs w:val="18"/>
              </w:rPr>
            </w:pPr>
            <w:r w:rsidRPr="00AB2F4E">
              <w:rPr>
                <w:sz w:val="18"/>
                <w:szCs w:val="18"/>
              </w:rPr>
              <w:t>Optimizer</w:t>
            </w:r>
          </w:p>
        </w:tc>
        <w:tc>
          <w:tcPr>
            <w:tcW w:w="709" w:type="dxa"/>
            <w:tcBorders>
              <w:left w:val="nil"/>
              <w:right w:val="nil"/>
            </w:tcBorders>
            <w:vAlign w:val="center"/>
          </w:tcPr>
          <w:p w14:paraId="6298F894" w14:textId="77777777" w:rsidR="00F1316B" w:rsidRPr="00AB2F4E" w:rsidRDefault="00F1316B" w:rsidP="00AB2F4E">
            <w:pPr>
              <w:pStyle w:val="TSP42tablebody"/>
              <w:rPr>
                <w:sz w:val="18"/>
                <w:szCs w:val="18"/>
              </w:rPr>
            </w:pPr>
            <w:r w:rsidRPr="00AB2F4E">
              <w:rPr>
                <w:sz w:val="18"/>
                <w:szCs w:val="18"/>
              </w:rPr>
              <w:t>SGD</w:t>
            </w:r>
          </w:p>
        </w:tc>
        <w:tc>
          <w:tcPr>
            <w:tcW w:w="5503" w:type="dxa"/>
            <w:tcBorders>
              <w:left w:val="nil"/>
            </w:tcBorders>
            <w:vAlign w:val="center"/>
          </w:tcPr>
          <w:p w14:paraId="218531D0" w14:textId="77777777" w:rsidR="00F1316B" w:rsidRPr="00AB2F4E" w:rsidRDefault="00F1316B" w:rsidP="00AB2F4E">
            <w:pPr>
              <w:pStyle w:val="TSP42tablebody"/>
              <w:rPr>
                <w:sz w:val="18"/>
                <w:szCs w:val="18"/>
              </w:rPr>
            </w:pPr>
            <w:r w:rsidRPr="00AB2F4E">
              <w:rPr>
                <w:sz w:val="18"/>
                <w:szCs w:val="18"/>
              </w:rPr>
              <w:t xml:space="preserve">The optimizer </w:t>
            </w:r>
            <w:proofErr w:type="gramStart"/>
            <w:r w:rsidRPr="00AB2F4E">
              <w:rPr>
                <w:sz w:val="18"/>
                <w:szCs w:val="18"/>
              </w:rPr>
              <w:t>used</w:t>
            </w:r>
            <w:proofErr w:type="gramEnd"/>
            <w:r w:rsidRPr="00AB2F4E">
              <w:rPr>
                <w:sz w:val="18"/>
                <w:szCs w:val="18"/>
              </w:rPr>
              <w:t xml:space="preserve"> for training, specifically Stochastic Gradient Descent.</w:t>
            </w:r>
          </w:p>
        </w:tc>
      </w:tr>
      <w:tr w:rsidR="00F1316B" w:rsidRPr="00D10DD3" w14:paraId="383B8DEB" w14:textId="77777777" w:rsidTr="00F1316B">
        <w:trPr>
          <w:jc w:val="center"/>
        </w:trPr>
        <w:tc>
          <w:tcPr>
            <w:tcW w:w="1645" w:type="dxa"/>
            <w:tcBorders>
              <w:right w:val="nil"/>
            </w:tcBorders>
            <w:vAlign w:val="center"/>
          </w:tcPr>
          <w:p w14:paraId="382B5001" w14:textId="77777777" w:rsidR="00F1316B" w:rsidRPr="00AB2F4E" w:rsidRDefault="00F1316B" w:rsidP="00AB2F4E">
            <w:pPr>
              <w:pStyle w:val="TSP42tablebody"/>
              <w:rPr>
                <w:sz w:val="18"/>
                <w:szCs w:val="18"/>
              </w:rPr>
            </w:pPr>
            <w:r w:rsidRPr="00AB2F4E">
              <w:rPr>
                <w:sz w:val="18"/>
                <w:szCs w:val="18"/>
              </w:rPr>
              <w:t>Learning Rate</w:t>
            </w:r>
          </w:p>
        </w:tc>
        <w:tc>
          <w:tcPr>
            <w:tcW w:w="709" w:type="dxa"/>
            <w:tcBorders>
              <w:left w:val="nil"/>
              <w:right w:val="nil"/>
            </w:tcBorders>
            <w:vAlign w:val="center"/>
          </w:tcPr>
          <w:p w14:paraId="70A912E6" w14:textId="77777777" w:rsidR="00F1316B" w:rsidRPr="00AB2F4E" w:rsidRDefault="00F1316B" w:rsidP="00AB2F4E">
            <w:pPr>
              <w:pStyle w:val="TSP42tablebody"/>
              <w:rPr>
                <w:sz w:val="18"/>
                <w:szCs w:val="18"/>
              </w:rPr>
            </w:pPr>
            <w:r w:rsidRPr="00AB2F4E">
              <w:rPr>
                <w:sz w:val="18"/>
                <w:szCs w:val="18"/>
              </w:rPr>
              <w:t>0.01</w:t>
            </w:r>
          </w:p>
        </w:tc>
        <w:tc>
          <w:tcPr>
            <w:tcW w:w="5503" w:type="dxa"/>
            <w:tcBorders>
              <w:left w:val="nil"/>
            </w:tcBorders>
            <w:vAlign w:val="center"/>
          </w:tcPr>
          <w:p w14:paraId="2146E7E9" w14:textId="77777777" w:rsidR="00F1316B" w:rsidRPr="00AB2F4E" w:rsidRDefault="00F1316B" w:rsidP="00AB2F4E">
            <w:pPr>
              <w:pStyle w:val="TSP42tablebody"/>
              <w:rPr>
                <w:sz w:val="18"/>
                <w:szCs w:val="18"/>
              </w:rPr>
            </w:pPr>
            <w:r w:rsidRPr="00AB2F4E">
              <w:rPr>
                <w:sz w:val="18"/>
                <w:szCs w:val="18"/>
              </w:rPr>
              <w:t>The rate at which the model’s weights are updated during training.</w:t>
            </w:r>
          </w:p>
        </w:tc>
      </w:tr>
      <w:tr w:rsidR="00F1316B" w:rsidRPr="00D10DD3" w14:paraId="40B0919F" w14:textId="77777777" w:rsidTr="00F1316B">
        <w:trPr>
          <w:jc w:val="center"/>
        </w:trPr>
        <w:tc>
          <w:tcPr>
            <w:tcW w:w="1645" w:type="dxa"/>
            <w:tcBorders>
              <w:right w:val="nil"/>
            </w:tcBorders>
            <w:vAlign w:val="center"/>
          </w:tcPr>
          <w:p w14:paraId="5FC033A8" w14:textId="77777777" w:rsidR="00F1316B" w:rsidRPr="00AB2F4E" w:rsidRDefault="00F1316B" w:rsidP="00AB2F4E">
            <w:pPr>
              <w:pStyle w:val="TSP42tablebody"/>
              <w:rPr>
                <w:sz w:val="18"/>
                <w:szCs w:val="18"/>
              </w:rPr>
            </w:pPr>
            <w:r w:rsidRPr="00AB2F4E">
              <w:rPr>
                <w:sz w:val="18"/>
                <w:szCs w:val="18"/>
              </w:rPr>
              <w:t>Momentum</w:t>
            </w:r>
          </w:p>
        </w:tc>
        <w:tc>
          <w:tcPr>
            <w:tcW w:w="709" w:type="dxa"/>
            <w:tcBorders>
              <w:left w:val="nil"/>
              <w:right w:val="nil"/>
            </w:tcBorders>
            <w:vAlign w:val="center"/>
          </w:tcPr>
          <w:p w14:paraId="6B8A9237" w14:textId="77777777" w:rsidR="00F1316B" w:rsidRPr="00AB2F4E" w:rsidRDefault="00F1316B" w:rsidP="00AB2F4E">
            <w:pPr>
              <w:pStyle w:val="TSP42tablebody"/>
              <w:rPr>
                <w:sz w:val="18"/>
                <w:szCs w:val="18"/>
              </w:rPr>
            </w:pPr>
            <w:r w:rsidRPr="00AB2F4E">
              <w:rPr>
                <w:sz w:val="18"/>
                <w:szCs w:val="18"/>
              </w:rPr>
              <w:t>0.937</w:t>
            </w:r>
          </w:p>
        </w:tc>
        <w:tc>
          <w:tcPr>
            <w:tcW w:w="5503" w:type="dxa"/>
            <w:tcBorders>
              <w:left w:val="nil"/>
            </w:tcBorders>
            <w:vAlign w:val="center"/>
          </w:tcPr>
          <w:p w14:paraId="3E182E2F" w14:textId="77777777" w:rsidR="00F1316B" w:rsidRPr="00AB2F4E" w:rsidRDefault="00F1316B" w:rsidP="00AB2F4E">
            <w:pPr>
              <w:pStyle w:val="TSP42tablebody"/>
              <w:rPr>
                <w:sz w:val="18"/>
                <w:szCs w:val="18"/>
              </w:rPr>
            </w:pPr>
            <w:r w:rsidRPr="00AB2F4E">
              <w:rPr>
                <w:sz w:val="18"/>
                <w:szCs w:val="18"/>
              </w:rPr>
              <w:t>Momentum used in the optimizer to accelerate convergence.</w:t>
            </w:r>
          </w:p>
        </w:tc>
      </w:tr>
      <w:tr w:rsidR="00F1316B" w:rsidRPr="00D10DD3" w14:paraId="0B2E9BFC" w14:textId="77777777" w:rsidTr="00F1316B">
        <w:trPr>
          <w:jc w:val="center"/>
        </w:trPr>
        <w:tc>
          <w:tcPr>
            <w:tcW w:w="1645" w:type="dxa"/>
            <w:tcBorders>
              <w:right w:val="nil"/>
            </w:tcBorders>
            <w:vAlign w:val="center"/>
          </w:tcPr>
          <w:p w14:paraId="50CF64B7" w14:textId="77777777" w:rsidR="00F1316B" w:rsidRPr="00AB2F4E" w:rsidRDefault="00F1316B" w:rsidP="00AB2F4E">
            <w:pPr>
              <w:pStyle w:val="TSP42tablebody"/>
              <w:rPr>
                <w:sz w:val="18"/>
                <w:szCs w:val="18"/>
              </w:rPr>
            </w:pPr>
            <w:r w:rsidRPr="00AB2F4E">
              <w:rPr>
                <w:sz w:val="18"/>
                <w:szCs w:val="18"/>
              </w:rPr>
              <w:t>Weight Decay</w:t>
            </w:r>
          </w:p>
        </w:tc>
        <w:tc>
          <w:tcPr>
            <w:tcW w:w="709" w:type="dxa"/>
            <w:tcBorders>
              <w:left w:val="nil"/>
              <w:right w:val="nil"/>
            </w:tcBorders>
            <w:vAlign w:val="center"/>
          </w:tcPr>
          <w:p w14:paraId="3F57A629" w14:textId="77777777" w:rsidR="00F1316B" w:rsidRPr="00AB2F4E" w:rsidRDefault="00F1316B" w:rsidP="00AB2F4E">
            <w:pPr>
              <w:pStyle w:val="TSP42tablebody"/>
              <w:rPr>
                <w:sz w:val="18"/>
                <w:szCs w:val="18"/>
              </w:rPr>
            </w:pPr>
            <w:r w:rsidRPr="00AB2F4E">
              <w:rPr>
                <w:sz w:val="18"/>
                <w:szCs w:val="18"/>
              </w:rPr>
              <w:t>0.0005</w:t>
            </w:r>
          </w:p>
        </w:tc>
        <w:tc>
          <w:tcPr>
            <w:tcW w:w="5503" w:type="dxa"/>
            <w:tcBorders>
              <w:left w:val="nil"/>
            </w:tcBorders>
            <w:vAlign w:val="center"/>
          </w:tcPr>
          <w:p w14:paraId="208E3908" w14:textId="77777777" w:rsidR="00F1316B" w:rsidRPr="00AB2F4E" w:rsidRDefault="00F1316B" w:rsidP="00AB2F4E">
            <w:pPr>
              <w:pStyle w:val="TSP42tablebody"/>
              <w:rPr>
                <w:sz w:val="18"/>
                <w:szCs w:val="18"/>
              </w:rPr>
            </w:pPr>
            <w:r w:rsidRPr="00AB2F4E">
              <w:rPr>
                <w:sz w:val="18"/>
                <w:szCs w:val="18"/>
              </w:rPr>
              <w:t>Regularization to prevent overfitting by penalizing large weights.</w:t>
            </w:r>
          </w:p>
        </w:tc>
      </w:tr>
      <w:tr w:rsidR="00F1316B" w:rsidRPr="00D10DD3" w14:paraId="042C52A9" w14:textId="77777777" w:rsidTr="00F1316B">
        <w:trPr>
          <w:jc w:val="center"/>
        </w:trPr>
        <w:tc>
          <w:tcPr>
            <w:tcW w:w="1645" w:type="dxa"/>
            <w:tcBorders>
              <w:right w:val="nil"/>
            </w:tcBorders>
            <w:vAlign w:val="center"/>
          </w:tcPr>
          <w:p w14:paraId="1622CF3E" w14:textId="77777777" w:rsidR="00F1316B" w:rsidRPr="00AB2F4E" w:rsidRDefault="00F1316B" w:rsidP="00AB2F4E">
            <w:pPr>
              <w:pStyle w:val="TSP42tablebody"/>
              <w:rPr>
                <w:sz w:val="18"/>
                <w:szCs w:val="18"/>
              </w:rPr>
            </w:pPr>
            <w:r w:rsidRPr="00AB2F4E">
              <w:rPr>
                <w:sz w:val="18"/>
                <w:szCs w:val="18"/>
              </w:rPr>
              <w:t>Warmup Epochs</w:t>
            </w:r>
          </w:p>
        </w:tc>
        <w:tc>
          <w:tcPr>
            <w:tcW w:w="709" w:type="dxa"/>
            <w:tcBorders>
              <w:left w:val="nil"/>
              <w:right w:val="nil"/>
            </w:tcBorders>
            <w:vAlign w:val="center"/>
          </w:tcPr>
          <w:p w14:paraId="507535F2" w14:textId="77777777" w:rsidR="00F1316B" w:rsidRPr="00AB2F4E" w:rsidRDefault="00F1316B" w:rsidP="00AB2F4E">
            <w:pPr>
              <w:pStyle w:val="TSP42tablebody"/>
              <w:rPr>
                <w:sz w:val="18"/>
                <w:szCs w:val="18"/>
              </w:rPr>
            </w:pPr>
            <w:r w:rsidRPr="00AB2F4E">
              <w:rPr>
                <w:sz w:val="18"/>
                <w:szCs w:val="18"/>
              </w:rPr>
              <w:t>3</w:t>
            </w:r>
          </w:p>
        </w:tc>
        <w:tc>
          <w:tcPr>
            <w:tcW w:w="5503" w:type="dxa"/>
            <w:tcBorders>
              <w:left w:val="nil"/>
            </w:tcBorders>
            <w:vAlign w:val="center"/>
          </w:tcPr>
          <w:p w14:paraId="3BA35623" w14:textId="77777777" w:rsidR="00F1316B" w:rsidRPr="00AB2F4E" w:rsidRDefault="00F1316B" w:rsidP="00AB2F4E">
            <w:pPr>
              <w:pStyle w:val="TSP42tablebody"/>
              <w:rPr>
                <w:sz w:val="18"/>
                <w:szCs w:val="18"/>
              </w:rPr>
            </w:pPr>
            <w:r w:rsidRPr="00AB2F4E">
              <w:rPr>
                <w:sz w:val="18"/>
                <w:szCs w:val="18"/>
              </w:rPr>
              <w:t>Number of epochs during which the learning rate increases gradually.</w:t>
            </w:r>
          </w:p>
        </w:tc>
      </w:tr>
      <w:tr w:rsidR="00F1316B" w:rsidRPr="00D10DD3" w14:paraId="6F6E5B70" w14:textId="77777777" w:rsidTr="00F1316B">
        <w:trPr>
          <w:jc w:val="center"/>
        </w:trPr>
        <w:tc>
          <w:tcPr>
            <w:tcW w:w="1645" w:type="dxa"/>
            <w:tcBorders>
              <w:right w:val="nil"/>
            </w:tcBorders>
            <w:vAlign w:val="center"/>
          </w:tcPr>
          <w:p w14:paraId="336BDDFC" w14:textId="77777777" w:rsidR="00F1316B" w:rsidRPr="00AB2F4E" w:rsidRDefault="00F1316B" w:rsidP="00AB2F4E">
            <w:pPr>
              <w:pStyle w:val="TSP42tablebody"/>
              <w:rPr>
                <w:sz w:val="18"/>
                <w:szCs w:val="18"/>
              </w:rPr>
            </w:pPr>
            <w:r w:rsidRPr="00AB2F4E">
              <w:rPr>
                <w:sz w:val="18"/>
                <w:szCs w:val="18"/>
              </w:rPr>
              <w:t>Conf. Threshold</w:t>
            </w:r>
          </w:p>
        </w:tc>
        <w:tc>
          <w:tcPr>
            <w:tcW w:w="709" w:type="dxa"/>
            <w:tcBorders>
              <w:left w:val="nil"/>
              <w:right w:val="nil"/>
            </w:tcBorders>
            <w:vAlign w:val="center"/>
          </w:tcPr>
          <w:p w14:paraId="4C2FD60D" w14:textId="77777777" w:rsidR="00F1316B" w:rsidRPr="00AB2F4E" w:rsidRDefault="00F1316B" w:rsidP="00AB2F4E">
            <w:pPr>
              <w:pStyle w:val="TSP42tablebody"/>
              <w:rPr>
                <w:sz w:val="18"/>
                <w:szCs w:val="18"/>
              </w:rPr>
            </w:pPr>
            <w:r w:rsidRPr="00AB2F4E">
              <w:rPr>
                <w:sz w:val="18"/>
                <w:szCs w:val="18"/>
              </w:rPr>
              <w:t>0.5</w:t>
            </w:r>
          </w:p>
        </w:tc>
        <w:tc>
          <w:tcPr>
            <w:tcW w:w="5503" w:type="dxa"/>
            <w:tcBorders>
              <w:left w:val="nil"/>
            </w:tcBorders>
            <w:vAlign w:val="center"/>
          </w:tcPr>
          <w:p w14:paraId="623391D4" w14:textId="77777777" w:rsidR="00F1316B" w:rsidRPr="00AB2F4E" w:rsidRDefault="00F1316B" w:rsidP="00AB2F4E">
            <w:pPr>
              <w:pStyle w:val="TSP42tablebody"/>
              <w:rPr>
                <w:sz w:val="18"/>
                <w:szCs w:val="18"/>
              </w:rPr>
            </w:pPr>
            <w:r w:rsidRPr="00AB2F4E">
              <w:rPr>
                <w:sz w:val="18"/>
                <w:szCs w:val="18"/>
              </w:rPr>
              <w:t>Confidence threshold for considering predictions valid.</w:t>
            </w:r>
          </w:p>
        </w:tc>
      </w:tr>
      <w:tr w:rsidR="00F1316B" w:rsidRPr="00D10DD3" w14:paraId="2A0409E5" w14:textId="77777777" w:rsidTr="00AB2F4E">
        <w:trPr>
          <w:jc w:val="center"/>
        </w:trPr>
        <w:tc>
          <w:tcPr>
            <w:tcW w:w="1645" w:type="dxa"/>
            <w:tcBorders>
              <w:bottom w:val="single" w:sz="4" w:space="0" w:color="auto"/>
              <w:right w:val="nil"/>
            </w:tcBorders>
            <w:vAlign w:val="center"/>
          </w:tcPr>
          <w:p w14:paraId="77B6C754" w14:textId="77777777" w:rsidR="00F1316B" w:rsidRPr="00AB2F4E" w:rsidRDefault="00F1316B" w:rsidP="00AB2F4E">
            <w:pPr>
              <w:pStyle w:val="TSP42tablebody"/>
              <w:rPr>
                <w:sz w:val="18"/>
                <w:szCs w:val="18"/>
              </w:rPr>
            </w:pPr>
            <w:r w:rsidRPr="00AB2F4E">
              <w:rPr>
                <w:sz w:val="18"/>
                <w:szCs w:val="18"/>
              </w:rPr>
              <w:t>IOU Threshold</w:t>
            </w:r>
          </w:p>
        </w:tc>
        <w:tc>
          <w:tcPr>
            <w:tcW w:w="709" w:type="dxa"/>
            <w:tcBorders>
              <w:left w:val="nil"/>
              <w:bottom w:val="single" w:sz="4" w:space="0" w:color="auto"/>
              <w:right w:val="nil"/>
            </w:tcBorders>
            <w:vAlign w:val="center"/>
          </w:tcPr>
          <w:p w14:paraId="3A09D43B" w14:textId="77777777" w:rsidR="00F1316B" w:rsidRPr="00AB2F4E" w:rsidRDefault="00F1316B" w:rsidP="00AB2F4E">
            <w:pPr>
              <w:pStyle w:val="TSP42tablebody"/>
              <w:rPr>
                <w:sz w:val="18"/>
                <w:szCs w:val="18"/>
              </w:rPr>
            </w:pPr>
            <w:r w:rsidRPr="00AB2F4E">
              <w:rPr>
                <w:sz w:val="18"/>
                <w:szCs w:val="18"/>
              </w:rPr>
              <w:t>0.7</w:t>
            </w:r>
          </w:p>
        </w:tc>
        <w:tc>
          <w:tcPr>
            <w:tcW w:w="5503" w:type="dxa"/>
            <w:tcBorders>
              <w:left w:val="nil"/>
              <w:bottom w:val="single" w:sz="4" w:space="0" w:color="auto"/>
            </w:tcBorders>
            <w:vAlign w:val="center"/>
          </w:tcPr>
          <w:p w14:paraId="261FB8DF" w14:textId="77777777" w:rsidR="00F1316B" w:rsidRPr="00AB2F4E" w:rsidRDefault="00F1316B" w:rsidP="00AB2F4E">
            <w:pPr>
              <w:pStyle w:val="TSP42tablebody"/>
              <w:rPr>
                <w:sz w:val="18"/>
                <w:szCs w:val="18"/>
              </w:rPr>
            </w:pPr>
            <w:r w:rsidRPr="00AB2F4E">
              <w:rPr>
                <w:sz w:val="18"/>
                <w:szCs w:val="18"/>
              </w:rPr>
              <w:t>Threshold for non-maximum suppression (NMS).</w:t>
            </w:r>
          </w:p>
        </w:tc>
      </w:tr>
    </w:tbl>
    <w:p w14:paraId="5E908202" w14:textId="77777777" w:rsidR="00D25228" w:rsidRPr="00D25228" w:rsidRDefault="00D25228" w:rsidP="00D25228">
      <w:pPr>
        <w:pStyle w:val="TSP31text"/>
        <w:rPr>
          <w:rFonts w:eastAsiaTheme="minorEastAsia"/>
          <w:lang w:eastAsia="zh-CN"/>
        </w:rPr>
      </w:pPr>
      <w:r w:rsidRPr="00D25228">
        <w:rPr>
          <w:rFonts w:eastAsiaTheme="minorEastAsia"/>
          <w:lang w:eastAsia="zh-CN"/>
        </w:rPr>
        <w:t xml:space="preserve">The training results are illustrated in Figure 11, where we can observe a clear reduction in both training and validation losses as the number of epochs increased. The model's convergence is visible from the rapid decline in loss during the initial epochs, followed by stabilization, confirming the model's robustness in handling the dataset. Along with the loss curves, metrics such as precision, recall, mAP50, and mAP50-95 were monitored throughout the training to ensure optimal performance. These metrics are shown in </w:t>
      </w:r>
      <w:proofErr w:type="gramStart"/>
      <w:r w:rsidRPr="00D25228">
        <w:rPr>
          <w:rFonts w:eastAsiaTheme="minorEastAsia"/>
          <w:lang w:eastAsia="zh-CN"/>
        </w:rPr>
        <w:t>the additional</w:t>
      </w:r>
      <w:proofErr w:type="gramEnd"/>
      <w:r w:rsidRPr="00D25228">
        <w:rPr>
          <w:rFonts w:eastAsiaTheme="minorEastAsia"/>
          <w:lang w:eastAsia="zh-CN"/>
        </w:rPr>
        <w:t xml:space="preserve"> graphs, reflecting the steady improvements in detection accuracy.</w:t>
      </w:r>
    </w:p>
    <w:p w14:paraId="68D86B47" w14:textId="77777777" w:rsidR="00D25228" w:rsidRPr="00D25228" w:rsidRDefault="00D25228" w:rsidP="00D25228">
      <w:pPr>
        <w:pStyle w:val="TSP31text"/>
        <w:rPr>
          <w:rFonts w:eastAsiaTheme="minorEastAsia"/>
          <w:lang w:eastAsia="zh-CN"/>
        </w:rPr>
      </w:pPr>
      <w:r w:rsidRPr="00D25228">
        <w:rPr>
          <w:rFonts w:eastAsiaTheme="minorEastAsia"/>
          <w:lang w:eastAsia="zh-CN"/>
        </w:rPr>
        <w:t>The confusion matrix (Figure 6) provides a detailed view of how well the model distinguished between different classes. The model performed exceptionally well in detecting categories such as "car," "pedestrian," and "bicycle." However, there were some challenges with categories that are less frequent in the dataset, like "bus" and "awning-tricycle," where some false positives were observed.</w:t>
      </w:r>
    </w:p>
    <w:p w14:paraId="519879DA" w14:textId="77777777" w:rsidR="00D25228" w:rsidRPr="00D25228" w:rsidRDefault="00D25228" w:rsidP="00D25228">
      <w:pPr>
        <w:pStyle w:val="TSP31text"/>
        <w:rPr>
          <w:rFonts w:eastAsiaTheme="minorEastAsia"/>
          <w:lang w:eastAsia="zh-CN"/>
        </w:rPr>
      </w:pPr>
      <w:r w:rsidRPr="00D25228">
        <w:rPr>
          <w:rFonts w:eastAsiaTheme="minorEastAsia"/>
          <w:lang w:eastAsia="zh-CN"/>
        </w:rPr>
        <w:t>The Precision-Recall curve (Figure 9) reveals that the model achieves high precision across most classes, with a noticeable improvement in precision for high-confidence predictions, while maintaining a balanced recall. Meanwhile, the Recall-Confidence curve (Figure 10) shows the model’s performance in terms of recall at varying confidence thresholds. As expected, recall improves with lower confidence levels but at the expense of precision, which is typical when detecting small or occluded objects in cluttered backgrounds.</w:t>
      </w:r>
    </w:p>
    <w:p w14:paraId="61879216" w14:textId="77777777" w:rsidR="00D25228" w:rsidRPr="00D25228" w:rsidRDefault="00D25228" w:rsidP="00D25228">
      <w:pPr>
        <w:pStyle w:val="TSP31text"/>
        <w:rPr>
          <w:rFonts w:eastAsiaTheme="minorEastAsia"/>
          <w:lang w:eastAsia="zh-CN"/>
        </w:rPr>
      </w:pPr>
      <w:r w:rsidRPr="00D25228">
        <w:rPr>
          <w:rFonts w:eastAsiaTheme="minorEastAsia"/>
          <w:lang w:eastAsia="zh-CN"/>
        </w:rPr>
        <w:t xml:space="preserve">Figure 12 </w:t>
      </w:r>
      <w:proofErr w:type="gramStart"/>
      <w:r w:rsidRPr="00D25228">
        <w:rPr>
          <w:rFonts w:eastAsiaTheme="minorEastAsia"/>
          <w:lang w:eastAsia="zh-CN"/>
        </w:rPr>
        <w:t>showcases</w:t>
      </w:r>
      <w:proofErr w:type="gramEnd"/>
      <w:r w:rsidRPr="00D25228">
        <w:rPr>
          <w:rFonts w:eastAsiaTheme="minorEastAsia"/>
          <w:lang w:eastAsia="zh-CN"/>
        </w:rPr>
        <w:t xml:space="preserve"> the effectiveness of the BGL-YOLO11 model in predicting object classes across various images from the </w:t>
      </w:r>
      <w:proofErr w:type="spellStart"/>
      <w:r w:rsidRPr="00D25228">
        <w:rPr>
          <w:rFonts w:eastAsiaTheme="minorEastAsia"/>
          <w:lang w:eastAsia="zh-CN"/>
        </w:rPr>
        <w:t>VisDrone</w:t>
      </w:r>
      <w:proofErr w:type="spellEnd"/>
      <w:r w:rsidRPr="00D25228">
        <w:rPr>
          <w:rFonts w:eastAsiaTheme="minorEastAsia"/>
          <w:lang w:eastAsia="zh-CN"/>
        </w:rPr>
        <w:t xml:space="preserve"> dataset. Each image displays the model’s detection results with bounding boxes and confidence scores, demonstrating its ability to accurately identify objects even in complex, cluttered environments with varying object scales and occlusions. The high confidence scores further validate the model's robustness in real-world applications.</w:t>
      </w:r>
    </w:p>
    <w:p w14:paraId="3388A7B4" w14:textId="28FC336E" w:rsidR="00F1316B" w:rsidRDefault="00D25228" w:rsidP="00D25228">
      <w:pPr>
        <w:pStyle w:val="TSP31text"/>
        <w:rPr>
          <w:rFonts w:eastAsiaTheme="minorEastAsia"/>
          <w:lang w:eastAsia="zh-CN"/>
        </w:rPr>
      </w:pPr>
      <w:r w:rsidRPr="00D25228">
        <w:rPr>
          <w:rFonts w:eastAsiaTheme="minorEastAsia"/>
          <w:lang w:eastAsia="zh-CN"/>
        </w:rPr>
        <w:t>The evaluation results, based on the metrics, consistently showed that the improved model achieved superior performance compared to previous methods. This demonstrates the model's robustness in real-world scenarios, particularly in complex UAV-based environments where small, occluded objects are often difficult to detect.</w:t>
      </w:r>
    </w:p>
    <w:p w14:paraId="45C48C8A" w14:textId="5C52A1D6" w:rsidR="00D25228" w:rsidRDefault="00D25228" w:rsidP="00D25228">
      <w:pPr>
        <w:pStyle w:val="TSP31text"/>
        <w:jc w:val="center"/>
        <w:rPr>
          <w:rFonts w:eastAsiaTheme="minorEastAsia"/>
          <w:lang w:eastAsia="zh-CN"/>
        </w:rPr>
      </w:pPr>
      <w:r>
        <w:rPr>
          <w:rFonts w:eastAsiaTheme="minorEastAsia"/>
          <w:noProof/>
          <w:snapToGrid/>
          <w:lang w:eastAsia="zh-CN"/>
        </w:rPr>
        <w:lastRenderedPageBreak/>
        <w:drawing>
          <wp:inline distT="0" distB="0" distL="0" distR="0" wp14:anchorId="691765F5" wp14:editId="273663B1">
            <wp:extent cx="3120195" cy="2340000"/>
            <wp:effectExtent l="0" t="0" r="4445" b="3175"/>
            <wp:docPr id="2146384488"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84488" name="图片 1" descr="日历&#10;&#10;AI 生成的内容可能不正确。"/>
                    <pic:cNvPicPr/>
                  </pic:nvPicPr>
                  <pic:blipFill>
                    <a:blip r:embed="rId20"/>
                    <a:stretch>
                      <a:fillRect/>
                    </a:stretch>
                  </pic:blipFill>
                  <pic:spPr>
                    <a:xfrm>
                      <a:off x="0" y="0"/>
                      <a:ext cx="3120195" cy="2340000"/>
                    </a:xfrm>
                    <a:prstGeom prst="rect">
                      <a:avLst/>
                    </a:prstGeom>
                  </pic:spPr>
                </pic:pic>
              </a:graphicData>
            </a:graphic>
          </wp:inline>
        </w:drawing>
      </w:r>
    </w:p>
    <w:p w14:paraId="77AF89A4" w14:textId="59F4F071" w:rsidR="00D25228" w:rsidRPr="00D25228" w:rsidRDefault="00D25228" w:rsidP="00D25228">
      <w:pPr>
        <w:pStyle w:val="TSP51figurecaption"/>
        <w:jc w:val="center"/>
        <w:rPr>
          <w:rFonts w:eastAsiaTheme="minorEastAsia"/>
          <w:lang w:eastAsia="zh-CN"/>
        </w:rPr>
      </w:pPr>
      <w:r w:rsidRPr="000F74CC">
        <w:rPr>
          <w:b/>
        </w:rPr>
        <w:t xml:space="preserve">Figure </w:t>
      </w:r>
      <w:r>
        <w:rPr>
          <w:rFonts w:eastAsiaTheme="minorEastAsia" w:hint="eastAsia"/>
          <w:b/>
          <w:lang w:eastAsia="zh-CN"/>
        </w:rPr>
        <w:t>6</w:t>
      </w:r>
      <w:r w:rsidRPr="000F74CC">
        <w:rPr>
          <w:b/>
        </w:rPr>
        <w:t>:</w:t>
      </w:r>
      <w:r>
        <w:rPr>
          <w:b/>
        </w:rPr>
        <w:t xml:space="preserve"> </w:t>
      </w:r>
      <w:r w:rsidRPr="00D25228">
        <w:t>The confusion matrix of the BGL-YOLO11</w:t>
      </w:r>
    </w:p>
    <w:p w14:paraId="77B95F32" w14:textId="02DADF41" w:rsidR="00D25228" w:rsidRDefault="00D25228" w:rsidP="00D25228">
      <w:pPr>
        <w:pStyle w:val="TSP31text"/>
        <w:jc w:val="center"/>
        <w:rPr>
          <w:rFonts w:eastAsiaTheme="minorEastAsia"/>
          <w:lang w:eastAsia="zh-CN"/>
        </w:rPr>
      </w:pPr>
      <w:r>
        <w:rPr>
          <w:rFonts w:eastAsiaTheme="minorEastAsia"/>
          <w:noProof/>
          <w:snapToGrid/>
          <w:lang w:eastAsia="zh-CN"/>
        </w:rPr>
        <w:drawing>
          <wp:inline distT="0" distB="0" distL="0" distR="0" wp14:anchorId="21B37657" wp14:editId="2AB76989">
            <wp:extent cx="3510168" cy="2340000"/>
            <wp:effectExtent l="0" t="0" r="0" b="3175"/>
            <wp:docPr id="2052832473" name="图片 2"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2473" name="图片 2" descr="图形用户界面, 图表&#10;&#10;AI 生成的内容可能不正确。"/>
                    <pic:cNvPicPr/>
                  </pic:nvPicPr>
                  <pic:blipFill>
                    <a:blip r:embed="rId21"/>
                    <a:stretch>
                      <a:fillRect/>
                    </a:stretch>
                  </pic:blipFill>
                  <pic:spPr>
                    <a:xfrm>
                      <a:off x="0" y="0"/>
                      <a:ext cx="3510168" cy="2340000"/>
                    </a:xfrm>
                    <a:prstGeom prst="rect">
                      <a:avLst/>
                    </a:prstGeom>
                  </pic:spPr>
                </pic:pic>
              </a:graphicData>
            </a:graphic>
          </wp:inline>
        </w:drawing>
      </w:r>
    </w:p>
    <w:p w14:paraId="1EF2D98D" w14:textId="282948FB" w:rsidR="00D25228" w:rsidRPr="00D25228" w:rsidRDefault="00D25228" w:rsidP="00D25228">
      <w:pPr>
        <w:pStyle w:val="TSP51figurecaption"/>
        <w:jc w:val="center"/>
        <w:rPr>
          <w:rFonts w:eastAsiaTheme="minorEastAsia"/>
          <w:lang w:eastAsia="zh-CN"/>
        </w:rPr>
      </w:pPr>
      <w:r w:rsidRPr="000F74CC">
        <w:rPr>
          <w:b/>
        </w:rPr>
        <w:t xml:space="preserve">Figure </w:t>
      </w:r>
      <w:r>
        <w:rPr>
          <w:rFonts w:eastAsiaTheme="minorEastAsia" w:hint="eastAsia"/>
          <w:b/>
          <w:lang w:eastAsia="zh-CN"/>
        </w:rPr>
        <w:t>7</w:t>
      </w:r>
      <w:r w:rsidRPr="000F74CC">
        <w:rPr>
          <w:b/>
        </w:rPr>
        <w:t>:</w:t>
      </w:r>
      <w:r>
        <w:rPr>
          <w:b/>
        </w:rPr>
        <w:t xml:space="preserve"> </w:t>
      </w:r>
      <w:r w:rsidRPr="00D25228">
        <w:t>The F1-Confidence Curve of the BGL-YOLO11</w:t>
      </w:r>
    </w:p>
    <w:p w14:paraId="10AD5BCA" w14:textId="50448335" w:rsidR="00D25228" w:rsidRDefault="00D25228" w:rsidP="008E1FF6">
      <w:pPr>
        <w:pStyle w:val="TSP31text"/>
        <w:jc w:val="center"/>
        <w:rPr>
          <w:rFonts w:eastAsiaTheme="minorEastAsia"/>
          <w:lang w:eastAsia="zh-CN"/>
        </w:rPr>
      </w:pPr>
      <w:r>
        <w:rPr>
          <w:rFonts w:eastAsiaTheme="minorEastAsia"/>
          <w:noProof/>
          <w:snapToGrid/>
          <w:lang w:eastAsia="zh-CN"/>
        </w:rPr>
        <w:drawing>
          <wp:inline distT="0" distB="0" distL="0" distR="0" wp14:anchorId="6F6A5D12" wp14:editId="29B14210">
            <wp:extent cx="3537169" cy="2358000"/>
            <wp:effectExtent l="0" t="0" r="6350" b="4445"/>
            <wp:docPr id="1270402439"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02439" name="图片 3" descr="图表&#10;&#10;AI 生成的内容可能不正确。"/>
                    <pic:cNvPicPr/>
                  </pic:nvPicPr>
                  <pic:blipFill>
                    <a:blip r:embed="rId22"/>
                    <a:stretch>
                      <a:fillRect/>
                    </a:stretch>
                  </pic:blipFill>
                  <pic:spPr>
                    <a:xfrm>
                      <a:off x="0" y="0"/>
                      <a:ext cx="3537169" cy="2358000"/>
                    </a:xfrm>
                    <a:prstGeom prst="rect">
                      <a:avLst/>
                    </a:prstGeom>
                  </pic:spPr>
                </pic:pic>
              </a:graphicData>
            </a:graphic>
          </wp:inline>
        </w:drawing>
      </w:r>
    </w:p>
    <w:p w14:paraId="6B960E9B" w14:textId="0DF3D397" w:rsidR="00D25228" w:rsidRPr="00D25228" w:rsidRDefault="00D25228" w:rsidP="00D25228">
      <w:pPr>
        <w:pStyle w:val="TSP51figurecaption"/>
        <w:jc w:val="center"/>
        <w:rPr>
          <w:rFonts w:eastAsiaTheme="minorEastAsia"/>
          <w:lang w:eastAsia="zh-CN"/>
        </w:rPr>
      </w:pPr>
      <w:r w:rsidRPr="000F74CC">
        <w:rPr>
          <w:b/>
        </w:rPr>
        <w:t xml:space="preserve">Figure </w:t>
      </w:r>
      <w:r w:rsidR="003439FE">
        <w:rPr>
          <w:rFonts w:eastAsiaTheme="minorEastAsia" w:hint="eastAsia"/>
          <w:b/>
          <w:lang w:eastAsia="zh-CN"/>
        </w:rPr>
        <w:t>8</w:t>
      </w:r>
      <w:r w:rsidRPr="000F74CC">
        <w:rPr>
          <w:b/>
        </w:rPr>
        <w:t>:</w:t>
      </w:r>
      <w:r>
        <w:rPr>
          <w:b/>
        </w:rPr>
        <w:t xml:space="preserve"> </w:t>
      </w:r>
      <w:r w:rsidR="003439FE" w:rsidRPr="003439FE">
        <w:t>The Precision-Confidence Curve of the BGL-YOLO11</w:t>
      </w:r>
    </w:p>
    <w:p w14:paraId="6D6CF5D6" w14:textId="3E21A377" w:rsidR="00D25228" w:rsidRDefault="00D25228" w:rsidP="003439FE">
      <w:pPr>
        <w:pStyle w:val="TSP31text"/>
        <w:jc w:val="center"/>
        <w:rPr>
          <w:rFonts w:eastAsiaTheme="minorEastAsia"/>
          <w:lang w:eastAsia="zh-CN"/>
        </w:rPr>
      </w:pPr>
      <w:r>
        <w:rPr>
          <w:rFonts w:eastAsiaTheme="minorEastAsia"/>
          <w:noProof/>
          <w:snapToGrid/>
          <w:lang w:eastAsia="zh-CN"/>
        </w:rPr>
        <w:lastRenderedPageBreak/>
        <w:drawing>
          <wp:inline distT="0" distB="0" distL="0" distR="0" wp14:anchorId="2B88D669" wp14:editId="7980066F">
            <wp:extent cx="3510168" cy="2340000"/>
            <wp:effectExtent l="0" t="0" r="0" b="3175"/>
            <wp:docPr id="1786905267"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05267" name="图片 4" descr="图表&#10;&#10;AI 生成的内容可能不正确。"/>
                    <pic:cNvPicPr/>
                  </pic:nvPicPr>
                  <pic:blipFill>
                    <a:blip r:embed="rId23"/>
                    <a:stretch>
                      <a:fillRect/>
                    </a:stretch>
                  </pic:blipFill>
                  <pic:spPr>
                    <a:xfrm>
                      <a:off x="0" y="0"/>
                      <a:ext cx="3510168" cy="2340000"/>
                    </a:xfrm>
                    <a:prstGeom prst="rect">
                      <a:avLst/>
                    </a:prstGeom>
                  </pic:spPr>
                </pic:pic>
              </a:graphicData>
            </a:graphic>
          </wp:inline>
        </w:drawing>
      </w:r>
    </w:p>
    <w:p w14:paraId="17B22F0C" w14:textId="0A792366" w:rsidR="00D25228" w:rsidRPr="00AB2F4E" w:rsidRDefault="00D25228" w:rsidP="00AB2F4E">
      <w:pPr>
        <w:pStyle w:val="TSP51figurecaption"/>
        <w:jc w:val="center"/>
        <w:rPr>
          <w:rFonts w:eastAsiaTheme="minorEastAsia"/>
          <w:lang w:eastAsia="zh-CN"/>
        </w:rPr>
      </w:pPr>
      <w:r w:rsidRPr="000F74CC">
        <w:rPr>
          <w:b/>
        </w:rPr>
        <w:t xml:space="preserve">Figure </w:t>
      </w:r>
      <w:r w:rsidR="003439FE">
        <w:rPr>
          <w:rFonts w:eastAsiaTheme="minorEastAsia" w:hint="eastAsia"/>
          <w:b/>
          <w:lang w:eastAsia="zh-CN"/>
        </w:rPr>
        <w:t>9</w:t>
      </w:r>
      <w:r w:rsidRPr="000F74CC">
        <w:rPr>
          <w:b/>
        </w:rPr>
        <w:t>:</w:t>
      </w:r>
      <w:r>
        <w:rPr>
          <w:b/>
        </w:rPr>
        <w:t xml:space="preserve"> </w:t>
      </w:r>
      <w:r w:rsidR="003439FE" w:rsidRPr="003439FE">
        <w:t>The Precision-Recall Curve of the BGL-YOLO11</w:t>
      </w:r>
    </w:p>
    <w:p w14:paraId="3A9DC100" w14:textId="72846CB8" w:rsidR="00D25228" w:rsidRDefault="00D25228" w:rsidP="003439FE">
      <w:pPr>
        <w:pStyle w:val="TSP31text"/>
        <w:jc w:val="center"/>
        <w:rPr>
          <w:rFonts w:eastAsiaTheme="minorEastAsia"/>
          <w:lang w:eastAsia="zh-CN"/>
        </w:rPr>
      </w:pPr>
      <w:r>
        <w:rPr>
          <w:rFonts w:eastAsiaTheme="minorEastAsia"/>
          <w:noProof/>
          <w:snapToGrid/>
          <w:lang w:eastAsia="zh-CN"/>
        </w:rPr>
        <w:drawing>
          <wp:inline distT="0" distB="0" distL="0" distR="0" wp14:anchorId="5D4BD364" wp14:editId="6AE85CAC">
            <wp:extent cx="3510168" cy="2340000"/>
            <wp:effectExtent l="0" t="0" r="0" b="3175"/>
            <wp:docPr id="480718140"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8140" name="图片 5" descr="图表&#10;&#10;AI 生成的内容可能不正确。"/>
                    <pic:cNvPicPr/>
                  </pic:nvPicPr>
                  <pic:blipFill>
                    <a:blip r:embed="rId24"/>
                    <a:stretch>
                      <a:fillRect/>
                    </a:stretch>
                  </pic:blipFill>
                  <pic:spPr>
                    <a:xfrm>
                      <a:off x="0" y="0"/>
                      <a:ext cx="3510168" cy="2340000"/>
                    </a:xfrm>
                    <a:prstGeom prst="rect">
                      <a:avLst/>
                    </a:prstGeom>
                  </pic:spPr>
                </pic:pic>
              </a:graphicData>
            </a:graphic>
          </wp:inline>
        </w:drawing>
      </w:r>
    </w:p>
    <w:p w14:paraId="15290225" w14:textId="7FA64F9D" w:rsidR="00D25228" w:rsidRPr="00AB2F4E" w:rsidRDefault="00D25228" w:rsidP="00AB2F4E">
      <w:pPr>
        <w:pStyle w:val="TSP51figurecaption"/>
        <w:jc w:val="center"/>
        <w:rPr>
          <w:rFonts w:eastAsiaTheme="minorEastAsia"/>
          <w:lang w:eastAsia="zh-CN"/>
        </w:rPr>
      </w:pPr>
      <w:r w:rsidRPr="000F74CC">
        <w:rPr>
          <w:b/>
        </w:rPr>
        <w:t xml:space="preserve">Figure </w:t>
      </w:r>
      <w:r w:rsidR="003439FE">
        <w:rPr>
          <w:rFonts w:eastAsiaTheme="minorEastAsia" w:hint="eastAsia"/>
          <w:b/>
          <w:lang w:eastAsia="zh-CN"/>
        </w:rPr>
        <w:t>10</w:t>
      </w:r>
      <w:r w:rsidRPr="000F74CC">
        <w:rPr>
          <w:b/>
        </w:rPr>
        <w:t>:</w:t>
      </w:r>
      <w:r>
        <w:rPr>
          <w:b/>
        </w:rPr>
        <w:t xml:space="preserve"> </w:t>
      </w:r>
      <w:r w:rsidR="003439FE" w:rsidRPr="003439FE">
        <w:t>The Recall-Confidence Curve of the BGL-YOLO11</w:t>
      </w:r>
    </w:p>
    <w:p w14:paraId="51D6583C" w14:textId="7ACD2AC5" w:rsidR="00D25228" w:rsidRDefault="00D25228" w:rsidP="003439FE">
      <w:pPr>
        <w:pStyle w:val="TSP31text"/>
        <w:jc w:val="center"/>
        <w:rPr>
          <w:rFonts w:eastAsiaTheme="minorEastAsia"/>
          <w:lang w:eastAsia="zh-CN"/>
        </w:rPr>
      </w:pPr>
      <w:r>
        <w:rPr>
          <w:rFonts w:eastAsiaTheme="minorEastAsia"/>
          <w:noProof/>
          <w:snapToGrid/>
          <w:lang w:eastAsia="zh-CN"/>
        </w:rPr>
        <w:drawing>
          <wp:inline distT="0" distB="0" distL="0" distR="0" wp14:anchorId="2BEECFF0" wp14:editId="5E933ED9">
            <wp:extent cx="4779034" cy="2389517"/>
            <wp:effectExtent l="0" t="0" r="2540" b="0"/>
            <wp:docPr id="1926508096" name="图片 6"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8096" name="图片 6" descr="图形用户界面&#10;&#10;AI 生成的内容可能不正确。"/>
                    <pic:cNvPicPr/>
                  </pic:nvPicPr>
                  <pic:blipFill>
                    <a:blip r:embed="rId25"/>
                    <a:stretch>
                      <a:fillRect/>
                    </a:stretch>
                  </pic:blipFill>
                  <pic:spPr>
                    <a:xfrm>
                      <a:off x="0" y="0"/>
                      <a:ext cx="4846992" cy="2423496"/>
                    </a:xfrm>
                    <a:prstGeom prst="rect">
                      <a:avLst/>
                    </a:prstGeom>
                  </pic:spPr>
                </pic:pic>
              </a:graphicData>
            </a:graphic>
          </wp:inline>
        </w:drawing>
      </w:r>
    </w:p>
    <w:p w14:paraId="7D08D6BF" w14:textId="7E14275C" w:rsidR="00D25228" w:rsidRPr="003439FE" w:rsidRDefault="00D25228" w:rsidP="003439FE">
      <w:pPr>
        <w:pStyle w:val="TSP51figurecaption"/>
        <w:jc w:val="center"/>
        <w:rPr>
          <w:rFonts w:eastAsiaTheme="minorEastAsia"/>
          <w:lang w:eastAsia="zh-CN"/>
        </w:rPr>
      </w:pPr>
      <w:r w:rsidRPr="000F74CC">
        <w:rPr>
          <w:b/>
        </w:rPr>
        <w:t xml:space="preserve">Figure </w:t>
      </w:r>
      <w:r w:rsidR="003439FE">
        <w:rPr>
          <w:rFonts w:eastAsiaTheme="minorEastAsia" w:hint="eastAsia"/>
          <w:b/>
          <w:lang w:eastAsia="zh-CN"/>
        </w:rPr>
        <w:t>11</w:t>
      </w:r>
      <w:r w:rsidRPr="000F74CC">
        <w:rPr>
          <w:b/>
        </w:rPr>
        <w:t>:</w:t>
      </w:r>
      <w:r>
        <w:rPr>
          <w:b/>
        </w:rPr>
        <w:t xml:space="preserve"> </w:t>
      </w:r>
      <w:r w:rsidR="003439FE" w:rsidRPr="003439FE">
        <w:t>Training and validation loss curves and evaluation metrics during training</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3617"/>
      </w:tblGrid>
      <w:tr w:rsidR="00D25228" w14:paraId="47366DB4" w14:textId="77777777" w:rsidTr="003439FE">
        <w:trPr>
          <w:jc w:val="center"/>
        </w:trPr>
        <w:tc>
          <w:tcPr>
            <w:tcW w:w="3377" w:type="dxa"/>
          </w:tcPr>
          <w:p w14:paraId="559CEA0C" w14:textId="77777777" w:rsidR="00D25228" w:rsidRDefault="00D25228" w:rsidP="0093488A">
            <w:pPr>
              <w:pStyle w:val="MDPI31text"/>
              <w:suppressAutoHyphens/>
              <w:ind w:left="0" w:firstLine="0"/>
              <w:jc w:val="left"/>
              <w:rPr>
                <w:rFonts w:eastAsiaTheme="minorEastAsia"/>
                <w:lang w:eastAsia="zh-CN"/>
              </w:rPr>
            </w:pPr>
            <w:r>
              <w:rPr>
                <w:noProof/>
              </w:rPr>
              <w:lastRenderedPageBreak/>
              <w:drawing>
                <wp:inline distT="0" distB="0" distL="0" distR="0" wp14:anchorId="517BC6C5" wp14:editId="148550EE">
                  <wp:extent cx="2160000" cy="1237263"/>
                  <wp:effectExtent l="0" t="0" r="0" b="1270"/>
                  <wp:docPr id="3769918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0000" cy="1237263"/>
                          </a:xfrm>
                          <a:prstGeom prst="rect">
                            <a:avLst/>
                          </a:prstGeom>
                          <a:noFill/>
                          <a:ln>
                            <a:noFill/>
                          </a:ln>
                        </pic:spPr>
                      </pic:pic>
                    </a:graphicData>
                  </a:graphic>
                </wp:inline>
              </w:drawing>
            </w:r>
          </w:p>
        </w:tc>
        <w:tc>
          <w:tcPr>
            <w:tcW w:w="3377" w:type="dxa"/>
          </w:tcPr>
          <w:p w14:paraId="7FCBC44B" w14:textId="77777777" w:rsidR="00D25228" w:rsidRDefault="00D25228" w:rsidP="0093488A">
            <w:pPr>
              <w:pStyle w:val="MDPI31text"/>
              <w:suppressAutoHyphens/>
              <w:ind w:left="0" w:firstLine="0"/>
              <w:jc w:val="left"/>
              <w:rPr>
                <w:rFonts w:eastAsiaTheme="minorEastAsia"/>
                <w:lang w:eastAsia="zh-CN"/>
              </w:rPr>
            </w:pPr>
            <w:r>
              <w:rPr>
                <w:noProof/>
              </w:rPr>
              <w:drawing>
                <wp:inline distT="0" distB="0" distL="0" distR="0" wp14:anchorId="597E7A60" wp14:editId="64298C64">
                  <wp:extent cx="2160000" cy="1237264"/>
                  <wp:effectExtent l="0" t="0" r="0" b="1270"/>
                  <wp:docPr id="18062030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0000" cy="1237264"/>
                          </a:xfrm>
                          <a:prstGeom prst="rect">
                            <a:avLst/>
                          </a:prstGeom>
                          <a:noFill/>
                          <a:ln>
                            <a:noFill/>
                          </a:ln>
                        </pic:spPr>
                      </pic:pic>
                    </a:graphicData>
                  </a:graphic>
                </wp:inline>
              </w:drawing>
            </w:r>
          </w:p>
        </w:tc>
      </w:tr>
      <w:tr w:rsidR="00D25228" w14:paraId="72070A99" w14:textId="77777777" w:rsidTr="003439FE">
        <w:trPr>
          <w:jc w:val="center"/>
        </w:trPr>
        <w:tc>
          <w:tcPr>
            <w:tcW w:w="3377" w:type="dxa"/>
          </w:tcPr>
          <w:p w14:paraId="0E1B60FE" w14:textId="77777777" w:rsidR="00D25228" w:rsidRDefault="00D25228" w:rsidP="0093488A">
            <w:pPr>
              <w:pStyle w:val="MDPI31text"/>
              <w:suppressAutoHyphens/>
              <w:ind w:left="0" w:firstLine="0"/>
              <w:jc w:val="left"/>
              <w:rPr>
                <w:rFonts w:eastAsiaTheme="minorEastAsia"/>
                <w:lang w:eastAsia="zh-CN"/>
              </w:rPr>
            </w:pPr>
            <w:r>
              <w:rPr>
                <w:noProof/>
              </w:rPr>
              <w:drawing>
                <wp:inline distT="0" distB="0" distL="0" distR="0" wp14:anchorId="28FBB82A" wp14:editId="7B3268AB">
                  <wp:extent cx="2160000" cy="1237470"/>
                  <wp:effectExtent l="0" t="0" r="0" b="1270"/>
                  <wp:docPr id="1345072140" name="图片 10" descr="图片包含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2140" name="图片 10" descr="图片包含 应用程序&#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c>
          <w:tcPr>
            <w:tcW w:w="3377" w:type="dxa"/>
          </w:tcPr>
          <w:p w14:paraId="4B64B881" w14:textId="77777777" w:rsidR="00D25228" w:rsidRDefault="00D25228" w:rsidP="0093488A">
            <w:pPr>
              <w:pStyle w:val="MDPI31text"/>
              <w:suppressAutoHyphens/>
              <w:ind w:left="0" w:firstLine="0"/>
              <w:jc w:val="left"/>
              <w:rPr>
                <w:rFonts w:eastAsiaTheme="minorEastAsia"/>
                <w:lang w:eastAsia="zh-CN"/>
              </w:rPr>
            </w:pPr>
            <w:r>
              <w:rPr>
                <w:noProof/>
              </w:rPr>
              <w:drawing>
                <wp:inline distT="0" distB="0" distL="0" distR="0" wp14:anchorId="111346E4" wp14:editId="4B7E32CD">
                  <wp:extent cx="2160000" cy="1237470"/>
                  <wp:effectExtent l="0" t="0" r="0" b="1270"/>
                  <wp:docPr id="1958125734" name="图片 1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5734" name="图片 11" descr="图片包含 文本&#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r>
      <w:tr w:rsidR="00D25228" w14:paraId="2F6F0767" w14:textId="77777777" w:rsidTr="003439FE">
        <w:trPr>
          <w:jc w:val="center"/>
        </w:trPr>
        <w:tc>
          <w:tcPr>
            <w:tcW w:w="3377" w:type="dxa"/>
          </w:tcPr>
          <w:p w14:paraId="132E7257" w14:textId="77777777" w:rsidR="00D25228" w:rsidRDefault="00D25228" w:rsidP="0093488A">
            <w:pPr>
              <w:pStyle w:val="MDPI31text"/>
              <w:suppressAutoHyphens/>
              <w:ind w:left="0" w:firstLine="0"/>
              <w:jc w:val="left"/>
              <w:rPr>
                <w:rFonts w:eastAsiaTheme="minorEastAsia"/>
                <w:lang w:eastAsia="zh-CN"/>
              </w:rPr>
            </w:pPr>
            <w:r>
              <w:rPr>
                <w:noProof/>
              </w:rPr>
              <w:drawing>
                <wp:inline distT="0" distB="0" distL="0" distR="0" wp14:anchorId="4FA35E53" wp14:editId="4C401E9F">
                  <wp:extent cx="2160000" cy="1237470"/>
                  <wp:effectExtent l="0" t="0" r="0" b="1270"/>
                  <wp:docPr id="686045132" name="图片 12"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5132" name="图片 12" descr="图片包含 地图&#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c>
          <w:tcPr>
            <w:tcW w:w="3377" w:type="dxa"/>
          </w:tcPr>
          <w:p w14:paraId="77E536AA" w14:textId="77777777" w:rsidR="00D25228" w:rsidRDefault="00D25228" w:rsidP="0093488A">
            <w:pPr>
              <w:pStyle w:val="MDPI31text"/>
              <w:suppressAutoHyphens/>
              <w:ind w:left="0" w:firstLine="0"/>
              <w:jc w:val="left"/>
              <w:rPr>
                <w:rFonts w:eastAsiaTheme="minorEastAsia"/>
                <w:lang w:eastAsia="zh-CN"/>
              </w:rPr>
            </w:pPr>
            <w:r>
              <w:rPr>
                <w:noProof/>
              </w:rPr>
              <w:drawing>
                <wp:inline distT="0" distB="0" distL="0" distR="0" wp14:anchorId="77FD6ACC" wp14:editId="1FB0521E">
                  <wp:extent cx="2160000" cy="1237470"/>
                  <wp:effectExtent l="0" t="0" r="0" b="1270"/>
                  <wp:docPr id="519263384" name="图片 13"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3384" name="图片 13" descr="图片包含 游戏机&#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r>
    </w:tbl>
    <w:p w14:paraId="5751030B" w14:textId="74710093" w:rsidR="00D25228" w:rsidRPr="00060546" w:rsidRDefault="003439FE" w:rsidP="00060546">
      <w:pPr>
        <w:pStyle w:val="TSP51figurecaption"/>
        <w:jc w:val="center"/>
        <w:rPr>
          <w:rFonts w:eastAsiaTheme="minorEastAsia"/>
          <w:lang w:eastAsia="zh-CN"/>
        </w:rPr>
      </w:pPr>
      <w:r w:rsidRPr="000F74CC">
        <w:rPr>
          <w:b/>
        </w:rPr>
        <w:t xml:space="preserve">Figure </w:t>
      </w:r>
      <w:r>
        <w:rPr>
          <w:rFonts w:eastAsiaTheme="minorEastAsia" w:hint="eastAsia"/>
          <w:b/>
          <w:lang w:eastAsia="zh-CN"/>
        </w:rPr>
        <w:t>12</w:t>
      </w:r>
      <w:r w:rsidRPr="000F74CC">
        <w:rPr>
          <w:b/>
        </w:rPr>
        <w:t>:</w:t>
      </w:r>
      <w:r>
        <w:rPr>
          <w:b/>
        </w:rPr>
        <w:t xml:space="preserve"> </w:t>
      </w:r>
      <w:r w:rsidRPr="003439FE">
        <w:t>The effectiveness of dataset prediction results</w:t>
      </w:r>
    </w:p>
    <w:p w14:paraId="03FA449D" w14:textId="3F60941A" w:rsidR="00C34E4B" w:rsidRPr="000F74CC" w:rsidRDefault="000F74CC" w:rsidP="000F74CC">
      <w:pPr>
        <w:pStyle w:val="TSP22heading2"/>
        <w:spacing w:before="240"/>
        <w:rPr>
          <w:rFonts w:eastAsiaTheme="minorEastAsia"/>
        </w:rPr>
      </w:pPr>
      <w:r w:rsidRPr="000F74CC">
        <w:t>3.</w:t>
      </w:r>
      <w:r w:rsidR="00060546">
        <w:rPr>
          <w:rFonts w:eastAsiaTheme="minorEastAsia" w:hint="eastAsia"/>
          <w:lang w:eastAsia="zh-CN"/>
        </w:rPr>
        <w:t>4</w:t>
      </w:r>
      <w:r w:rsidRPr="000F74CC">
        <w:t xml:space="preserve"> </w:t>
      </w:r>
      <w:r w:rsidR="00060546" w:rsidRPr="00060546">
        <w:t>Comparative Experiments</w:t>
      </w:r>
    </w:p>
    <w:p w14:paraId="7FEA85D3" w14:textId="77777777" w:rsidR="00060546" w:rsidRPr="00060546" w:rsidRDefault="00060546" w:rsidP="00060546">
      <w:pPr>
        <w:pStyle w:val="TSP31text"/>
        <w:rPr>
          <w:rFonts w:eastAsiaTheme="minorEastAsia"/>
          <w:spacing w:val="-4"/>
          <w:lang w:eastAsia="zh-CN"/>
        </w:rPr>
      </w:pPr>
      <w:r w:rsidRPr="00060546">
        <w:rPr>
          <w:rFonts w:eastAsiaTheme="minorEastAsia"/>
          <w:spacing w:val="-4"/>
          <w:lang w:eastAsia="zh-CN"/>
        </w:rPr>
        <w:t xml:space="preserve">To evaluate the performance of the BGL-YOLO11 model, we compare it with several other popular YOLO-based models across multiple metrics. Table 3 presents the key performance indicators for each model, including the number of parameters (Params/M), GFLOPs (floating-point operations per second), model size, precision, and </w:t>
      </w:r>
      <w:proofErr w:type="spellStart"/>
      <w:r w:rsidRPr="00060546">
        <w:rPr>
          <w:rFonts w:eastAsiaTheme="minorEastAsia"/>
          <w:spacing w:val="-4"/>
          <w:lang w:eastAsia="zh-CN"/>
        </w:rPr>
        <w:t>mAP</w:t>
      </w:r>
      <w:proofErr w:type="spellEnd"/>
      <w:r w:rsidRPr="00060546">
        <w:rPr>
          <w:rFonts w:eastAsiaTheme="minorEastAsia"/>
          <w:spacing w:val="-4"/>
          <w:lang w:eastAsia="zh-CN"/>
        </w:rPr>
        <w:t xml:space="preserve"> scores at different thresholds (mAP50 and mAP50-95).</w:t>
      </w:r>
    </w:p>
    <w:p w14:paraId="60FE459C" w14:textId="631CF3AD" w:rsidR="00060546" w:rsidRDefault="00060546" w:rsidP="00060546">
      <w:pPr>
        <w:pStyle w:val="TSP31text"/>
        <w:rPr>
          <w:rFonts w:eastAsiaTheme="minorEastAsia"/>
          <w:spacing w:val="-4"/>
          <w:lang w:eastAsia="zh-CN"/>
        </w:rPr>
      </w:pPr>
      <w:r w:rsidRPr="00060546">
        <w:rPr>
          <w:rFonts w:eastAsiaTheme="minorEastAsia"/>
          <w:spacing w:val="-4"/>
          <w:lang w:eastAsia="zh-CN"/>
        </w:rPr>
        <w:t xml:space="preserve">From the table, </w:t>
      </w:r>
      <w:proofErr w:type="gramStart"/>
      <w:r w:rsidRPr="00060546">
        <w:rPr>
          <w:rFonts w:eastAsiaTheme="minorEastAsia"/>
          <w:spacing w:val="-4"/>
          <w:lang w:eastAsia="zh-CN"/>
        </w:rPr>
        <w:t>it is clear that BGL-YOLO11</w:t>
      </w:r>
      <w:proofErr w:type="gramEnd"/>
      <w:r w:rsidRPr="00060546">
        <w:rPr>
          <w:rFonts w:eastAsiaTheme="minorEastAsia"/>
          <w:spacing w:val="-4"/>
          <w:lang w:eastAsia="zh-CN"/>
        </w:rPr>
        <w:t xml:space="preserve"> achieves the highest precision among all models, with 44.70%, outperforming other models like YOLOv5nu, YOLOv6n, and YOLOv8n. In terms of mAP50 and mAP50-95, BGL-YOLO11 also shows competitive performance, indicating that it provides a good balance between model size and detection accuracy. The model’s relatively compact size of 4.3MB, coupled with its efficiency, further demonstrates its suitability for real-time deployment in UAV-based applications, where resource constraints are often a concern.</w:t>
      </w:r>
    </w:p>
    <w:p w14:paraId="0DF11D1B" w14:textId="6F91FE88" w:rsidR="00060546" w:rsidRPr="00060546" w:rsidRDefault="00060546" w:rsidP="00060546">
      <w:pPr>
        <w:pStyle w:val="TSP41tablecaption"/>
        <w:jc w:val="center"/>
        <w:rPr>
          <w:rFonts w:eastAsiaTheme="minorEastAsia"/>
          <w:lang w:eastAsia="zh-CN"/>
        </w:rPr>
      </w:pPr>
      <w:r w:rsidRPr="000F74CC">
        <w:rPr>
          <w:b/>
        </w:rPr>
        <w:t xml:space="preserve">Table </w:t>
      </w:r>
      <w:r>
        <w:rPr>
          <w:rFonts w:eastAsiaTheme="minorEastAsia" w:hint="eastAsia"/>
          <w:b/>
          <w:lang w:eastAsia="zh-CN"/>
        </w:rPr>
        <w:t>3</w:t>
      </w:r>
      <w:r w:rsidRPr="000F74CC">
        <w:rPr>
          <w:b/>
        </w:rPr>
        <w:t>:</w:t>
      </w:r>
      <w:r>
        <w:rPr>
          <w:b/>
        </w:rPr>
        <w:t xml:space="preserve"> </w:t>
      </w:r>
      <w:r w:rsidRPr="00060546">
        <w:rPr>
          <w:rFonts w:eastAsiaTheme="minorEastAsia"/>
          <w:lang w:eastAsia="zh-CN"/>
        </w:rPr>
        <w:t>Performance comparison between various YOLO-based models</w:t>
      </w:r>
    </w:p>
    <w:tbl>
      <w:tblPr>
        <w:tblW w:w="7740"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61"/>
        <w:gridCol w:w="993"/>
        <w:gridCol w:w="850"/>
        <w:gridCol w:w="1134"/>
        <w:gridCol w:w="1134"/>
        <w:gridCol w:w="1134"/>
        <w:gridCol w:w="1134"/>
      </w:tblGrid>
      <w:tr w:rsidR="00060546" w:rsidRPr="00D10DD3" w14:paraId="3CD1B3C1" w14:textId="77777777" w:rsidTr="00AB2F4E">
        <w:trPr>
          <w:jc w:val="center"/>
        </w:trPr>
        <w:tc>
          <w:tcPr>
            <w:tcW w:w="1361" w:type="dxa"/>
            <w:tcBorders>
              <w:top w:val="single" w:sz="4" w:space="0" w:color="auto"/>
              <w:bottom w:val="single" w:sz="4" w:space="0" w:color="auto"/>
              <w:right w:val="nil"/>
            </w:tcBorders>
            <w:vAlign w:val="center"/>
          </w:tcPr>
          <w:p w14:paraId="5D222E1F" w14:textId="77777777" w:rsidR="00060546" w:rsidRPr="00AB2F4E" w:rsidRDefault="00060546" w:rsidP="00AB2F4E">
            <w:pPr>
              <w:pStyle w:val="TSP42tablebody"/>
              <w:rPr>
                <w:b/>
                <w:bCs/>
                <w:sz w:val="18"/>
                <w:szCs w:val="18"/>
              </w:rPr>
            </w:pPr>
            <w:r w:rsidRPr="00AB2F4E">
              <w:rPr>
                <w:rFonts w:hint="eastAsia"/>
                <w:b/>
                <w:bCs/>
                <w:sz w:val="18"/>
                <w:szCs w:val="18"/>
              </w:rPr>
              <w:t>Model</w:t>
            </w:r>
          </w:p>
        </w:tc>
        <w:tc>
          <w:tcPr>
            <w:tcW w:w="993" w:type="dxa"/>
            <w:tcBorders>
              <w:top w:val="single" w:sz="4" w:space="0" w:color="auto"/>
              <w:left w:val="nil"/>
              <w:bottom w:val="single" w:sz="4" w:space="0" w:color="auto"/>
              <w:right w:val="nil"/>
            </w:tcBorders>
            <w:vAlign w:val="center"/>
          </w:tcPr>
          <w:p w14:paraId="03504B49" w14:textId="77777777" w:rsidR="00060546" w:rsidRPr="00AB2F4E" w:rsidRDefault="00060546" w:rsidP="00AB2F4E">
            <w:pPr>
              <w:pStyle w:val="TSP42tablebody"/>
              <w:rPr>
                <w:b/>
                <w:bCs/>
                <w:sz w:val="18"/>
                <w:szCs w:val="18"/>
              </w:rPr>
            </w:pPr>
            <w:r w:rsidRPr="00AB2F4E">
              <w:rPr>
                <w:b/>
                <w:bCs/>
                <w:sz w:val="18"/>
                <w:szCs w:val="18"/>
              </w:rPr>
              <w:t>Params/M</w:t>
            </w:r>
          </w:p>
        </w:tc>
        <w:tc>
          <w:tcPr>
            <w:tcW w:w="850" w:type="dxa"/>
            <w:tcBorders>
              <w:top w:val="single" w:sz="4" w:space="0" w:color="auto"/>
              <w:left w:val="nil"/>
              <w:bottom w:val="single" w:sz="4" w:space="0" w:color="auto"/>
              <w:right w:val="nil"/>
            </w:tcBorders>
            <w:vAlign w:val="center"/>
          </w:tcPr>
          <w:p w14:paraId="3A64D1D6" w14:textId="77777777" w:rsidR="00060546" w:rsidRPr="00AB2F4E" w:rsidRDefault="00060546" w:rsidP="00AB2F4E">
            <w:pPr>
              <w:pStyle w:val="TSP42tablebody"/>
              <w:rPr>
                <w:b/>
                <w:bCs/>
                <w:sz w:val="18"/>
                <w:szCs w:val="18"/>
              </w:rPr>
            </w:pPr>
            <w:r w:rsidRPr="00AB2F4E">
              <w:rPr>
                <w:b/>
                <w:bCs/>
                <w:sz w:val="18"/>
                <w:szCs w:val="18"/>
              </w:rPr>
              <w:t>GFLOPs</w:t>
            </w:r>
          </w:p>
        </w:tc>
        <w:tc>
          <w:tcPr>
            <w:tcW w:w="1134" w:type="dxa"/>
            <w:tcBorders>
              <w:top w:val="single" w:sz="4" w:space="0" w:color="auto"/>
              <w:left w:val="nil"/>
              <w:bottom w:val="single" w:sz="4" w:space="0" w:color="auto"/>
              <w:right w:val="nil"/>
            </w:tcBorders>
          </w:tcPr>
          <w:p w14:paraId="48D2DFED" w14:textId="77777777" w:rsidR="00060546" w:rsidRPr="00AB2F4E" w:rsidRDefault="00060546" w:rsidP="00AB2F4E">
            <w:pPr>
              <w:pStyle w:val="TSP42tablebody"/>
              <w:rPr>
                <w:b/>
                <w:bCs/>
                <w:sz w:val="18"/>
                <w:szCs w:val="18"/>
              </w:rPr>
            </w:pPr>
            <w:r w:rsidRPr="00AB2F4E">
              <w:rPr>
                <w:b/>
                <w:bCs/>
                <w:sz w:val="18"/>
                <w:szCs w:val="18"/>
              </w:rPr>
              <w:t>Model</w:t>
            </w:r>
            <w:r w:rsidRPr="00AB2F4E">
              <w:rPr>
                <w:rFonts w:hint="eastAsia"/>
                <w:b/>
                <w:bCs/>
                <w:sz w:val="18"/>
                <w:szCs w:val="18"/>
              </w:rPr>
              <w:t xml:space="preserve"> </w:t>
            </w:r>
            <w:r w:rsidRPr="00AB2F4E">
              <w:rPr>
                <w:b/>
                <w:bCs/>
                <w:sz w:val="18"/>
                <w:szCs w:val="18"/>
              </w:rPr>
              <w:t>Size</w:t>
            </w:r>
          </w:p>
        </w:tc>
        <w:tc>
          <w:tcPr>
            <w:tcW w:w="1134" w:type="dxa"/>
            <w:tcBorders>
              <w:top w:val="single" w:sz="4" w:space="0" w:color="auto"/>
              <w:left w:val="nil"/>
              <w:bottom w:val="single" w:sz="4" w:space="0" w:color="auto"/>
              <w:right w:val="nil"/>
            </w:tcBorders>
          </w:tcPr>
          <w:p w14:paraId="5CE56821" w14:textId="77777777" w:rsidR="00060546" w:rsidRPr="00AB2F4E" w:rsidRDefault="00060546" w:rsidP="00AB2F4E">
            <w:pPr>
              <w:pStyle w:val="TSP42tablebody"/>
              <w:rPr>
                <w:b/>
                <w:bCs/>
                <w:sz w:val="18"/>
                <w:szCs w:val="18"/>
              </w:rPr>
            </w:pPr>
            <w:r w:rsidRPr="00AB2F4E">
              <w:rPr>
                <w:b/>
                <w:bCs/>
                <w:sz w:val="18"/>
                <w:szCs w:val="18"/>
              </w:rPr>
              <w:t>Precision</w:t>
            </w:r>
          </w:p>
        </w:tc>
        <w:tc>
          <w:tcPr>
            <w:tcW w:w="1134" w:type="dxa"/>
            <w:tcBorders>
              <w:top w:val="single" w:sz="4" w:space="0" w:color="auto"/>
              <w:left w:val="nil"/>
              <w:bottom w:val="single" w:sz="4" w:space="0" w:color="auto"/>
              <w:right w:val="nil"/>
            </w:tcBorders>
          </w:tcPr>
          <w:p w14:paraId="67D89C71" w14:textId="77777777" w:rsidR="00060546" w:rsidRPr="00AB2F4E" w:rsidRDefault="00060546" w:rsidP="00AB2F4E">
            <w:pPr>
              <w:pStyle w:val="TSP42tablebody"/>
              <w:rPr>
                <w:b/>
                <w:bCs/>
                <w:sz w:val="18"/>
                <w:szCs w:val="18"/>
              </w:rPr>
            </w:pPr>
            <w:r w:rsidRPr="00AB2F4E">
              <w:rPr>
                <w:b/>
                <w:bCs/>
                <w:sz w:val="18"/>
                <w:szCs w:val="18"/>
              </w:rPr>
              <w:t>mAP50</w:t>
            </w:r>
          </w:p>
        </w:tc>
        <w:tc>
          <w:tcPr>
            <w:tcW w:w="1134" w:type="dxa"/>
            <w:tcBorders>
              <w:top w:val="single" w:sz="4" w:space="0" w:color="auto"/>
              <w:left w:val="nil"/>
              <w:bottom w:val="single" w:sz="4" w:space="0" w:color="auto"/>
            </w:tcBorders>
          </w:tcPr>
          <w:p w14:paraId="7BF68ED0" w14:textId="77777777" w:rsidR="00060546" w:rsidRPr="00AB2F4E" w:rsidRDefault="00060546" w:rsidP="00AB2F4E">
            <w:pPr>
              <w:pStyle w:val="TSP42tablebody"/>
              <w:rPr>
                <w:b/>
                <w:bCs/>
                <w:sz w:val="18"/>
                <w:szCs w:val="18"/>
              </w:rPr>
            </w:pPr>
            <w:r w:rsidRPr="00AB2F4E">
              <w:rPr>
                <w:b/>
                <w:bCs/>
                <w:sz w:val="18"/>
                <w:szCs w:val="18"/>
              </w:rPr>
              <w:t>mAP50-95</w:t>
            </w:r>
          </w:p>
        </w:tc>
      </w:tr>
      <w:tr w:rsidR="00060546" w:rsidRPr="00D10DD3" w14:paraId="76BB2491" w14:textId="77777777" w:rsidTr="00060546">
        <w:trPr>
          <w:jc w:val="center"/>
        </w:trPr>
        <w:tc>
          <w:tcPr>
            <w:tcW w:w="1361" w:type="dxa"/>
            <w:tcBorders>
              <w:top w:val="single" w:sz="4" w:space="0" w:color="auto"/>
              <w:right w:val="nil"/>
            </w:tcBorders>
            <w:vAlign w:val="center"/>
          </w:tcPr>
          <w:p w14:paraId="53E9C60F" w14:textId="77777777" w:rsidR="00060546" w:rsidRPr="00AB2F4E" w:rsidRDefault="00060546" w:rsidP="00AB2F4E">
            <w:pPr>
              <w:pStyle w:val="TSP42tablebody"/>
              <w:rPr>
                <w:sz w:val="18"/>
                <w:szCs w:val="18"/>
              </w:rPr>
            </w:pPr>
            <w:r w:rsidRPr="00AB2F4E">
              <w:rPr>
                <w:sz w:val="18"/>
                <w:szCs w:val="18"/>
              </w:rPr>
              <w:t>YOLOv5nu</w:t>
            </w:r>
          </w:p>
        </w:tc>
        <w:tc>
          <w:tcPr>
            <w:tcW w:w="993" w:type="dxa"/>
            <w:tcBorders>
              <w:top w:val="single" w:sz="4" w:space="0" w:color="auto"/>
              <w:left w:val="nil"/>
              <w:right w:val="nil"/>
            </w:tcBorders>
            <w:vAlign w:val="center"/>
          </w:tcPr>
          <w:p w14:paraId="4A600A36" w14:textId="77777777" w:rsidR="00060546" w:rsidRPr="00AB2F4E" w:rsidRDefault="00060546" w:rsidP="00AB2F4E">
            <w:pPr>
              <w:pStyle w:val="TSP42tablebody"/>
              <w:rPr>
                <w:sz w:val="18"/>
                <w:szCs w:val="18"/>
              </w:rPr>
            </w:pPr>
            <w:r w:rsidRPr="00AB2F4E">
              <w:rPr>
                <w:sz w:val="18"/>
                <w:szCs w:val="18"/>
              </w:rPr>
              <w:t>2.</w:t>
            </w:r>
            <w:r w:rsidRPr="00AB2F4E">
              <w:rPr>
                <w:rFonts w:hint="eastAsia"/>
                <w:sz w:val="18"/>
                <w:szCs w:val="18"/>
              </w:rPr>
              <w:t>18</w:t>
            </w:r>
          </w:p>
        </w:tc>
        <w:tc>
          <w:tcPr>
            <w:tcW w:w="850" w:type="dxa"/>
            <w:tcBorders>
              <w:top w:val="single" w:sz="4" w:space="0" w:color="auto"/>
              <w:left w:val="nil"/>
              <w:right w:val="nil"/>
            </w:tcBorders>
            <w:vAlign w:val="center"/>
          </w:tcPr>
          <w:p w14:paraId="61748E82" w14:textId="77777777" w:rsidR="00060546" w:rsidRPr="00AB2F4E" w:rsidRDefault="00060546" w:rsidP="00AB2F4E">
            <w:pPr>
              <w:pStyle w:val="TSP42tablebody"/>
              <w:rPr>
                <w:sz w:val="18"/>
                <w:szCs w:val="18"/>
              </w:rPr>
            </w:pPr>
            <w:r w:rsidRPr="00AB2F4E">
              <w:rPr>
                <w:sz w:val="18"/>
                <w:szCs w:val="18"/>
              </w:rPr>
              <w:t>5.8</w:t>
            </w:r>
          </w:p>
        </w:tc>
        <w:tc>
          <w:tcPr>
            <w:tcW w:w="1134" w:type="dxa"/>
            <w:tcBorders>
              <w:top w:val="single" w:sz="4" w:space="0" w:color="auto"/>
              <w:left w:val="nil"/>
              <w:right w:val="nil"/>
            </w:tcBorders>
          </w:tcPr>
          <w:p w14:paraId="4F8C09B6" w14:textId="77777777" w:rsidR="00060546" w:rsidRPr="00AB2F4E" w:rsidRDefault="00060546" w:rsidP="00AB2F4E">
            <w:pPr>
              <w:pStyle w:val="TSP42tablebody"/>
              <w:rPr>
                <w:sz w:val="18"/>
                <w:szCs w:val="18"/>
              </w:rPr>
            </w:pPr>
            <w:r w:rsidRPr="00AB2F4E">
              <w:rPr>
                <w:sz w:val="18"/>
                <w:szCs w:val="18"/>
              </w:rPr>
              <w:t>4.4MB</w:t>
            </w:r>
          </w:p>
        </w:tc>
        <w:tc>
          <w:tcPr>
            <w:tcW w:w="1134" w:type="dxa"/>
            <w:tcBorders>
              <w:top w:val="single" w:sz="4" w:space="0" w:color="auto"/>
              <w:left w:val="nil"/>
              <w:right w:val="nil"/>
            </w:tcBorders>
          </w:tcPr>
          <w:p w14:paraId="4A5D67F4" w14:textId="77777777" w:rsidR="00060546" w:rsidRPr="00AB2F4E" w:rsidRDefault="00060546" w:rsidP="00AB2F4E">
            <w:pPr>
              <w:pStyle w:val="TSP42tablebody"/>
              <w:rPr>
                <w:sz w:val="18"/>
                <w:szCs w:val="18"/>
              </w:rPr>
            </w:pPr>
            <w:r w:rsidRPr="00AB2F4E">
              <w:rPr>
                <w:rFonts w:hint="eastAsia"/>
                <w:sz w:val="18"/>
                <w:szCs w:val="18"/>
              </w:rPr>
              <w:t>36.43%</w:t>
            </w:r>
          </w:p>
        </w:tc>
        <w:tc>
          <w:tcPr>
            <w:tcW w:w="1134" w:type="dxa"/>
            <w:tcBorders>
              <w:top w:val="single" w:sz="4" w:space="0" w:color="auto"/>
              <w:left w:val="nil"/>
              <w:right w:val="nil"/>
            </w:tcBorders>
            <w:vAlign w:val="center"/>
          </w:tcPr>
          <w:p w14:paraId="7C69D780" w14:textId="77777777" w:rsidR="00060546" w:rsidRPr="00AB2F4E" w:rsidRDefault="00060546" w:rsidP="00AB2F4E">
            <w:pPr>
              <w:pStyle w:val="TSP42tablebody"/>
              <w:rPr>
                <w:sz w:val="18"/>
                <w:szCs w:val="18"/>
              </w:rPr>
            </w:pPr>
            <w:r w:rsidRPr="00AB2F4E">
              <w:rPr>
                <w:rFonts w:hint="eastAsia"/>
                <w:sz w:val="18"/>
                <w:szCs w:val="18"/>
              </w:rPr>
              <w:t>27</w:t>
            </w:r>
            <w:r w:rsidRPr="00AB2F4E">
              <w:rPr>
                <w:sz w:val="18"/>
                <w:szCs w:val="18"/>
              </w:rPr>
              <w:t>.</w:t>
            </w:r>
            <w:r w:rsidRPr="00AB2F4E">
              <w:rPr>
                <w:rFonts w:hint="eastAsia"/>
                <w:sz w:val="18"/>
                <w:szCs w:val="18"/>
              </w:rPr>
              <w:t>5</w:t>
            </w:r>
            <w:r w:rsidRPr="00AB2F4E">
              <w:rPr>
                <w:sz w:val="18"/>
                <w:szCs w:val="18"/>
              </w:rPr>
              <w:t>7%</w:t>
            </w:r>
          </w:p>
        </w:tc>
        <w:tc>
          <w:tcPr>
            <w:tcW w:w="1134" w:type="dxa"/>
            <w:tcBorders>
              <w:top w:val="single" w:sz="4" w:space="0" w:color="auto"/>
              <w:left w:val="nil"/>
            </w:tcBorders>
            <w:vAlign w:val="center"/>
          </w:tcPr>
          <w:p w14:paraId="037D3DDE" w14:textId="77777777" w:rsidR="00060546" w:rsidRPr="00AB2F4E" w:rsidRDefault="00060546" w:rsidP="00AB2F4E">
            <w:pPr>
              <w:pStyle w:val="TSP42tablebody"/>
              <w:rPr>
                <w:sz w:val="18"/>
                <w:szCs w:val="18"/>
              </w:rPr>
            </w:pPr>
            <w:r w:rsidRPr="00AB2F4E">
              <w:rPr>
                <w:sz w:val="18"/>
                <w:szCs w:val="18"/>
              </w:rPr>
              <w:t>1</w:t>
            </w:r>
            <w:r w:rsidRPr="00AB2F4E">
              <w:rPr>
                <w:rFonts w:hint="eastAsia"/>
                <w:sz w:val="18"/>
                <w:szCs w:val="18"/>
              </w:rPr>
              <w:t>6</w:t>
            </w:r>
            <w:r w:rsidRPr="00AB2F4E">
              <w:rPr>
                <w:sz w:val="18"/>
                <w:szCs w:val="18"/>
              </w:rPr>
              <w:t>.</w:t>
            </w:r>
            <w:r w:rsidRPr="00AB2F4E">
              <w:rPr>
                <w:rFonts w:hint="eastAsia"/>
                <w:sz w:val="18"/>
                <w:szCs w:val="18"/>
              </w:rPr>
              <w:t>01</w:t>
            </w:r>
            <w:r w:rsidRPr="00AB2F4E">
              <w:rPr>
                <w:sz w:val="18"/>
                <w:szCs w:val="18"/>
              </w:rPr>
              <w:t>%</w:t>
            </w:r>
          </w:p>
        </w:tc>
      </w:tr>
      <w:tr w:rsidR="00060546" w:rsidRPr="00D10DD3" w14:paraId="427EE440" w14:textId="77777777" w:rsidTr="00060546">
        <w:trPr>
          <w:jc w:val="center"/>
        </w:trPr>
        <w:tc>
          <w:tcPr>
            <w:tcW w:w="1361" w:type="dxa"/>
            <w:tcBorders>
              <w:right w:val="nil"/>
            </w:tcBorders>
            <w:vAlign w:val="center"/>
          </w:tcPr>
          <w:p w14:paraId="0476D45A" w14:textId="77777777" w:rsidR="00060546" w:rsidRPr="00AB2F4E" w:rsidRDefault="00060546" w:rsidP="00AB2F4E">
            <w:pPr>
              <w:pStyle w:val="TSP42tablebody"/>
              <w:rPr>
                <w:sz w:val="18"/>
                <w:szCs w:val="18"/>
              </w:rPr>
            </w:pPr>
            <w:r w:rsidRPr="00AB2F4E">
              <w:rPr>
                <w:sz w:val="18"/>
                <w:szCs w:val="18"/>
              </w:rPr>
              <w:t>YOLOv6n</w:t>
            </w:r>
          </w:p>
        </w:tc>
        <w:tc>
          <w:tcPr>
            <w:tcW w:w="993" w:type="dxa"/>
            <w:tcBorders>
              <w:left w:val="nil"/>
              <w:right w:val="nil"/>
            </w:tcBorders>
            <w:vAlign w:val="center"/>
          </w:tcPr>
          <w:p w14:paraId="5DBD35F8" w14:textId="77777777" w:rsidR="00060546" w:rsidRPr="00AB2F4E" w:rsidRDefault="00060546" w:rsidP="00AB2F4E">
            <w:pPr>
              <w:pStyle w:val="TSP42tablebody"/>
              <w:rPr>
                <w:sz w:val="18"/>
                <w:szCs w:val="18"/>
              </w:rPr>
            </w:pPr>
            <w:r w:rsidRPr="00AB2F4E">
              <w:rPr>
                <w:sz w:val="18"/>
                <w:szCs w:val="18"/>
              </w:rPr>
              <w:t>4.16</w:t>
            </w:r>
          </w:p>
        </w:tc>
        <w:tc>
          <w:tcPr>
            <w:tcW w:w="850" w:type="dxa"/>
            <w:tcBorders>
              <w:left w:val="nil"/>
              <w:right w:val="nil"/>
            </w:tcBorders>
            <w:vAlign w:val="center"/>
          </w:tcPr>
          <w:p w14:paraId="3ECC4A8E" w14:textId="77777777" w:rsidR="00060546" w:rsidRPr="00AB2F4E" w:rsidRDefault="00060546" w:rsidP="00AB2F4E">
            <w:pPr>
              <w:pStyle w:val="TSP42tablebody"/>
              <w:rPr>
                <w:sz w:val="18"/>
                <w:szCs w:val="18"/>
              </w:rPr>
            </w:pPr>
            <w:r w:rsidRPr="00AB2F4E">
              <w:rPr>
                <w:sz w:val="18"/>
                <w:szCs w:val="18"/>
              </w:rPr>
              <w:t>11.5</w:t>
            </w:r>
          </w:p>
        </w:tc>
        <w:tc>
          <w:tcPr>
            <w:tcW w:w="1134" w:type="dxa"/>
            <w:tcBorders>
              <w:left w:val="nil"/>
              <w:right w:val="nil"/>
            </w:tcBorders>
          </w:tcPr>
          <w:p w14:paraId="3E54ECCC" w14:textId="77777777" w:rsidR="00060546" w:rsidRPr="00AB2F4E" w:rsidRDefault="00060546" w:rsidP="00AB2F4E">
            <w:pPr>
              <w:pStyle w:val="TSP42tablebody"/>
              <w:rPr>
                <w:sz w:val="18"/>
                <w:szCs w:val="18"/>
              </w:rPr>
            </w:pPr>
            <w:r w:rsidRPr="00AB2F4E">
              <w:rPr>
                <w:sz w:val="18"/>
                <w:szCs w:val="18"/>
              </w:rPr>
              <w:t>8.1MB</w:t>
            </w:r>
          </w:p>
        </w:tc>
        <w:tc>
          <w:tcPr>
            <w:tcW w:w="1134" w:type="dxa"/>
            <w:tcBorders>
              <w:left w:val="nil"/>
              <w:right w:val="nil"/>
            </w:tcBorders>
          </w:tcPr>
          <w:p w14:paraId="5B0D2553" w14:textId="77777777" w:rsidR="00060546" w:rsidRPr="00AB2F4E" w:rsidRDefault="00060546" w:rsidP="00AB2F4E">
            <w:pPr>
              <w:pStyle w:val="TSP42tablebody"/>
              <w:rPr>
                <w:sz w:val="18"/>
                <w:szCs w:val="18"/>
              </w:rPr>
            </w:pPr>
            <w:r w:rsidRPr="00AB2F4E">
              <w:rPr>
                <w:rFonts w:hint="eastAsia"/>
                <w:sz w:val="18"/>
                <w:szCs w:val="18"/>
              </w:rPr>
              <w:t>37.17%</w:t>
            </w:r>
          </w:p>
        </w:tc>
        <w:tc>
          <w:tcPr>
            <w:tcW w:w="1134" w:type="dxa"/>
            <w:tcBorders>
              <w:left w:val="nil"/>
              <w:right w:val="nil"/>
            </w:tcBorders>
            <w:vAlign w:val="center"/>
          </w:tcPr>
          <w:p w14:paraId="225DCB7A" w14:textId="77777777" w:rsidR="00060546" w:rsidRPr="00AB2F4E" w:rsidRDefault="00060546" w:rsidP="00AB2F4E">
            <w:pPr>
              <w:pStyle w:val="TSP42tablebody"/>
              <w:rPr>
                <w:sz w:val="18"/>
                <w:szCs w:val="18"/>
              </w:rPr>
            </w:pPr>
            <w:r w:rsidRPr="00AB2F4E">
              <w:rPr>
                <w:rFonts w:hint="eastAsia"/>
                <w:sz w:val="18"/>
                <w:szCs w:val="18"/>
              </w:rPr>
              <w:t>28</w:t>
            </w:r>
            <w:r w:rsidRPr="00AB2F4E">
              <w:rPr>
                <w:sz w:val="18"/>
                <w:szCs w:val="18"/>
              </w:rPr>
              <w:t>.</w:t>
            </w:r>
            <w:r w:rsidRPr="00AB2F4E">
              <w:rPr>
                <w:rFonts w:hint="eastAsia"/>
                <w:sz w:val="18"/>
                <w:szCs w:val="18"/>
              </w:rPr>
              <w:t>65</w:t>
            </w:r>
            <w:r w:rsidRPr="00AB2F4E">
              <w:rPr>
                <w:sz w:val="18"/>
                <w:szCs w:val="18"/>
              </w:rPr>
              <w:t>%</w:t>
            </w:r>
          </w:p>
        </w:tc>
        <w:tc>
          <w:tcPr>
            <w:tcW w:w="1134" w:type="dxa"/>
            <w:tcBorders>
              <w:left w:val="nil"/>
            </w:tcBorders>
            <w:vAlign w:val="center"/>
          </w:tcPr>
          <w:p w14:paraId="0353D77F" w14:textId="77777777" w:rsidR="00060546" w:rsidRPr="00AB2F4E" w:rsidRDefault="00060546" w:rsidP="00AB2F4E">
            <w:pPr>
              <w:pStyle w:val="TSP42tablebody"/>
              <w:rPr>
                <w:sz w:val="18"/>
                <w:szCs w:val="18"/>
              </w:rPr>
            </w:pPr>
            <w:r w:rsidRPr="00AB2F4E">
              <w:rPr>
                <w:sz w:val="18"/>
                <w:szCs w:val="18"/>
              </w:rPr>
              <w:t>1</w:t>
            </w:r>
            <w:r w:rsidRPr="00AB2F4E">
              <w:rPr>
                <w:rFonts w:hint="eastAsia"/>
                <w:sz w:val="18"/>
                <w:szCs w:val="18"/>
              </w:rPr>
              <w:t>6</w:t>
            </w:r>
            <w:r w:rsidRPr="00AB2F4E">
              <w:rPr>
                <w:sz w:val="18"/>
                <w:szCs w:val="18"/>
              </w:rPr>
              <w:t>.</w:t>
            </w:r>
            <w:r w:rsidRPr="00AB2F4E">
              <w:rPr>
                <w:rFonts w:hint="eastAsia"/>
                <w:sz w:val="18"/>
                <w:szCs w:val="18"/>
              </w:rPr>
              <w:t>49</w:t>
            </w:r>
            <w:r w:rsidRPr="00AB2F4E">
              <w:rPr>
                <w:sz w:val="18"/>
                <w:szCs w:val="18"/>
              </w:rPr>
              <w:t>%</w:t>
            </w:r>
          </w:p>
        </w:tc>
      </w:tr>
      <w:tr w:rsidR="00060546" w:rsidRPr="00D10DD3" w14:paraId="506703C9" w14:textId="77777777" w:rsidTr="00060546">
        <w:trPr>
          <w:jc w:val="center"/>
        </w:trPr>
        <w:tc>
          <w:tcPr>
            <w:tcW w:w="1361" w:type="dxa"/>
            <w:tcBorders>
              <w:right w:val="nil"/>
            </w:tcBorders>
            <w:vAlign w:val="center"/>
          </w:tcPr>
          <w:p w14:paraId="19073F2D" w14:textId="77777777" w:rsidR="00060546" w:rsidRPr="00AB2F4E" w:rsidRDefault="00060546" w:rsidP="00AB2F4E">
            <w:pPr>
              <w:pStyle w:val="TSP42tablebody"/>
              <w:rPr>
                <w:sz w:val="18"/>
                <w:szCs w:val="18"/>
              </w:rPr>
            </w:pPr>
            <w:r w:rsidRPr="00AB2F4E">
              <w:rPr>
                <w:sz w:val="18"/>
                <w:szCs w:val="18"/>
              </w:rPr>
              <w:t>YOLOv8n</w:t>
            </w:r>
          </w:p>
        </w:tc>
        <w:tc>
          <w:tcPr>
            <w:tcW w:w="993" w:type="dxa"/>
            <w:tcBorders>
              <w:left w:val="nil"/>
              <w:right w:val="nil"/>
            </w:tcBorders>
            <w:vAlign w:val="center"/>
          </w:tcPr>
          <w:p w14:paraId="460F563F" w14:textId="77777777" w:rsidR="00060546" w:rsidRPr="00AB2F4E" w:rsidRDefault="00060546" w:rsidP="00AB2F4E">
            <w:pPr>
              <w:pStyle w:val="TSP42tablebody"/>
              <w:rPr>
                <w:sz w:val="18"/>
                <w:szCs w:val="18"/>
              </w:rPr>
            </w:pPr>
            <w:r w:rsidRPr="00AB2F4E">
              <w:rPr>
                <w:sz w:val="18"/>
                <w:szCs w:val="18"/>
              </w:rPr>
              <w:t>2.69</w:t>
            </w:r>
          </w:p>
        </w:tc>
        <w:tc>
          <w:tcPr>
            <w:tcW w:w="850" w:type="dxa"/>
            <w:tcBorders>
              <w:left w:val="nil"/>
              <w:right w:val="nil"/>
            </w:tcBorders>
            <w:vAlign w:val="center"/>
          </w:tcPr>
          <w:p w14:paraId="556C91DE" w14:textId="77777777" w:rsidR="00060546" w:rsidRPr="00AB2F4E" w:rsidRDefault="00060546" w:rsidP="00AB2F4E">
            <w:pPr>
              <w:pStyle w:val="TSP42tablebody"/>
              <w:rPr>
                <w:sz w:val="18"/>
                <w:szCs w:val="18"/>
              </w:rPr>
            </w:pPr>
            <w:r w:rsidRPr="00AB2F4E">
              <w:rPr>
                <w:sz w:val="18"/>
                <w:szCs w:val="18"/>
              </w:rPr>
              <w:t>6.8</w:t>
            </w:r>
          </w:p>
        </w:tc>
        <w:tc>
          <w:tcPr>
            <w:tcW w:w="1134" w:type="dxa"/>
            <w:tcBorders>
              <w:left w:val="nil"/>
              <w:right w:val="nil"/>
            </w:tcBorders>
          </w:tcPr>
          <w:p w14:paraId="4124C977" w14:textId="77777777" w:rsidR="00060546" w:rsidRPr="00AB2F4E" w:rsidRDefault="00060546" w:rsidP="00AB2F4E">
            <w:pPr>
              <w:pStyle w:val="TSP42tablebody"/>
              <w:rPr>
                <w:sz w:val="18"/>
                <w:szCs w:val="18"/>
              </w:rPr>
            </w:pPr>
            <w:r w:rsidRPr="00AB2F4E">
              <w:rPr>
                <w:sz w:val="18"/>
                <w:szCs w:val="18"/>
              </w:rPr>
              <w:t>5.4MB</w:t>
            </w:r>
          </w:p>
        </w:tc>
        <w:tc>
          <w:tcPr>
            <w:tcW w:w="1134" w:type="dxa"/>
            <w:tcBorders>
              <w:left w:val="nil"/>
              <w:right w:val="nil"/>
            </w:tcBorders>
          </w:tcPr>
          <w:p w14:paraId="3B51AF93" w14:textId="77777777" w:rsidR="00060546" w:rsidRPr="00AB2F4E" w:rsidRDefault="00060546" w:rsidP="00AB2F4E">
            <w:pPr>
              <w:pStyle w:val="TSP42tablebody"/>
              <w:rPr>
                <w:sz w:val="18"/>
                <w:szCs w:val="18"/>
              </w:rPr>
            </w:pPr>
            <w:r w:rsidRPr="00AB2F4E">
              <w:rPr>
                <w:rFonts w:hint="eastAsia"/>
                <w:sz w:val="18"/>
                <w:szCs w:val="18"/>
              </w:rPr>
              <w:t>41.70%</w:t>
            </w:r>
          </w:p>
        </w:tc>
        <w:tc>
          <w:tcPr>
            <w:tcW w:w="1134" w:type="dxa"/>
            <w:tcBorders>
              <w:left w:val="nil"/>
              <w:right w:val="nil"/>
            </w:tcBorders>
            <w:vAlign w:val="center"/>
          </w:tcPr>
          <w:p w14:paraId="47C96FF8" w14:textId="77777777" w:rsidR="00060546" w:rsidRPr="00AB2F4E" w:rsidRDefault="00060546" w:rsidP="00AB2F4E">
            <w:pPr>
              <w:pStyle w:val="TSP42tablebody"/>
              <w:rPr>
                <w:sz w:val="18"/>
                <w:szCs w:val="18"/>
              </w:rPr>
            </w:pPr>
            <w:r w:rsidRPr="00AB2F4E">
              <w:rPr>
                <w:sz w:val="18"/>
                <w:szCs w:val="18"/>
              </w:rPr>
              <w:t>3</w:t>
            </w:r>
            <w:r w:rsidRPr="00AB2F4E">
              <w:rPr>
                <w:rFonts w:hint="eastAsia"/>
                <w:sz w:val="18"/>
                <w:szCs w:val="18"/>
              </w:rPr>
              <w:t>2</w:t>
            </w:r>
            <w:r w:rsidRPr="00AB2F4E">
              <w:rPr>
                <w:sz w:val="18"/>
                <w:szCs w:val="18"/>
              </w:rPr>
              <w:t>.</w:t>
            </w:r>
            <w:r w:rsidRPr="00AB2F4E">
              <w:rPr>
                <w:rFonts w:hint="eastAsia"/>
                <w:sz w:val="18"/>
                <w:szCs w:val="18"/>
              </w:rPr>
              <w:t>72</w:t>
            </w:r>
            <w:r w:rsidRPr="00AB2F4E">
              <w:rPr>
                <w:sz w:val="18"/>
                <w:szCs w:val="18"/>
              </w:rPr>
              <w:t>%</w:t>
            </w:r>
          </w:p>
        </w:tc>
        <w:tc>
          <w:tcPr>
            <w:tcW w:w="1134" w:type="dxa"/>
            <w:tcBorders>
              <w:left w:val="nil"/>
            </w:tcBorders>
            <w:vAlign w:val="center"/>
          </w:tcPr>
          <w:p w14:paraId="15D96792" w14:textId="77777777" w:rsidR="00060546" w:rsidRPr="00AB2F4E" w:rsidRDefault="00060546" w:rsidP="00AB2F4E">
            <w:pPr>
              <w:pStyle w:val="TSP42tablebody"/>
              <w:rPr>
                <w:sz w:val="18"/>
                <w:szCs w:val="18"/>
              </w:rPr>
            </w:pPr>
            <w:r w:rsidRPr="00AB2F4E">
              <w:rPr>
                <w:sz w:val="18"/>
                <w:szCs w:val="18"/>
              </w:rPr>
              <w:t>1</w:t>
            </w:r>
            <w:r w:rsidRPr="00AB2F4E">
              <w:rPr>
                <w:rFonts w:hint="eastAsia"/>
                <w:sz w:val="18"/>
                <w:szCs w:val="18"/>
              </w:rPr>
              <w:t>9</w:t>
            </w:r>
            <w:r w:rsidRPr="00AB2F4E">
              <w:rPr>
                <w:sz w:val="18"/>
                <w:szCs w:val="18"/>
              </w:rPr>
              <w:t>.</w:t>
            </w:r>
            <w:r w:rsidRPr="00AB2F4E">
              <w:rPr>
                <w:rFonts w:hint="eastAsia"/>
                <w:sz w:val="18"/>
                <w:szCs w:val="18"/>
              </w:rPr>
              <w:t>70</w:t>
            </w:r>
            <w:r w:rsidRPr="00AB2F4E">
              <w:rPr>
                <w:sz w:val="18"/>
                <w:szCs w:val="18"/>
              </w:rPr>
              <w:t>%</w:t>
            </w:r>
          </w:p>
        </w:tc>
      </w:tr>
      <w:tr w:rsidR="00060546" w:rsidRPr="00D10DD3" w14:paraId="23FC00EB" w14:textId="77777777" w:rsidTr="00060546">
        <w:trPr>
          <w:jc w:val="center"/>
        </w:trPr>
        <w:tc>
          <w:tcPr>
            <w:tcW w:w="1361" w:type="dxa"/>
            <w:tcBorders>
              <w:right w:val="nil"/>
            </w:tcBorders>
            <w:vAlign w:val="center"/>
          </w:tcPr>
          <w:p w14:paraId="1B091542" w14:textId="77777777" w:rsidR="00060546" w:rsidRPr="00AB2F4E" w:rsidRDefault="00060546" w:rsidP="00AB2F4E">
            <w:pPr>
              <w:pStyle w:val="TSP42tablebody"/>
              <w:rPr>
                <w:sz w:val="18"/>
                <w:szCs w:val="18"/>
              </w:rPr>
            </w:pPr>
            <w:r w:rsidRPr="00AB2F4E">
              <w:rPr>
                <w:sz w:val="18"/>
                <w:szCs w:val="18"/>
              </w:rPr>
              <w:t>YOLOv9t</w:t>
            </w:r>
          </w:p>
        </w:tc>
        <w:tc>
          <w:tcPr>
            <w:tcW w:w="993" w:type="dxa"/>
            <w:tcBorders>
              <w:left w:val="nil"/>
              <w:right w:val="nil"/>
            </w:tcBorders>
            <w:vAlign w:val="center"/>
          </w:tcPr>
          <w:p w14:paraId="46813348" w14:textId="77777777" w:rsidR="00060546" w:rsidRPr="00AB2F4E" w:rsidRDefault="00060546" w:rsidP="00AB2F4E">
            <w:pPr>
              <w:pStyle w:val="TSP42tablebody"/>
              <w:rPr>
                <w:sz w:val="18"/>
                <w:szCs w:val="18"/>
              </w:rPr>
            </w:pPr>
            <w:r w:rsidRPr="00AB2F4E">
              <w:rPr>
                <w:sz w:val="18"/>
                <w:szCs w:val="18"/>
              </w:rPr>
              <w:t>1.73</w:t>
            </w:r>
          </w:p>
        </w:tc>
        <w:tc>
          <w:tcPr>
            <w:tcW w:w="850" w:type="dxa"/>
            <w:tcBorders>
              <w:left w:val="nil"/>
              <w:right w:val="nil"/>
            </w:tcBorders>
            <w:vAlign w:val="center"/>
          </w:tcPr>
          <w:p w14:paraId="659934BC" w14:textId="77777777" w:rsidR="00060546" w:rsidRPr="00AB2F4E" w:rsidRDefault="00060546" w:rsidP="00AB2F4E">
            <w:pPr>
              <w:pStyle w:val="TSP42tablebody"/>
              <w:rPr>
                <w:sz w:val="18"/>
                <w:szCs w:val="18"/>
              </w:rPr>
            </w:pPr>
            <w:r w:rsidRPr="00AB2F4E">
              <w:rPr>
                <w:sz w:val="18"/>
                <w:szCs w:val="18"/>
              </w:rPr>
              <w:t>6.4</w:t>
            </w:r>
          </w:p>
        </w:tc>
        <w:tc>
          <w:tcPr>
            <w:tcW w:w="1134" w:type="dxa"/>
            <w:tcBorders>
              <w:left w:val="nil"/>
              <w:right w:val="nil"/>
            </w:tcBorders>
          </w:tcPr>
          <w:p w14:paraId="4188F97F" w14:textId="77777777" w:rsidR="00060546" w:rsidRPr="00AB2F4E" w:rsidRDefault="00060546" w:rsidP="00AB2F4E">
            <w:pPr>
              <w:pStyle w:val="TSP42tablebody"/>
              <w:rPr>
                <w:sz w:val="18"/>
                <w:szCs w:val="18"/>
              </w:rPr>
            </w:pPr>
            <w:r w:rsidRPr="00AB2F4E">
              <w:rPr>
                <w:sz w:val="18"/>
                <w:szCs w:val="18"/>
              </w:rPr>
              <w:t>4.0MB</w:t>
            </w:r>
          </w:p>
        </w:tc>
        <w:tc>
          <w:tcPr>
            <w:tcW w:w="1134" w:type="dxa"/>
            <w:tcBorders>
              <w:left w:val="nil"/>
              <w:right w:val="nil"/>
            </w:tcBorders>
          </w:tcPr>
          <w:p w14:paraId="3ED857E0" w14:textId="77777777" w:rsidR="00060546" w:rsidRPr="00AB2F4E" w:rsidRDefault="00060546" w:rsidP="00AB2F4E">
            <w:pPr>
              <w:pStyle w:val="TSP42tablebody"/>
              <w:rPr>
                <w:sz w:val="18"/>
                <w:szCs w:val="18"/>
              </w:rPr>
            </w:pPr>
            <w:r w:rsidRPr="00AB2F4E">
              <w:rPr>
                <w:rFonts w:hint="eastAsia"/>
                <w:sz w:val="18"/>
                <w:szCs w:val="18"/>
              </w:rPr>
              <w:t>41.32%</w:t>
            </w:r>
          </w:p>
        </w:tc>
        <w:tc>
          <w:tcPr>
            <w:tcW w:w="1134" w:type="dxa"/>
            <w:tcBorders>
              <w:left w:val="nil"/>
              <w:right w:val="nil"/>
            </w:tcBorders>
            <w:vAlign w:val="center"/>
          </w:tcPr>
          <w:p w14:paraId="0CB004F2" w14:textId="77777777" w:rsidR="00060546" w:rsidRPr="00AB2F4E" w:rsidRDefault="00060546" w:rsidP="00AB2F4E">
            <w:pPr>
              <w:pStyle w:val="TSP42tablebody"/>
              <w:rPr>
                <w:sz w:val="18"/>
                <w:szCs w:val="18"/>
              </w:rPr>
            </w:pPr>
            <w:r w:rsidRPr="00AB2F4E">
              <w:rPr>
                <w:sz w:val="18"/>
                <w:szCs w:val="18"/>
              </w:rPr>
              <w:t>3</w:t>
            </w:r>
            <w:r w:rsidRPr="00AB2F4E">
              <w:rPr>
                <w:rFonts w:hint="eastAsia"/>
                <w:sz w:val="18"/>
                <w:szCs w:val="18"/>
              </w:rPr>
              <w:t>2</w:t>
            </w:r>
            <w:r w:rsidRPr="00AB2F4E">
              <w:rPr>
                <w:sz w:val="18"/>
                <w:szCs w:val="18"/>
              </w:rPr>
              <w:t>.</w:t>
            </w:r>
            <w:r w:rsidRPr="00AB2F4E">
              <w:rPr>
                <w:rFonts w:hint="eastAsia"/>
                <w:sz w:val="18"/>
                <w:szCs w:val="18"/>
              </w:rPr>
              <w:t>30</w:t>
            </w:r>
            <w:r w:rsidRPr="00AB2F4E">
              <w:rPr>
                <w:sz w:val="18"/>
                <w:szCs w:val="18"/>
              </w:rPr>
              <w:t>%</w:t>
            </w:r>
          </w:p>
        </w:tc>
        <w:tc>
          <w:tcPr>
            <w:tcW w:w="1134" w:type="dxa"/>
            <w:tcBorders>
              <w:left w:val="nil"/>
            </w:tcBorders>
            <w:vAlign w:val="center"/>
          </w:tcPr>
          <w:p w14:paraId="57BA5FDA" w14:textId="77777777" w:rsidR="00060546" w:rsidRPr="00AB2F4E" w:rsidRDefault="00060546" w:rsidP="00AB2F4E">
            <w:pPr>
              <w:pStyle w:val="TSP42tablebody"/>
              <w:rPr>
                <w:sz w:val="18"/>
                <w:szCs w:val="18"/>
              </w:rPr>
            </w:pPr>
            <w:r w:rsidRPr="00AB2F4E">
              <w:rPr>
                <w:rFonts w:hint="eastAsia"/>
                <w:sz w:val="18"/>
                <w:szCs w:val="18"/>
              </w:rPr>
              <w:t>19</w:t>
            </w:r>
            <w:r w:rsidRPr="00AB2F4E">
              <w:rPr>
                <w:sz w:val="18"/>
                <w:szCs w:val="18"/>
              </w:rPr>
              <w:t>.</w:t>
            </w:r>
            <w:r w:rsidRPr="00AB2F4E">
              <w:rPr>
                <w:rFonts w:hint="eastAsia"/>
                <w:sz w:val="18"/>
                <w:szCs w:val="18"/>
              </w:rPr>
              <w:t>16</w:t>
            </w:r>
            <w:r w:rsidRPr="00AB2F4E">
              <w:rPr>
                <w:sz w:val="18"/>
                <w:szCs w:val="18"/>
              </w:rPr>
              <w:t>%</w:t>
            </w:r>
          </w:p>
        </w:tc>
      </w:tr>
      <w:tr w:rsidR="00060546" w:rsidRPr="00D10DD3" w14:paraId="0DFB234B" w14:textId="77777777" w:rsidTr="00060546">
        <w:trPr>
          <w:jc w:val="center"/>
        </w:trPr>
        <w:tc>
          <w:tcPr>
            <w:tcW w:w="1361" w:type="dxa"/>
            <w:tcBorders>
              <w:right w:val="nil"/>
            </w:tcBorders>
            <w:vAlign w:val="center"/>
          </w:tcPr>
          <w:p w14:paraId="15BBFF3B" w14:textId="77777777" w:rsidR="00060546" w:rsidRPr="00AB2F4E" w:rsidRDefault="00060546" w:rsidP="00AB2F4E">
            <w:pPr>
              <w:pStyle w:val="TSP42tablebody"/>
              <w:rPr>
                <w:sz w:val="18"/>
                <w:szCs w:val="18"/>
              </w:rPr>
            </w:pPr>
            <w:r w:rsidRPr="00AB2F4E">
              <w:rPr>
                <w:sz w:val="18"/>
                <w:szCs w:val="18"/>
              </w:rPr>
              <w:t>YOLOv10n</w:t>
            </w:r>
          </w:p>
        </w:tc>
        <w:tc>
          <w:tcPr>
            <w:tcW w:w="993" w:type="dxa"/>
            <w:tcBorders>
              <w:left w:val="nil"/>
              <w:right w:val="nil"/>
            </w:tcBorders>
            <w:vAlign w:val="center"/>
          </w:tcPr>
          <w:p w14:paraId="683B3553" w14:textId="77777777" w:rsidR="00060546" w:rsidRPr="00AB2F4E" w:rsidRDefault="00060546" w:rsidP="00AB2F4E">
            <w:pPr>
              <w:pStyle w:val="TSP42tablebody"/>
              <w:rPr>
                <w:sz w:val="18"/>
                <w:szCs w:val="18"/>
              </w:rPr>
            </w:pPr>
            <w:r w:rsidRPr="00AB2F4E">
              <w:rPr>
                <w:sz w:val="18"/>
                <w:szCs w:val="18"/>
              </w:rPr>
              <w:t>2.27</w:t>
            </w:r>
          </w:p>
        </w:tc>
        <w:tc>
          <w:tcPr>
            <w:tcW w:w="850" w:type="dxa"/>
            <w:tcBorders>
              <w:left w:val="nil"/>
              <w:right w:val="nil"/>
            </w:tcBorders>
            <w:vAlign w:val="center"/>
          </w:tcPr>
          <w:p w14:paraId="4279A883" w14:textId="77777777" w:rsidR="00060546" w:rsidRPr="00AB2F4E" w:rsidRDefault="00060546" w:rsidP="00AB2F4E">
            <w:pPr>
              <w:pStyle w:val="TSP42tablebody"/>
              <w:rPr>
                <w:sz w:val="18"/>
                <w:szCs w:val="18"/>
              </w:rPr>
            </w:pPr>
            <w:r w:rsidRPr="00AB2F4E">
              <w:rPr>
                <w:sz w:val="18"/>
                <w:szCs w:val="18"/>
              </w:rPr>
              <w:t>6.5</w:t>
            </w:r>
          </w:p>
        </w:tc>
        <w:tc>
          <w:tcPr>
            <w:tcW w:w="1134" w:type="dxa"/>
            <w:tcBorders>
              <w:left w:val="nil"/>
              <w:right w:val="nil"/>
            </w:tcBorders>
          </w:tcPr>
          <w:p w14:paraId="504290FD" w14:textId="77777777" w:rsidR="00060546" w:rsidRPr="00AB2F4E" w:rsidRDefault="00060546" w:rsidP="00AB2F4E">
            <w:pPr>
              <w:pStyle w:val="TSP42tablebody"/>
              <w:rPr>
                <w:sz w:val="18"/>
                <w:szCs w:val="18"/>
              </w:rPr>
            </w:pPr>
            <w:r w:rsidRPr="00AB2F4E">
              <w:rPr>
                <w:sz w:val="18"/>
                <w:szCs w:val="18"/>
              </w:rPr>
              <w:t>5.5MB</w:t>
            </w:r>
          </w:p>
        </w:tc>
        <w:tc>
          <w:tcPr>
            <w:tcW w:w="1134" w:type="dxa"/>
            <w:tcBorders>
              <w:left w:val="nil"/>
              <w:right w:val="nil"/>
            </w:tcBorders>
          </w:tcPr>
          <w:p w14:paraId="24C12D3A" w14:textId="77777777" w:rsidR="00060546" w:rsidRPr="00AB2F4E" w:rsidRDefault="00060546" w:rsidP="00AB2F4E">
            <w:pPr>
              <w:pStyle w:val="TSP42tablebody"/>
              <w:rPr>
                <w:sz w:val="18"/>
                <w:szCs w:val="18"/>
              </w:rPr>
            </w:pPr>
            <w:r w:rsidRPr="00AB2F4E">
              <w:rPr>
                <w:rFonts w:hint="eastAsia"/>
                <w:sz w:val="18"/>
                <w:szCs w:val="18"/>
              </w:rPr>
              <w:t>42.13%</w:t>
            </w:r>
          </w:p>
        </w:tc>
        <w:tc>
          <w:tcPr>
            <w:tcW w:w="1134" w:type="dxa"/>
            <w:tcBorders>
              <w:left w:val="nil"/>
              <w:right w:val="nil"/>
            </w:tcBorders>
            <w:vAlign w:val="center"/>
          </w:tcPr>
          <w:p w14:paraId="21F0D274" w14:textId="77777777" w:rsidR="00060546" w:rsidRPr="00AB2F4E" w:rsidRDefault="00060546" w:rsidP="00AB2F4E">
            <w:pPr>
              <w:pStyle w:val="TSP42tablebody"/>
              <w:rPr>
                <w:sz w:val="18"/>
                <w:szCs w:val="18"/>
              </w:rPr>
            </w:pPr>
            <w:r w:rsidRPr="00AB2F4E">
              <w:rPr>
                <w:sz w:val="18"/>
                <w:szCs w:val="18"/>
              </w:rPr>
              <w:t>3</w:t>
            </w:r>
            <w:r w:rsidRPr="00AB2F4E">
              <w:rPr>
                <w:rFonts w:hint="eastAsia"/>
                <w:sz w:val="18"/>
                <w:szCs w:val="18"/>
              </w:rPr>
              <w:t>3</w:t>
            </w:r>
            <w:r w:rsidRPr="00AB2F4E">
              <w:rPr>
                <w:sz w:val="18"/>
                <w:szCs w:val="18"/>
              </w:rPr>
              <w:t>.</w:t>
            </w:r>
            <w:r w:rsidRPr="00AB2F4E">
              <w:rPr>
                <w:rFonts w:hint="eastAsia"/>
                <w:sz w:val="18"/>
                <w:szCs w:val="18"/>
              </w:rPr>
              <w:t>21</w:t>
            </w:r>
            <w:r w:rsidRPr="00AB2F4E">
              <w:rPr>
                <w:sz w:val="18"/>
                <w:szCs w:val="18"/>
              </w:rPr>
              <w:t>%</w:t>
            </w:r>
          </w:p>
        </w:tc>
        <w:tc>
          <w:tcPr>
            <w:tcW w:w="1134" w:type="dxa"/>
            <w:tcBorders>
              <w:left w:val="nil"/>
            </w:tcBorders>
            <w:vAlign w:val="center"/>
          </w:tcPr>
          <w:p w14:paraId="2EC67173" w14:textId="77777777" w:rsidR="00060546" w:rsidRPr="00AB2F4E" w:rsidRDefault="00060546" w:rsidP="00AB2F4E">
            <w:pPr>
              <w:pStyle w:val="TSP42tablebody"/>
              <w:rPr>
                <w:sz w:val="18"/>
                <w:szCs w:val="18"/>
              </w:rPr>
            </w:pPr>
            <w:r w:rsidRPr="00AB2F4E">
              <w:rPr>
                <w:rFonts w:hint="eastAsia"/>
                <w:sz w:val="18"/>
                <w:szCs w:val="18"/>
              </w:rPr>
              <w:t>19</w:t>
            </w:r>
            <w:r w:rsidRPr="00AB2F4E">
              <w:rPr>
                <w:sz w:val="18"/>
                <w:szCs w:val="18"/>
              </w:rPr>
              <w:t>.</w:t>
            </w:r>
            <w:r w:rsidRPr="00AB2F4E">
              <w:rPr>
                <w:rFonts w:hint="eastAsia"/>
                <w:sz w:val="18"/>
                <w:szCs w:val="18"/>
              </w:rPr>
              <w:t>2</w:t>
            </w:r>
            <w:r w:rsidRPr="00AB2F4E">
              <w:rPr>
                <w:sz w:val="18"/>
                <w:szCs w:val="18"/>
              </w:rPr>
              <w:t>9%</w:t>
            </w:r>
          </w:p>
        </w:tc>
      </w:tr>
      <w:tr w:rsidR="00060546" w:rsidRPr="00D10DD3" w14:paraId="29B3A209" w14:textId="77777777" w:rsidTr="00AB2F4E">
        <w:trPr>
          <w:jc w:val="center"/>
        </w:trPr>
        <w:tc>
          <w:tcPr>
            <w:tcW w:w="1361" w:type="dxa"/>
            <w:tcBorders>
              <w:bottom w:val="single" w:sz="4" w:space="0" w:color="auto"/>
              <w:right w:val="nil"/>
            </w:tcBorders>
            <w:vAlign w:val="center"/>
          </w:tcPr>
          <w:p w14:paraId="7685B7E7" w14:textId="77777777" w:rsidR="00060546" w:rsidRPr="00AB2F4E" w:rsidRDefault="00060546" w:rsidP="00AB2F4E">
            <w:pPr>
              <w:pStyle w:val="TSP42tablebody"/>
              <w:rPr>
                <w:sz w:val="18"/>
                <w:szCs w:val="18"/>
              </w:rPr>
            </w:pPr>
            <w:r w:rsidRPr="00AB2F4E">
              <w:rPr>
                <w:sz w:val="18"/>
                <w:szCs w:val="18"/>
              </w:rPr>
              <w:t>BGL-YOLO11</w:t>
            </w:r>
          </w:p>
        </w:tc>
        <w:tc>
          <w:tcPr>
            <w:tcW w:w="993" w:type="dxa"/>
            <w:tcBorders>
              <w:left w:val="nil"/>
              <w:bottom w:val="single" w:sz="4" w:space="0" w:color="auto"/>
              <w:right w:val="nil"/>
            </w:tcBorders>
            <w:vAlign w:val="center"/>
          </w:tcPr>
          <w:p w14:paraId="02ED19F3" w14:textId="77777777" w:rsidR="00060546" w:rsidRPr="00AB2F4E" w:rsidRDefault="00060546" w:rsidP="00AB2F4E">
            <w:pPr>
              <w:pStyle w:val="TSP42tablebody"/>
              <w:rPr>
                <w:sz w:val="18"/>
                <w:szCs w:val="18"/>
              </w:rPr>
            </w:pPr>
            <w:r w:rsidRPr="00AB2F4E">
              <w:rPr>
                <w:sz w:val="18"/>
                <w:szCs w:val="18"/>
              </w:rPr>
              <w:t>2.07</w:t>
            </w:r>
          </w:p>
        </w:tc>
        <w:tc>
          <w:tcPr>
            <w:tcW w:w="850" w:type="dxa"/>
            <w:tcBorders>
              <w:left w:val="nil"/>
              <w:bottom w:val="single" w:sz="4" w:space="0" w:color="auto"/>
              <w:right w:val="nil"/>
            </w:tcBorders>
            <w:vAlign w:val="center"/>
          </w:tcPr>
          <w:p w14:paraId="5D092AA9" w14:textId="77777777" w:rsidR="00060546" w:rsidRPr="00AB2F4E" w:rsidRDefault="00060546" w:rsidP="00AB2F4E">
            <w:pPr>
              <w:pStyle w:val="TSP42tablebody"/>
              <w:rPr>
                <w:sz w:val="18"/>
                <w:szCs w:val="18"/>
              </w:rPr>
            </w:pPr>
            <w:r w:rsidRPr="00AB2F4E">
              <w:rPr>
                <w:sz w:val="18"/>
                <w:szCs w:val="18"/>
              </w:rPr>
              <w:t>6.7</w:t>
            </w:r>
          </w:p>
        </w:tc>
        <w:tc>
          <w:tcPr>
            <w:tcW w:w="1134" w:type="dxa"/>
            <w:tcBorders>
              <w:left w:val="nil"/>
              <w:bottom w:val="single" w:sz="4" w:space="0" w:color="auto"/>
              <w:right w:val="nil"/>
            </w:tcBorders>
          </w:tcPr>
          <w:p w14:paraId="43B675C1" w14:textId="77777777" w:rsidR="00060546" w:rsidRPr="00AB2F4E" w:rsidRDefault="00060546" w:rsidP="00AB2F4E">
            <w:pPr>
              <w:pStyle w:val="TSP42tablebody"/>
              <w:rPr>
                <w:sz w:val="18"/>
                <w:szCs w:val="18"/>
              </w:rPr>
            </w:pPr>
            <w:r w:rsidRPr="00AB2F4E">
              <w:rPr>
                <w:sz w:val="18"/>
                <w:szCs w:val="18"/>
              </w:rPr>
              <w:t>4.3</w:t>
            </w:r>
            <w:r w:rsidRPr="00AB2F4E">
              <w:rPr>
                <w:rFonts w:hint="eastAsia"/>
                <w:sz w:val="18"/>
                <w:szCs w:val="18"/>
              </w:rPr>
              <w:t>MB</w:t>
            </w:r>
          </w:p>
        </w:tc>
        <w:tc>
          <w:tcPr>
            <w:tcW w:w="1134" w:type="dxa"/>
            <w:tcBorders>
              <w:left w:val="nil"/>
              <w:bottom w:val="single" w:sz="4" w:space="0" w:color="auto"/>
              <w:right w:val="nil"/>
            </w:tcBorders>
          </w:tcPr>
          <w:p w14:paraId="49D04E38" w14:textId="77777777" w:rsidR="00060546" w:rsidRPr="00AB2F4E" w:rsidRDefault="00060546" w:rsidP="00AB2F4E">
            <w:pPr>
              <w:pStyle w:val="TSP42tablebody"/>
              <w:rPr>
                <w:sz w:val="18"/>
                <w:szCs w:val="18"/>
              </w:rPr>
            </w:pPr>
            <w:r w:rsidRPr="00AB2F4E">
              <w:rPr>
                <w:rFonts w:hint="eastAsia"/>
                <w:sz w:val="18"/>
                <w:szCs w:val="18"/>
              </w:rPr>
              <w:t>44.70%</w:t>
            </w:r>
          </w:p>
        </w:tc>
        <w:tc>
          <w:tcPr>
            <w:tcW w:w="1134" w:type="dxa"/>
            <w:tcBorders>
              <w:left w:val="nil"/>
              <w:bottom w:val="single" w:sz="4" w:space="0" w:color="auto"/>
              <w:right w:val="nil"/>
            </w:tcBorders>
            <w:vAlign w:val="center"/>
          </w:tcPr>
          <w:p w14:paraId="5755A3C4" w14:textId="77777777" w:rsidR="00060546" w:rsidRPr="00AB2F4E" w:rsidRDefault="00060546" w:rsidP="00AB2F4E">
            <w:pPr>
              <w:pStyle w:val="TSP42tablebody"/>
              <w:rPr>
                <w:sz w:val="18"/>
                <w:szCs w:val="18"/>
              </w:rPr>
            </w:pPr>
            <w:r w:rsidRPr="00AB2F4E">
              <w:rPr>
                <w:sz w:val="18"/>
                <w:szCs w:val="18"/>
              </w:rPr>
              <w:t>33.93%</w:t>
            </w:r>
          </w:p>
        </w:tc>
        <w:tc>
          <w:tcPr>
            <w:tcW w:w="1134" w:type="dxa"/>
            <w:tcBorders>
              <w:left w:val="nil"/>
              <w:bottom w:val="single" w:sz="4" w:space="0" w:color="auto"/>
            </w:tcBorders>
            <w:vAlign w:val="center"/>
          </w:tcPr>
          <w:p w14:paraId="0B7885DA" w14:textId="77777777" w:rsidR="00060546" w:rsidRPr="00AB2F4E" w:rsidRDefault="00060546" w:rsidP="00AB2F4E">
            <w:pPr>
              <w:pStyle w:val="TSP42tablebody"/>
              <w:rPr>
                <w:sz w:val="18"/>
                <w:szCs w:val="18"/>
              </w:rPr>
            </w:pPr>
            <w:r w:rsidRPr="00AB2F4E">
              <w:rPr>
                <w:sz w:val="18"/>
                <w:szCs w:val="18"/>
              </w:rPr>
              <w:t>19.</w:t>
            </w:r>
            <w:r w:rsidRPr="00AB2F4E">
              <w:rPr>
                <w:rFonts w:hint="eastAsia"/>
                <w:sz w:val="18"/>
                <w:szCs w:val="18"/>
              </w:rPr>
              <w:t>74</w:t>
            </w:r>
            <w:r w:rsidRPr="00AB2F4E">
              <w:rPr>
                <w:sz w:val="18"/>
                <w:szCs w:val="18"/>
              </w:rPr>
              <w:t>%</w:t>
            </w:r>
          </w:p>
        </w:tc>
      </w:tr>
    </w:tbl>
    <w:p w14:paraId="7CA94874" w14:textId="5EE51D90" w:rsidR="00060546" w:rsidRDefault="00060546" w:rsidP="00060546">
      <w:pPr>
        <w:pStyle w:val="TSP22heading2"/>
        <w:spacing w:before="240"/>
        <w:rPr>
          <w:rFonts w:eastAsiaTheme="minorEastAsia"/>
          <w:lang w:eastAsia="zh-CN"/>
        </w:rPr>
      </w:pPr>
      <w:r w:rsidRPr="00060546">
        <w:t>3.5</w:t>
      </w:r>
      <w:r>
        <w:rPr>
          <w:rFonts w:eastAsiaTheme="minorEastAsia" w:hint="eastAsia"/>
          <w:lang w:eastAsia="zh-CN"/>
        </w:rPr>
        <w:t xml:space="preserve"> </w:t>
      </w:r>
      <w:r w:rsidRPr="00060546">
        <w:t>Ablation Experiments</w:t>
      </w:r>
    </w:p>
    <w:p w14:paraId="7973FE7C" w14:textId="77777777" w:rsidR="00060546" w:rsidRPr="00060546" w:rsidRDefault="00060546" w:rsidP="00060546">
      <w:pPr>
        <w:pStyle w:val="TSP31text"/>
      </w:pPr>
      <w:r w:rsidRPr="00060546">
        <w:t xml:space="preserve">This section presents the ablation experiments designed to evaluate the contribution of each component integrated into the BGL-YOLO11 model. Table 4 summarizes the models tested with different </w:t>
      </w:r>
      <w:r w:rsidRPr="00060546">
        <w:lastRenderedPageBreak/>
        <w:t>configurations of attention mechanisms, such as BiFPN, GLSA, and LAWDS. The table indicates the presence or absence of these components in each model.</w:t>
      </w:r>
    </w:p>
    <w:p w14:paraId="145AC51F" w14:textId="71F6DA59" w:rsidR="00060546" w:rsidRDefault="00060546" w:rsidP="00060546">
      <w:pPr>
        <w:pStyle w:val="TSP31text"/>
        <w:rPr>
          <w:rFonts w:eastAsiaTheme="minorEastAsia"/>
          <w:lang w:eastAsia="zh-CN"/>
        </w:rPr>
      </w:pPr>
      <w:r w:rsidRPr="00060546">
        <w:t>These ablation studies aim to understand the individual impact of each attention mechanism on the overall performance. For example, models incorporating BiFPN, GLSA, and LAWDS were individually tested to assess their independent contributions to the model’s precision and mAP metrics. The results help us identify how each component enhances the ability of BGL-YOLO11 to perform small object detection in complex scenarios.</w:t>
      </w:r>
    </w:p>
    <w:p w14:paraId="79B6385D" w14:textId="12CC9BD4" w:rsidR="00060546" w:rsidRPr="00060546" w:rsidRDefault="00060546" w:rsidP="00060546">
      <w:pPr>
        <w:pStyle w:val="TSP41tablecaption"/>
        <w:jc w:val="center"/>
        <w:rPr>
          <w:rFonts w:eastAsiaTheme="minorEastAsia"/>
          <w:lang w:eastAsia="zh-CN"/>
        </w:rPr>
      </w:pPr>
      <w:r w:rsidRPr="000F74CC">
        <w:rPr>
          <w:b/>
        </w:rPr>
        <w:t xml:space="preserve">Table </w:t>
      </w:r>
      <w:r>
        <w:rPr>
          <w:rFonts w:eastAsiaTheme="minorEastAsia" w:hint="eastAsia"/>
          <w:b/>
          <w:lang w:eastAsia="zh-CN"/>
        </w:rPr>
        <w:t>4</w:t>
      </w:r>
      <w:r w:rsidRPr="000F74CC">
        <w:rPr>
          <w:b/>
        </w:rPr>
        <w:t>:</w:t>
      </w:r>
      <w:r>
        <w:rPr>
          <w:b/>
        </w:rPr>
        <w:t xml:space="preserve"> </w:t>
      </w:r>
      <w:r w:rsidRPr="00060546">
        <w:rPr>
          <w:rFonts w:eastAsiaTheme="minorEastAsia"/>
          <w:lang w:eastAsia="zh-CN"/>
        </w:rPr>
        <w:t>Ablation study configuration overview</w:t>
      </w:r>
    </w:p>
    <w:tbl>
      <w:tblPr>
        <w:tblW w:w="7740"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503"/>
        <w:gridCol w:w="1985"/>
        <w:gridCol w:w="2126"/>
        <w:gridCol w:w="2126"/>
      </w:tblGrid>
      <w:tr w:rsidR="00060546" w:rsidRPr="00D10DD3" w14:paraId="39DD7B79" w14:textId="77777777" w:rsidTr="00AB2F4E">
        <w:trPr>
          <w:jc w:val="center"/>
        </w:trPr>
        <w:tc>
          <w:tcPr>
            <w:tcW w:w="1503" w:type="dxa"/>
            <w:tcBorders>
              <w:top w:val="single" w:sz="4" w:space="0" w:color="auto"/>
              <w:bottom w:val="single" w:sz="4" w:space="0" w:color="auto"/>
              <w:right w:val="nil"/>
            </w:tcBorders>
            <w:vAlign w:val="center"/>
          </w:tcPr>
          <w:p w14:paraId="46EED71F" w14:textId="77777777" w:rsidR="00060546" w:rsidRPr="00AB2F4E" w:rsidRDefault="00060546" w:rsidP="00AB2F4E">
            <w:pPr>
              <w:pStyle w:val="TSP42tablebody"/>
              <w:rPr>
                <w:b/>
                <w:bCs/>
                <w:sz w:val="18"/>
                <w:szCs w:val="18"/>
              </w:rPr>
            </w:pPr>
            <w:r w:rsidRPr="00AB2F4E">
              <w:rPr>
                <w:rFonts w:hint="eastAsia"/>
                <w:b/>
                <w:bCs/>
                <w:sz w:val="18"/>
                <w:szCs w:val="18"/>
              </w:rPr>
              <w:t>Model</w:t>
            </w:r>
          </w:p>
        </w:tc>
        <w:tc>
          <w:tcPr>
            <w:tcW w:w="1985" w:type="dxa"/>
            <w:tcBorders>
              <w:top w:val="single" w:sz="4" w:space="0" w:color="auto"/>
              <w:left w:val="nil"/>
              <w:bottom w:val="single" w:sz="4" w:space="0" w:color="auto"/>
              <w:right w:val="nil"/>
            </w:tcBorders>
            <w:vAlign w:val="center"/>
          </w:tcPr>
          <w:p w14:paraId="53BF9920" w14:textId="77777777" w:rsidR="00060546" w:rsidRPr="00AB2F4E" w:rsidRDefault="00060546" w:rsidP="00AB2F4E">
            <w:pPr>
              <w:pStyle w:val="TSP42tablebody"/>
              <w:rPr>
                <w:b/>
                <w:bCs/>
                <w:sz w:val="18"/>
                <w:szCs w:val="18"/>
              </w:rPr>
            </w:pPr>
            <w:proofErr w:type="spellStart"/>
            <w:r w:rsidRPr="00AB2F4E">
              <w:rPr>
                <w:rFonts w:hint="eastAsia"/>
                <w:b/>
                <w:bCs/>
                <w:sz w:val="18"/>
                <w:szCs w:val="18"/>
              </w:rPr>
              <w:t>BiFPN</w:t>
            </w:r>
            <w:proofErr w:type="spellEnd"/>
          </w:p>
        </w:tc>
        <w:tc>
          <w:tcPr>
            <w:tcW w:w="2126" w:type="dxa"/>
            <w:tcBorders>
              <w:top w:val="single" w:sz="4" w:space="0" w:color="auto"/>
              <w:left w:val="nil"/>
              <w:bottom w:val="single" w:sz="4" w:space="0" w:color="auto"/>
              <w:right w:val="nil"/>
            </w:tcBorders>
            <w:vAlign w:val="center"/>
          </w:tcPr>
          <w:p w14:paraId="78624ACC" w14:textId="77777777" w:rsidR="00060546" w:rsidRPr="00AB2F4E" w:rsidRDefault="00060546" w:rsidP="00AB2F4E">
            <w:pPr>
              <w:pStyle w:val="TSP42tablebody"/>
              <w:rPr>
                <w:b/>
                <w:bCs/>
                <w:sz w:val="18"/>
                <w:szCs w:val="18"/>
              </w:rPr>
            </w:pPr>
            <w:r w:rsidRPr="00AB2F4E">
              <w:rPr>
                <w:rFonts w:hint="eastAsia"/>
                <w:b/>
                <w:bCs/>
                <w:sz w:val="18"/>
                <w:szCs w:val="18"/>
              </w:rPr>
              <w:t>GLSA</w:t>
            </w:r>
          </w:p>
        </w:tc>
        <w:tc>
          <w:tcPr>
            <w:tcW w:w="2126" w:type="dxa"/>
            <w:tcBorders>
              <w:top w:val="single" w:sz="4" w:space="0" w:color="auto"/>
              <w:left w:val="nil"/>
              <w:bottom w:val="single" w:sz="4" w:space="0" w:color="auto"/>
            </w:tcBorders>
          </w:tcPr>
          <w:p w14:paraId="6DDC5CB5" w14:textId="77777777" w:rsidR="00060546" w:rsidRPr="00AB2F4E" w:rsidRDefault="00060546" w:rsidP="00AB2F4E">
            <w:pPr>
              <w:pStyle w:val="TSP42tablebody"/>
              <w:rPr>
                <w:b/>
                <w:bCs/>
                <w:sz w:val="18"/>
                <w:szCs w:val="18"/>
              </w:rPr>
            </w:pPr>
            <w:r w:rsidRPr="00AB2F4E">
              <w:rPr>
                <w:rFonts w:hint="eastAsia"/>
                <w:b/>
                <w:bCs/>
                <w:sz w:val="18"/>
                <w:szCs w:val="18"/>
              </w:rPr>
              <w:t>LAWDS</w:t>
            </w:r>
          </w:p>
        </w:tc>
      </w:tr>
      <w:tr w:rsidR="00060546" w:rsidRPr="00D10DD3" w14:paraId="483B9710" w14:textId="77777777" w:rsidTr="00060546">
        <w:trPr>
          <w:jc w:val="center"/>
        </w:trPr>
        <w:tc>
          <w:tcPr>
            <w:tcW w:w="1503" w:type="dxa"/>
            <w:tcBorders>
              <w:top w:val="single" w:sz="4" w:space="0" w:color="auto"/>
              <w:right w:val="nil"/>
            </w:tcBorders>
            <w:vAlign w:val="center"/>
          </w:tcPr>
          <w:p w14:paraId="00D6A435" w14:textId="77777777" w:rsidR="00060546" w:rsidRPr="00AB2F4E" w:rsidRDefault="00060546" w:rsidP="00AB2F4E">
            <w:pPr>
              <w:pStyle w:val="TSP42tablebody"/>
              <w:rPr>
                <w:sz w:val="18"/>
                <w:szCs w:val="18"/>
              </w:rPr>
            </w:pPr>
            <w:r w:rsidRPr="00AB2F4E">
              <w:rPr>
                <w:rFonts w:hint="eastAsia"/>
                <w:sz w:val="18"/>
                <w:szCs w:val="18"/>
              </w:rPr>
              <w:t>Baseline</w:t>
            </w:r>
          </w:p>
        </w:tc>
        <w:tc>
          <w:tcPr>
            <w:tcW w:w="1985" w:type="dxa"/>
            <w:tcBorders>
              <w:top w:val="single" w:sz="4" w:space="0" w:color="auto"/>
              <w:left w:val="nil"/>
              <w:right w:val="nil"/>
            </w:tcBorders>
            <w:vAlign w:val="center"/>
          </w:tcPr>
          <w:p w14:paraId="45663129"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top w:val="single" w:sz="4" w:space="0" w:color="auto"/>
              <w:left w:val="nil"/>
              <w:right w:val="nil"/>
            </w:tcBorders>
            <w:vAlign w:val="center"/>
          </w:tcPr>
          <w:p w14:paraId="7C78DCAA"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top w:val="single" w:sz="4" w:space="0" w:color="auto"/>
              <w:left w:val="nil"/>
            </w:tcBorders>
          </w:tcPr>
          <w:p w14:paraId="43B66B35" w14:textId="77777777" w:rsidR="00060546" w:rsidRPr="00AB2F4E" w:rsidRDefault="00060546" w:rsidP="00AB2F4E">
            <w:pPr>
              <w:pStyle w:val="TSP42tablebody"/>
              <w:rPr>
                <w:sz w:val="18"/>
                <w:szCs w:val="18"/>
              </w:rPr>
            </w:pPr>
            <w:r w:rsidRPr="00AB2F4E">
              <w:rPr>
                <w:rFonts w:hint="eastAsia"/>
                <w:sz w:val="18"/>
                <w:szCs w:val="18"/>
              </w:rPr>
              <w:t>-</w:t>
            </w:r>
          </w:p>
        </w:tc>
      </w:tr>
      <w:tr w:rsidR="00060546" w:rsidRPr="00D10DD3" w14:paraId="6C5BAAFC" w14:textId="77777777" w:rsidTr="00060546">
        <w:trPr>
          <w:jc w:val="center"/>
        </w:trPr>
        <w:tc>
          <w:tcPr>
            <w:tcW w:w="1503" w:type="dxa"/>
            <w:tcBorders>
              <w:right w:val="nil"/>
            </w:tcBorders>
            <w:vAlign w:val="center"/>
          </w:tcPr>
          <w:p w14:paraId="311F0D3E" w14:textId="77777777" w:rsidR="00060546" w:rsidRPr="00AB2F4E" w:rsidRDefault="00060546" w:rsidP="00AB2F4E">
            <w:pPr>
              <w:pStyle w:val="TSP42tablebody"/>
              <w:rPr>
                <w:sz w:val="18"/>
                <w:szCs w:val="18"/>
              </w:rPr>
            </w:pPr>
            <w:r w:rsidRPr="00AB2F4E">
              <w:rPr>
                <w:rFonts w:hint="eastAsia"/>
                <w:sz w:val="18"/>
                <w:szCs w:val="18"/>
              </w:rPr>
              <w:t>M1</w:t>
            </w:r>
          </w:p>
        </w:tc>
        <w:tc>
          <w:tcPr>
            <w:tcW w:w="1985" w:type="dxa"/>
            <w:tcBorders>
              <w:left w:val="nil"/>
              <w:right w:val="nil"/>
            </w:tcBorders>
            <w:vAlign w:val="center"/>
          </w:tcPr>
          <w:p w14:paraId="0F4BC17E"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right w:val="nil"/>
            </w:tcBorders>
            <w:vAlign w:val="center"/>
          </w:tcPr>
          <w:p w14:paraId="684ABA90"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left w:val="nil"/>
            </w:tcBorders>
          </w:tcPr>
          <w:p w14:paraId="15E42492" w14:textId="77777777" w:rsidR="00060546" w:rsidRPr="00AB2F4E" w:rsidRDefault="00060546" w:rsidP="00AB2F4E">
            <w:pPr>
              <w:pStyle w:val="TSP42tablebody"/>
              <w:rPr>
                <w:sz w:val="18"/>
                <w:szCs w:val="18"/>
              </w:rPr>
            </w:pPr>
            <w:r w:rsidRPr="00AB2F4E">
              <w:rPr>
                <w:rFonts w:hint="eastAsia"/>
                <w:sz w:val="18"/>
                <w:szCs w:val="18"/>
              </w:rPr>
              <w:t>-</w:t>
            </w:r>
          </w:p>
        </w:tc>
      </w:tr>
      <w:tr w:rsidR="00060546" w:rsidRPr="00D10DD3" w14:paraId="642AD752" w14:textId="77777777" w:rsidTr="00060546">
        <w:trPr>
          <w:jc w:val="center"/>
        </w:trPr>
        <w:tc>
          <w:tcPr>
            <w:tcW w:w="1503" w:type="dxa"/>
            <w:tcBorders>
              <w:right w:val="nil"/>
            </w:tcBorders>
            <w:vAlign w:val="center"/>
          </w:tcPr>
          <w:p w14:paraId="13BB7D5C" w14:textId="77777777" w:rsidR="00060546" w:rsidRPr="00AB2F4E" w:rsidRDefault="00060546" w:rsidP="00AB2F4E">
            <w:pPr>
              <w:pStyle w:val="TSP42tablebody"/>
              <w:rPr>
                <w:sz w:val="18"/>
                <w:szCs w:val="18"/>
              </w:rPr>
            </w:pPr>
            <w:r w:rsidRPr="00AB2F4E">
              <w:rPr>
                <w:rFonts w:hint="eastAsia"/>
                <w:sz w:val="18"/>
                <w:szCs w:val="18"/>
              </w:rPr>
              <w:t>M2</w:t>
            </w:r>
          </w:p>
        </w:tc>
        <w:tc>
          <w:tcPr>
            <w:tcW w:w="1985" w:type="dxa"/>
            <w:tcBorders>
              <w:left w:val="nil"/>
              <w:right w:val="nil"/>
            </w:tcBorders>
          </w:tcPr>
          <w:p w14:paraId="1AC4F6FC"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left w:val="nil"/>
              <w:right w:val="nil"/>
            </w:tcBorders>
            <w:vAlign w:val="center"/>
          </w:tcPr>
          <w:p w14:paraId="1143DCBE"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tcBorders>
          </w:tcPr>
          <w:p w14:paraId="73782B87" w14:textId="77777777" w:rsidR="00060546" w:rsidRPr="00AB2F4E" w:rsidRDefault="00060546" w:rsidP="00AB2F4E">
            <w:pPr>
              <w:pStyle w:val="TSP42tablebody"/>
              <w:rPr>
                <w:sz w:val="18"/>
                <w:szCs w:val="18"/>
              </w:rPr>
            </w:pPr>
            <w:r w:rsidRPr="00AB2F4E">
              <w:rPr>
                <w:rFonts w:hint="eastAsia"/>
                <w:sz w:val="18"/>
                <w:szCs w:val="18"/>
              </w:rPr>
              <w:t>-</w:t>
            </w:r>
          </w:p>
        </w:tc>
      </w:tr>
      <w:tr w:rsidR="00060546" w:rsidRPr="00D10DD3" w14:paraId="5F8C13FA" w14:textId="77777777" w:rsidTr="00060546">
        <w:trPr>
          <w:jc w:val="center"/>
        </w:trPr>
        <w:tc>
          <w:tcPr>
            <w:tcW w:w="1503" w:type="dxa"/>
            <w:tcBorders>
              <w:right w:val="nil"/>
            </w:tcBorders>
            <w:vAlign w:val="center"/>
          </w:tcPr>
          <w:p w14:paraId="5A93599A" w14:textId="77777777" w:rsidR="00060546" w:rsidRPr="00AB2F4E" w:rsidRDefault="00060546" w:rsidP="00AB2F4E">
            <w:pPr>
              <w:pStyle w:val="TSP42tablebody"/>
              <w:rPr>
                <w:sz w:val="18"/>
                <w:szCs w:val="18"/>
              </w:rPr>
            </w:pPr>
            <w:r w:rsidRPr="00AB2F4E">
              <w:rPr>
                <w:rFonts w:hint="eastAsia"/>
                <w:sz w:val="18"/>
                <w:szCs w:val="18"/>
              </w:rPr>
              <w:t>M3</w:t>
            </w:r>
          </w:p>
        </w:tc>
        <w:tc>
          <w:tcPr>
            <w:tcW w:w="1985" w:type="dxa"/>
            <w:tcBorders>
              <w:left w:val="nil"/>
              <w:right w:val="nil"/>
            </w:tcBorders>
          </w:tcPr>
          <w:p w14:paraId="61E1499A"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left w:val="nil"/>
              <w:right w:val="nil"/>
            </w:tcBorders>
            <w:vAlign w:val="center"/>
          </w:tcPr>
          <w:p w14:paraId="1AD17EED"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left w:val="nil"/>
            </w:tcBorders>
          </w:tcPr>
          <w:p w14:paraId="71FF05BD" w14:textId="77777777" w:rsidR="00060546" w:rsidRPr="00AB2F4E" w:rsidRDefault="00060546" w:rsidP="00AB2F4E">
            <w:pPr>
              <w:pStyle w:val="TSP42tablebody"/>
              <w:rPr>
                <w:sz w:val="18"/>
                <w:szCs w:val="18"/>
              </w:rPr>
            </w:pPr>
            <w:r w:rsidRPr="00AB2F4E">
              <w:rPr>
                <w:sz w:val="18"/>
                <w:szCs w:val="18"/>
              </w:rPr>
              <w:t>√</w:t>
            </w:r>
          </w:p>
        </w:tc>
      </w:tr>
      <w:tr w:rsidR="00060546" w:rsidRPr="00D10DD3" w14:paraId="4B96E3CE" w14:textId="77777777" w:rsidTr="00060546">
        <w:trPr>
          <w:jc w:val="center"/>
        </w:trPr>
        <w:tc>
          <w:tcPr>
            <w:tcW w:w="1503" w:type="dxa"/>
            <w:tcBorders>
              <w:right w:val="nil"/>
            </w:tcBorders>
            <w:vAlign w:val="center"/>
          </w:tcPr>
          <w:p w14:paraId="1BE74274" w14:textId="77777777" w:rsidR="00060546" w:rsidRPr="00AB2F4E" w:rsidRDefault="00060546" w:rsidP="00AB2F4E">
            <w:pPr>
              <w:pStyle w:val="TSP42tablebody"/>
              <w:rPr>
                <w:sz w:val="18"/>
                <w:szCs w:val="18"/>
              </w:rPr>
            </w:pPr>
            <w:r w:rsidRPr="00AB2F4E">
              <w:rPr>
                <w:rFonts w:hint="eastAsia"/>
                <w:sz w:val="18"/>
                <w:szCs w:val="18"/>
              </w:rPr>
              <w:t>M4</w:t>
            </w:r>
          </w:p>
        </w:tc>
        <w:tc>
          <w:tcPr>
            <w:tcW w:w="1985" w:type="dxa"/>
            <w:tcBorders>
              <w:left w:val="nil"/>
              <w:right w:val="nil"/>
            </w:tcBorders>
            <w:vAlign w:val="center"/>
          </w:tcPr>
          <w:p w14:paraId="11ED0D72"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right w:val="nil"/>
            </w:tcBorders>
            <w:vAlign w:val="center"/>
          </w:tcPr>
          <w:p w14:paraId="4E2995D2"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tcBorders>
          </w:tcPr>
          <w:p w14:paraId="2C65771A" w14:textId="77777777" w:rsidR="00060546" w:rsidRPr="00AB2F4E" w:rsidRDefault="00060546" w:rsidP="00AB2F4E">
            <w:pPr>
              <w:pStyle w:val="TSP42tablebody"/>
              <w:rPr>
                <w:sz w:val="18"/>
                <w:szCs w:val="18"/>
              </w:rPr>
            </w:pPr>
            <w:r w:rsidRPr="00AB2F4E">
              <w:rPr>
                <w:rFonts w:hint="eastAsia"/>
                <w:sz w:val="18"/>
                <w:szCs w:val="18"/>
              </w:rPr>
              <w:t>-</w:t>
            </w:r>
          </w:p>
        </w:tc>
      </w:tr>
      <w:tr w:rsidR="00060546" w:rsidRPr="00D10DD3" w14:paraId="74FD488B" w14:textId="77777777" w:rsidTr="00060546">
        <w:trPr>
          <w:jc w:val="center"/>
        </w:trPr>
        <w:tc>
          <w:tcPr>
            <w:tcW w:w="1503" w:type="dxa"/>
            <w:tcBorders>
              <w:right w:val="nil"/>
            </w:tcBorders>
            <w:vAlign w:val="center"/>
          </w:tcPr>
          <w:p w14:paraId="76AE3AFC" w14:textId="77777777" w:rsidR="00060546" w:rsidRPr="00AB2F4E" w:rsidRDefault="00060546" w:rsidP="00AB2F4E">
            <w:pPr>
              <w:pStyle w:val="TSP42tablebody"/>
              <w:rPr>
                <w:sz w:val="18"/>
                <w:szCs w:val="18"/>
              </w:rPr>
            </w:pPr>
            <w:r w:rsidRPr="00AB2F4E">
              <w:rPr>
                <w:rFonts w:hint="eastAsia"/>
                <w:sz w:val="18"/>
                <w:szCs w:val="18"/>
              </w:rPr>
              <w:t>M5</w:t>
            </w:r>
          </w:p>
        </w:tc>
        <w:tc>
          <w:tcPr>
            <w:tcW w:w="1985" w:type="dxa"/>
            <w:tcBorders>
              <w:left w:val="nil"/>
              <w:right w:val="nil"/>
            </w:tcBorders>
            <w:vAlign w:val="center"/>
          </w:tcPr>
          <w:p w14:paraId="1519DDFF"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left w:val="nil"/>
              <w:right w:val="nil"/>
            </w:tcBorders>
            <w:vAlign w:val="center"/>
          </w:tcPr>
          <w:p w14:paraId="1C662A46"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tcBorders>
          </w:tcPr>
          <w:p w14:paraId="16708078" w14:textId="77777777" w:rsidR="00060546" w:rsidRPr="00AB2F4E" w:rsidRDefault="00060546" w:rsidP="00AB2F4E">
            <w:pPr>
              <w:pStyle w:val="TSP42tablebody"/>
              <w:rPr>
                <w:sz w:val="18"/>
                <w:szCs w:val="18"/>
              </w:rPr>
            </w:pPr>
            <w:r w:rsidRPr="00AB2F4E">
              <w:rPr>
                <w:sz w:val="18"/>
                <w:szCs w:val="18"/>
              </w:rPr>
              <w:t>√</w:t>
            </w:r>
          </w:p>
        </w:tc>
      </w:tr>
      <w:tr w:rsidR="00060546" w:rsidRPr="00D10DD3" w14:paraId="58F73D56" w14:textId="77777777" w:rsidTr="00060546">
        <w:trPr>
          <w:jc w:val="center"/>
        </w:trPr>
        <w:tc>
          <w:tcPr>
            <w:tcW w:w="1503" w:type="dxa"/>
            <w:tcBorders>
              <w:right w:val="nil"/>
            </w:tcBorders>
            <w:vAlign w:val="center"/>
          </w:tcPr>
          <w:p w14:paraId="33D4EB3E" w14:textId="77777777" w:rsidR="00060546" w:rsidRPr="00AB2F4E" w:rsidRDefault="00060546" w:rsidP="00AB2F4E">
            <w:pPr>
              <w:pStyle w:val="TSP42tablebody"/>
              <w:rPr>
                <w:sz w:val="18"/>
                <w:szCs w:val="18"/>
              </w:rPr>
            </w:pPr>
            <w:r w:rsidRPr="00AB2F4E">
              <w:rPr>
                <w:rFonts w:hint="eastAsia"/>
                <w:sz w:val="18"/>
                <w:szCs w:val="18"/>
              </w:rPr>
              <w:t>M6</w:t>
            </w:r>
          </w:p>
        </w:tc>
        <w:tc>
          <w:tcPr>
            <w:tcW w:w="1985" w:type="dxa"/>
            <w:tcBorders>
              <w:left w:val="nil"/>
              <w:right w:val="nil"/>
            </w:tcBorders>
            <w:vAlign w:val="center"/>
          </w:tcPr>
          <w:p w14:paraId="0A516EFC"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right w:val="nil"/>
            </w:tcBorders>
            <w:vAlign w:val="center"/>
          </w:tcPr>
          <w:p w14:paraId="711B7BA2" w14:textId="77777777" w:rsidR="00060546" w:rsidRPr="00AB2F4E" w:rsidRDefault="00060546" w:rsidP="00AB2F4E">
            <w:pPr>
              <w:pStyle w:val="TSP42tablebody"/>
              <w:rPr>
                <w:sz w:val="18"/>
                <w:szCs w:val="18"/>
              </w:rPr>
            </w:pPr>
            <w:r w:rsidRPr="00AB2F4E">
              <w:rPr>
                <w:rFonts w:hint="eastAsia"/>
                <w:sz w:val="18"/>
                <w:szCs w:val="18"/>
              </w:rPr>
              <w:t>-</w:t>
            </w:r>
          </w:p>
        </w:tc>
        <w:tc>
          <w:tcPr>
            <w:tcW w:w="2126" w:type="dxa"/>
            <w:tcBorders>
              <w:left w:val="nil"/>
            </w:tcBorders>
          </w:tcPr>
          <w:p w14:paraId="4662D7A2" w14:textId="77777777" w:rsidR="00060546" w:rsidRPr="00AB2F4E" w:rsidRDefault="00060546" w:rsidP="00AB2F4E">
            <w:pPr>
              <w:pStyle w:val="TSP42tablebody"/>
              <w:rPr>
                <w:sz w:val="18"/>
                <w:szCs w:val="18"/>
              </w:rPr>
            </w:pPr>
            <w:r w:rsidRPr="00AB2F4E">
              <w:rPr>
                <w:sz w:val="18"/>
                <w:szCs w:val="18"/>
              </w:rPr>
              <w:t>√</w:t>
            </w:r>
          </w:p>
        </w:tc>
      </w:tr>
      <w:tr w:rsidR="00060546" w:rsidRPr="00D10DD3" w14:paraId="062BF3D1" w14:textId="77777777" w:rsidTr="00AB2F4E">
        <w:trPr>
          <w:jc w:val="center"/>
        </w:trPr>
        <w:tc>
          <w:tcPr>
            <w:tcW w:w="1503" w:type="dxa"/>
            <w:tcBorders>
              <w:bottom w:val="single" w:sz="4" w:space="0" w:color="auto"/>
              <w:right w:val="nil"/>
            </w:tcBorders>
            <w:vAlign w:val="center"/>
          </w:tcPr>
          <w:p w14:paraId="1FF90421" w14:textId="77777777" w:rsidR="00060546" w:rsidRPr="00AB2F4E" w:rsidRDefault="00060546" w:rsidP="00AB2F4E">
            <w:pPr>
              <w:pStyle w:val="TSP42tablebody"/>
              <w:rPr>
                <w:sz w:val="18"/>
                <w:szCs w:val="18"/>
              </w:rPr>
            </w:pPr>
            <w:r w:rsidRPr="00AB2F4E">
              <w:rPr>
                <w:rFonts w:hint="eastAsia"/>
                <w:sz w:val="18"/>
                <w:szCs w:val="18"/>
              </w:rPr>
              <w:t>BGL-YOLO11</w:t>
            </w:r>
          </w:p>
        </w:tc>
        <w:tc>
          <w:tcPr>
            <w:tcW w:w="1985" w:type="dxa"/>
            <w:tcBorders>
              <w:left w:val="nil"/>
              <w:bottom w:val="single" w:sz="4" w:space="0" w:color="auto"/>
              <w:right w:val="nil"/>
            </w:tcBorders>
            <w:vAlign w:val="center"/>
          </w:tcPr>
          <w:p w14:paraId="2F203171"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bottom w:val="single" w:sz="4" w:space="0" w:color="auto"/>
              <w:right w:val="nil"/>
            </w:tcBorders>
            <w:vAlign w:val="center"/>
          </w:tcPr>
          <w:p w14:paraId="01159286" w14:textId="77777777" w:rsidR="00060546" w:rsidRPr="00AB2F4E" w:rsidRDefault="00060546" w:rsidP="00AB2F4E">
            <w:pPr>
              <w:pStyle w:val="TSP42tablebody"/>
              <w:rPr>
                <w:sz w:val="18"/>
                <w:szCs w:val="18"/>
              </w:rPr>
            </w:pPr>
            <w:r w:rsidRPr="00AB2F4E">
              <w:rPr>
                <w:sz w:val="18"/>
                <w:szCs w:val="18"/>
              </w:rPr>
              <w:t>√</w:t>
            </w:r>
          </w:p>
        </w:tc>
        <w:tc>
          <w:tcPr>
            <w:tcW w:w="2126" w:type="dxa"/>
            <w:tcBorders>
              <w:left w:val="nil"/>
              <w:bottom w:val="single" w:sz="4" w:space="0" w:color="auto"/>
            </w:tcBorders>
          </w:tcPr>
          <w:p w14:paraId="33A2C352" w14:textId="77777777" w:rsidR="00060546" w:rsidRPr="00AB2F4E" w:rsidRDefault="00060546" w:rsidP="00AB2F4E">
            <w:pPr>
              <w:pStyle w:val="TSP42tablebody"/>
              <w:rPr>
                <w:sz w:val="18"/>
                <w:szCs w:val="18"/>
              </w:rPr>
            </w:pPr>
            <w:r w:rsidRPr="00AB2F4E">
              <w:rPr>
                <w:sz w:val="18"/>
                <w:szCs w:val="18"/>
              </w:rPr>
              <w:t>√</w:t>
            </w:r>
          </w:p>
        </w:tc>
      </w:tr>
    </w:tbl>
    <w:p w14:paraId="74969C6E" w14:textId="22B209B8" w:rsidR="00060546" w:rsidRDefault="00060546" w:rsidP="00060546">
      <w:pPr>
        <w:pStyle w:val="TSP31text"/>
        <w:rPr>
          <w:rFonts w:eastAsiaTheme="minorEastAsia"/>
          <w:lang w:eastAsia="zh-CN"/>
        </w:rPr>
      </w:pPr>
      <w:r w:rsidRPr="00060546">
        <w:rPr>
          <w:rFonts w:eastAsiaTheme="minorEastAsia"/>
          <w:lang w:eastAsia="zh-CN"/>
        </w:rPr>
        <w:t>In Table 5, we present a detailed comparison of model performance, focusing on parameters, GFLOPs, model size, and key evaluation metrics like Precision, mAP50, and mAP50-95. This table shows the parameters and performance metrics for different models tested in the ablation experiments. The results reveal how the addition of different attention mechanisms (</w:t>
      </w:r>
      <w:proofErr w:type="spellStart"/>
      <w:r w:rsidRPr="00060546">
        <w:rPr>
          <w:rFonts w:eastAsiaTheme="minorEastAsia"/>
          <w:lang w:eastAsia="zh-CN"/>
        </w:rPr>
        <w:t>BiFPN</w:t>
      </w:r>
      <w:proofErr w:type="spellEnd"/>
      <w:r w:rsidRPr="00060546">
        <w:rPr>
          <w:rFonts w:eastAsiaTheme="minorEastAsia"/>
          <w:lang w:eastAsia="zh-CN"/>
        </w:rPr>
        <w:t xml:space="preserve">, GLSA, and LAWDS) influences the model's computational efficiency and detection accuracy. For example, the baseline model has lower precision and </w:t>
      </w:r>
      <w:proofErr w:type="spellStart"/>
      <w:r w:rsidRPr="00060546">
        <w:rPr>
          <w:rFonts w:eastAsiaTheme="minorEastAsia"/>
          <w:lang w:eastAsia="zh-CN"/>
        </w:rPr>
        <w:t>mAP</w:t>
      </w:r>
      <w:proofErr w:type="spellEnd"/>
      <w:r w:rsidRPr="00060546">
        <w:rPr>
          <w:rFonts w:eastAsiaTheme="minorEastAsia"/>
          <w:lang w:eastAsia="zh-CN"/>
        </w:rPr>
        <w:t xml:space="preserve"> scores compared to the models incorporating these attention mechanisms, demonstrating their significant role in improving performance.</w:t>
      </w:r>
    </w:p>
    <w:p w14:paraId="74901F2C" w14:textId="66D78E5E" w:rsidR="00060546" w:rsidRPr="00060546" w:rsidRDefault="00060546" w:rsidP="00060546">
      <w:pPr>
        <w:pStyle w:val="TSP41tablecaption"/>
        <w:jc w:val="center"/>
        <w:rPr>
          <w:rFonts w:eastAsiaTheme="minorEastAsia"/>
          <w:lang w:eastAsia="zh-CN"/>
        </w:rPr>
      </w:pPr>
      <w:r w:rsidRPr="000F74CC">
        <w:rPr>
          <w:b/>
        </w:rPr>
        <w:t xml:space="preserve">Table </w:t>
      </w:r>
      <w:r>
        <w:rPr>
          <w:rFonts w:eastAsiaTheme="minorEastAsia" w:hint="eastAsia"/>
          <w:b/>
          <w:lang w:eastAsia="zh-CN"/>
        </w:rPr>
        <w:t>4</w:t>
      </w:r>
      <w:r w:rsidRPr="000F74CC">
        <w:rPr>
          <w:b/>
        </w:rPr>
        <w:t>:</w:t>
      </w:r>
      <w:r>
        <w:rPr>
          <w:b/>
        </w:rPr>
        <w:t xml:space="preserve"> </w:t>
      </w:r>
      <w:r w:rsidRPr="00060546">
        <w:rPr>
          <w:rFonts w:eastAsiaTheme="minorEastAsia"/>
          <w:lang w:eastAsia="zh-CN"/>
        </w:rPr>
        <w:t>Performance comparison of various model configurations</w:t>
      </w:r>
    </w:p>
    <w:tbl>
      <w:tblPr>
        <w:tblW w:w="7740"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61"/>
        <w:gridCol w:w="993"/>
        <w:gridCol w:w="850"/>
        <w:gridCol w:w="1134"/>
        <w:gridCol w:w="1134"/>
        <w:gridCol w:w="1134"/>
        <w:gridCol w:w="1134"/>
      </w:tblGrid>
      <w:tr w:rsidR="00060546" w:rsidRPr="00D10DD3" w14:paraId="4E9F143C" w14:textId="77777777" w:rsidTr="00AB2F4E">
        <w:trPr>
          <w:jc w:val="center"/>
        </w:trPr>
        <w:tc>
          <w:tcPr>
            <w:tcW w:w="1361" w:type="dxa"/>
            <w:tcBorders>
              <w:top w:val="single" w:sz="4" w:space="0" w:color="auto"/>
              <w:bottom w:val="single" w:sz="4" w:space="0" w:color="auto"/>
              <w:right w:val="nil"/>
            </w:tcBorders>
            <w:vAlign w:val="center"/>
          </w:tcPr>
          <w:p w14:paraId="65E1F3BA" w14:textId="77777777" w:rsidR="00060546" w:rsidRPr="00AB2F4E" w:rsidRDefault="00060546" w:rsidP="00AB2F4E">
            <w:pPr>
              <w:pStyle w:val="TSP42tablebody"/>
              <w:rPr>
                <w:b/>
                <w:bCs/>
                <w:sz w:val="18"/>
                <w:szCs w:val="18"/>
              </w:rPr>
            </w:pPr>
            <w:r w:rsidRPr="00AB2F4E">
              <w:rPr>
                <w:rFonts w:hint="eastAsia"/>
                <w:b/>
                <w:bCs/>
                <w:sz w:val="18"/>
                <w:szCs w:val="18"/>
              </w:rPr>
              <w:t>Model</w:t>
            </w:r>
          </w:p>
        </w:tc>
        <w:tc>
          <w:tcPr>
            <w:tcW w:w="993" w:type="dxa"/>
            <w:tcBorders>
              <w:top w:val="single" w:sz="4" w:space="0" w:color="auto"/>
              <w:left w:val="nil"/>
              <w:bottom w:val="single" w:sz="4" w:space="0" w:color="auto"/>
              <w:right w:val="nil"/>
            </w:tcBorders>
            <w:vAlign w:val="center"/>
          </w:tcPr>
          <w:p w14:paraId="2850188A" w14:textId="77777777" w:rsidR="00060546" w:rsidRPr="00AB2F4E" w:rsidRDefault="00060546"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Params/M</w:t>
            </w:r>
          </w:p>
        </w:tc>
        <w:tc>
          <w:tcPr>
            <w:tcW w:w="850" w:type="dxa"/>
            <w:tcBorders>
              <w:top w:val="single" w:sz="4" w:space="0" w:color="auto"/>
              <w:left w:val="nil"/>
              <w:bottom w:val="single" w:sz="4" w:space="0" w:color="auto"/>
              <w:right w:val="nil"/>
            </w:tcBorders>
            <w:vAlign w:val="center"/>
          </w:tcPr>
          <w:p w14:paraId="23CA242D" w14:textId="77777777" w:rsidR="00060546" w:rsidRPr="00AB2F4E" w:rsidRDefault="00060546"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GFLOPs</w:t>
            </w:r>
          </w:p>
        </w:tc>
        <w:tc>
          <w:tcPr>
            <w:tcW w:w="1134" w:type="dxa"/>
            <w:tcBorders>
              <w:top w:val="single" w:sz="4" w:space="0" w:color="auto"/>
              <w:left w:val="nil"/>
              <w:bottom w:val="single" w:sz="4" w:space="0" w:color="auto"/>
              <w:right w:val="nil"/>
            </w:tcBorders>
          </w:tcPr>
          <w:p w14:paraId="1CDA951C" w14:textId="77777777" w:rsidR="00060546" w:rsidRPr="00AB2F4E" w:rsidRDefault="00060546"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Model</w:t>
            </w:r>
            <w:r w:rsidRPr="00AB2F4E">
              <w:rPr>
                <w:rFonts w:ascii="Minion Pro" w:hAnsi="Minion Pro" w:hint="eastAsia"/>
                <w:b/>
                <w:bCs/>
                <w:sz w:val="18"/>
                <w:szCs w:val="18"/>
              </w:rPr>
              <w:t xml:space="preserve"> </w:t>
            </w:r>
            <w:r w:rsidRPr="00AB2F4E">
              <w:rPr>
                <w:rFonts w:ascii="Minion Pro" w:hAnsi="Minion Pro"/>
                <w:b/>
                <w:bCs/>
                <w:sz w:val="18"/>
                <w:szCs w:val="18"/>
              </w:rPr>
              <w:t>Size</w:t>
            </w:r>
          </w:p>
        </w:tc>
        <w:tc>
          <w:tcPr>
            <w:tcW w:w="1134" w:type="dxa"/>
            <w:tcBorders>
              <w:top w:val="single" w:sz="4" w:space="0" w:color="auto"/>
              <w:left w:val="nil"/>
              <w:bottom w:val="single" w:sz="4" w:space="0" w:color="auto"/>
              <w:right w:val="nil"/>
            </w:tcBorders>
          </w:tcPr>
          <w:p w14:paraId="089726F2" w14:textId="77777777" w:rsidR="00060546" w:rsidRPr="00AB2F4E" w:rsidRDefault="00060546"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Precision</w:t>
            </w:r>
          </w:p>
        </w:tc>
        <w:tc>
          <w:tcPr>
            <w:tcW w:w="1134" w:type="dxa"/>
            <w:tcBorders>
              <w:top w:val="single" w:sz="4" w:space="0" w:color="auto"/>
              <w:left w:val="nil"/>
              <w:bottom w:val="single" w:sz="4" w:space="0" w:color="auto"/>
              <w:right w:val="nil"/>
            </w:tcBorders>
          </w:tcPr>
          <w:p w14:paraId="29BDC83D" w14:textId="77777777" w:rsidR="00060546" w:rsidRPr="00AB2F4E" w:rsidRDefault="00060546"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mAP50</w:t>
            </w:r>
          </w:p>
        </w:tc>
        <w:tc>
          <w:tcPr>
            <w:tcW w:w="1134" w:type="dxa"/>
            <w:tcBorders>
              <w:top w:val="single" w:sz="4" w:space="0" w:color="auto"/>
              <w:left w:val="nil"/>
              <w:bottom w:val="single" w:sz="4" w:space="0" w:color="auto"/>
            </w:tcBorders>
          </w:tcPr>
          <w:p w14:paraId="70B79A15" w14:textId="77777777" w:rsidR="00060546" w:rsidRPr="00AB2F4E" w:rsidRDefault="00060546" w:rsidP="0093488A">
            <w:pPr>
              <w:pStyle w:val="MDPI42tablebody"/>
              <w:suppressAutoHyphens/>
              <w:spacing w:line="240" w:lineRule="auto"/>
              <w:rPr>
                <w:rFonts w:ascii="Minion Pro" w:hAnsi="Minion Pro"/>
                <w:b/>
                <w:bCs/>
                <w:sz w:val="18"/>
                <w:szCs w:val="18"/>
              </w:rPr>
            </w:pPr>
            <w:r w:rsidRPr="00AB2F4E">
              <w:rPr>
                <w:rFonts w:ascii="Minion Pro" w:hAnsi="Minion Pro"/>
                <w:b/>
                <w:bCs/>
                <w:sz w:val="18"/>
                <w:szCs w:val="18"/>
              </w:rPr>
              <w:t>mAP50-95</w:t>
            </w:r>
          </w:p>
        </w:tc>
      </w:tr>
      <w:tr w:rsidR="00060546" w:rsidRPr="00D10DD3" w14:paraId="582C7A0C" w14:textId="77777777" w:rsidTr="00060546">
        <w:trPr>
          <w:jc w:val="center"/>
        </w:trPr>
        <w:tc>
          <w:tcPr>
            <w:tcW w:w="1361" w:type="dxa"/>
            <w:tcBorders>
              <w:right w:val="nil"/>
            </w:tcBorders>
            <w:vAlign w:val="center"/>
          </w:tcPr>
          <w:p w14:paraId="47D81E55" w14:textId="77777777" w:rsidR="00060546" w:rsidRPr="00AB2F4E" w:rsidRDefault="00060546" w:rsidP="00AB2F4E">
            <w:pPr>
              <w:pStyle w:val="TSP42tablebody"/>
              <w:rPr>
                <w:sz w:val="18"/>
                <w:szCs w:val="18"/>
              </w:rPr>
            </w:pPr>
            <w:r w:rsidRPr="00AB2F4E">
              <w:rPr>
                <w:rFonts w:hint="eastAsia"/>
                <w:sz w:val="18"/>
                <w:szCs w:val="18"/>
              </w:rPr>
              <w:t>Baseline</w:t>
            </w:r>
          </w:p>
        </w:tc>
        <w:tc>
          <w:tcPr>
            <w:tcW w:w="993" w:type="dxa"/>
            <w:tcBorders>
              <w:left w:val="nil"/>
              <w:right w:val="nil"/>
            </w:tcBorders>
            <w:vAlign w:val="center"/>
          </w:tcPr>
          <w:p w14:paraId="4910893B" w14:textId="77777777" w:rsidR="00060546" w:rsidRPr="00AB2F4E" w:rsidRDefault="00060546" w:rsidP="00AB2F4E">
            <w:pPr>
              <w:pStyle w:val="TSP42tablebody"/>
              <w:rPr>
                <w:sz w:val="18"/>
                <w:szCs w:val="18"/>
              </w:rPr>
            </w:pPr>
            <w:r w:rsidRPr="00AB2F4E">
              <w:rPr>
                <w:rFonts w:hint="eastAsia"/>
                <w:sz w:val="18"/>
                <w:szCs w:val="18"/>
              </w:rPr>
              <w:t>1.78</w:t>
            </w:r>
          </w:p>
        </w:tc>
        <w:tc>
          <w:tcPr>
            <w:tcW w:w="850" w:type="dxa"/>
            <w:tcBorders>
              <w:left w:val="nil"/>
              <w:right w:val="nil"/>
            </w:tcBorders>
            <w:vAlign w:val="center"/>
          </w:tcPr>
          <w:p w14:paraId="1A6D7AEC" w14:textId="77777777" w:rsidR="00060546" w:rsidRPr="00AB2F4E" w:rsidRDefault="00060546" w:rsidP="00AB2F4E">
            <w:pPr>
              <w:pStyle w:val="TSP42tablebody"/>
              <w:rPr>
                <w:sz w:val="18"/>
                <w:szCs w:val="18"/>
              </w:rPr>
            </w:pPr>
            <w:r w:rsidRPr="00AB2F4E">
              <w:rPr>
                <w:sz w:val="18"/>
                <w:szCs w:val="18"/>
              </w:rPr>
              <w:t>6.8</w:t>
            </w:r>
          </w:p>
        </w:tc>
        <w:tc>
          <w:tcPr>
            <w:tcW w:w="1134" w:type="dxa"/>
            <w:tcBorders>
              <w:left w:val="nil"/>
              <w:right w:val="nil"/>
            </w:tcBorders>
          </w:tcPr>
          <w:p w14:paraId="75116515" w14:textId="77777777" w:rsidR="00060546" w:rsidRPr="00AB2F4E" w:rsidRDefault="00060546" w:rsidP="00AB2F4E">
            <w:pPr>
              <w:pStyle w:val="TSP42tablebody"/>
              <w:rPr>
                <w:sz w:val="18"/>
                <w:szCs w:val="18"/>
              </w:rPr>
            </w:pPr>
            <w:r w:rsidRPr="00AB2F4E">
              <w:rPr>
                <w:sz w:val="18"/>
                <w:szCs w:val="18"/>
              </w:rPr>
              <w:t>3.8MB</w:t>
            </w:r>
          </w:p>
        </w:tc>
        <w:tc>
          <w:tcPr>
            <w:tcW w:w="1134" w:type="dxa"/>
            <w:tcBorders>
              <w:left w:val="nil"/>
              <w:right w:val="nil"/>
            </w:tcBorders>
          </w:tcPr>
          <w:p w14:paraId="375FBD0F" w14:textId="77777777" w:rsidR="00060546" w:rsidRPr="00AB2F4E" w:rsidRDefault="00060546" w:rsidP="00AB2F4E">
            <w:pPr>
              <w:pStyle w:val="TSP42tablebody"/>
              <w:rPr>
                <w:sz w:val="18"/>
                <w:szCs w:val="18"/>
              </w:rPr>
            </w:pPr>
            <w:r w:rsidRPr="00AB2F4E">
              <w:rPr>
                <w:rFonts w:hint="eastAsia"/>
                <w:sz w:val="18"/>
                <w:szCs w:val="18"/>
              </w:rPr>
              <w:t>41.49%</w:t>
            </w:r>
          </w:p>
        </w:tc>
        <w:tc>
          <w:tcPr>
            <w:tcW w:w="1134" w:type="dxa"/>
            <w:tcBorders>
              <w:left w:val="nil"/>
              <w:right w:val="nil"/>
            </w:tcBorders>
            <w:vAlign w:val="center"/>
          </w:tcPr>
          <w:p w14:paraId="6EE4A79C" w14:textId="77777777" w:rsidR="00060546" w:rsidRPr="00AB2F4E" w:rsidRDefault="00060546" w:rsidP="00AB2F4E">
            <w:pPr>
              <w:pStyle w:val="TSP42tablebody"/>
              <w:rPr>
                <w:sz w:val="18"/>
                <w:szCs w:val="18"/>
              </w:rPr>
            </w:pPr>
            <w:r w:rsidRPr="00AB2F4E">
              <w:rPr>
                <w:rFonts w:hint="eastAsia"/>
                <w:sz w:val="18"/>
                <w:szCs w:val="18"/>
              </w:rPr>
              <w:t>32.00%</w:t>
            </w:r>
          </w:p>
        </w:tc>
        <w:tc>
          <w:tcPr>
            <w:tcW w:w="1134" w:type="dxa"/>
            <w:tcBorders>
              <w:left w:val="nil"/>
            </w:tcBorders>
            <w:vAlign w:val="center"/>
          </w:tcPr>
          <w:p w14:paraId="54FF1098" w14:textId="77777777" w:rsidR="00060546" w:rsidRPr="00AB2F4E" w:rsidRDefault="00060546" w:rsidP="00AB2F4E">
            <w:pPr>
              <w:pStyle w:val="TSP42tablebody"/>
              <w:rPr>
                <w:sz w:val="18"/>
                <w:szCs w:val="18"/>
              </w:rPr>
            </w:pPr>
            <w:r w:rsidRPr="00AB2F4E">
              <w:rPr>
                <w:rFonts w:hint="eastAsia"/>
                <w:sz w:val="18"/>
                <w:szCs w:val="18"/>
              </w:rPr>
              <w:t>18.56%</w:t>
            </w:r>
          </w:p>
        </w:tc>
      </w:tr>
      <w:tr w:rsidR="00060546" w:rsidRPr="00D10DD3" w14:paraId="6C253E98" w14:textId="77777777" w:rsidTr="00060546">
        <w:trPr>
          <w:jc w:val="center"/>
        </w:trPr>
        <w:tc>
          <w:tcPr>
            <w:tcW w:w="1361" w:type="dxa"/>
            <w:tcBorders>
              <w:right w:val="nil"/>
            </w:tcBorders>
            <w:vAlign w:val="center"/>
          </w:tcPr>
          <w:p w14:paraId="3D530E9A" w14:textId="77777777" w:rsidR="00060546" w:rsidRPr="00AB2F4E" w:rsidRDefault="00060546" w:rsidP="00AB2F4E">
            <w:pPr>
              <w:pStyle w:val="TSP42tablebody"/>
              <w:rPr>
                <w:sz w:val="18"/>
                <w:szCs w:val="18"/>
              </w:rPr>
            </w:pPr>
            <w:r w:rsidRPr="00AB2F4E">
              <w:rPr>
                <w:rFonts w:hint="eastAsia"/>
                <w:sz w:val="18"/>
                <w:szCs w:val="18"/>
              </w:rPr>
              <w:t>M1</w:t>
            </w:r>
          </w:p>
        </w:tc>
        <w:tc>
          <w:tcPr>
            <w:tcW w:w="993" w:type="dxa"/>
            <w:tcBorders>
              <w:left w:val="nil"/>
              <w:right w:val="nil"/>
            </w:tcBorders>
            <w:vAlign w:val="center"/>
          </w:tcPr>
          <w:p w14:paraId="36640788" w14:textId="77777777" w:rsidR="00060546" w:rsidRPr="00AB2F4E" w:rsidRDefault="00060546" w:rsidP="00AB2F4E">
            <w:pPr>
              <w:pStyle w:val="TSP42tablebody"/>
              <w:rPr>
                <w:sz w:val="18"/>
                <w:szCs w:val="18"/>
              </w:rPr>
            </w:pPr>
            <w:r w:rsidRPr="00AB2F4E">
              <w:rPr>
                <w:rFonts w:hint="eastAsia"/>
                <w:sz w:val="18"/>
                <w:szCs w:val="18"/>
              </w:rPr>
              <w:t>3.45</w:t>
            </w:r>
          </w:p>
        </w:tc>
        <w:tc>
          <w:tcPr>
            <w:tcW w:w="850" w:type="dxa"/>
            <w:tcBorders>
              <w:left w:val="nil"/>
              <w:right w:val="nil"/>
            </w:tcBorders>
            <w:vAlign w:val="center"/>
          </w:tcPr>
          <w:p w14:paraId="3681C13A" w14:textId="77777777" w:rsidR="00060546" w:rsidRPr="00AB2F4E" w:rsidRDefault="00060546" w:rsidP="00AB2F4E">
            <w:pPr>
              <w:pStyle w:val="TSP42tablebody"/>
              <w:rPr>
                <w:sz w:val="18"/>
                <w:szCs w:val="18"/>
              </w:rPr>
            </w:pPr>
            <w:r w:rsidRPr="00AB2F4E">
              <w:rPr>
                <w:sz w:val="18"/>
                <w:szCs w:val="18"/>
              </w:rPr>
              <w:t>8.6</w:t>
            </w:r>
          </w:p>
        </w:tc>
        <w:tc>
          <w:tcPr>
            <w:tcW w:w="1134" w:type="dxa"/>
            <w:tcBorders>
              <w:left w:val="nil"/>
              <w:right w:val="nil"/>
            </w:tcBorders>
          </w:tcPr>
          <w:p w14:paraId="2ADE993A" w14:textId="77777777" w:rsidR="00060546" w:rsidRPr="00AB2F4E" w:rsidRDefault="00060546" w:rsidP="00AB2F4E">
            <w:pPr>
              <w:pStyle w:val="TSP42tablebody"/>
              <w:rPr>
                <w:sz w:val="18"/>
                <w:szCs w:val="18"/>
              </w:rPr>
            </w:pPr>
            <w:r w:rsidRPr="00AB2F4E">
              <w:rPr>
                <w:sz w:val="18"/>
                <w:szCs w:val="18"/>
              </w:rPr>
              <w:t>7.0MB</w:t>
            </w:r>
          </w:p>
        </w:tc>
        <w:tc>
          <w:tcPr>
            <w:tcW w:w="1134" w:type="dxa"/>
            <w:tcBorders>
              <w:left w:val="nil"/>
              <w:right w:val="nil"/>
            </w:tcBorders>
          </w:tcPr>
          <w:p w14:paraId="38A900AA" w14:textId="77777777" w:rsidR="00060546" w:rsidRPr="00AB2F4E" w:rsidRDefault="00060546" w:rsidP="00AB2F4E">
            <w:pPr>
              <w:pStyle w:val="TSP42tablebody"/>
              <w:rPr>
                <w:sz w:val="18"/>
                <w:szCs w:val="18"/>
              </w:rPr>
            </w:pPr>
            <w:r w:rsidRPr="00AB2F4E">
              <w:rPr>
                <w:rFonts w:hint="eastAsia"/>
                <w:sz w:val="18"/>
                <w:szCs w:val="18"/>
              </w:rPr>
              <w:t>43.05%</w:t>
            </w:r>
          </w:p>
        </w:tc>
        <w:tc>
          <w:tcPr>
            <w:tcW w:w="1134" w:type="dxa"/>
            <w:tcBorders>
              <w:left w:val="nil"/>
              <w:right w:val="nil"/>
            </w:tcBorders>
            <w:vAlign w:val="center"/>
          </w:tcPr>
          <w:p w14:paraId="468B553F" w14:textId="77777777" w:rsidR="00060546" w:rsidRPr="00AB2F4E" w:rsidRDefault="00060546" w:rsidP="00AB2F4E">
            <w:pPr>
              <w:pStyle w:val="TSP42tablebody"/>
              <w:rPr>
                <w:sz w:val="18"/>
                <w:szCs w:val="18"/>
              </w:rPr>
            </w:pPr>
            <w:r w:rsidRPr="00AB2F4E">
              <w:rPr>
                <w:rFonts w:hint="eastAsia"/>
                <w:sz w:val="18"/>
                <w:szCs w:val="18"/>
              </w:rPr>
              <w:t>32.86%</w:t>
            </w:r>
          </w:p>
        </w:tc>
        <w:tc>
          <w:tcPr>
            <w:tcW w:w="1134" w:type="dxa"/>
            <w:tcBorders>
              <w:left w:val="nil"/>
            </w:tcBorders>
            <w:vAlign w:val="center"/>
          </w:tcPr>
          <w:p w14:paraId="6A522368" w14:textId="77777777" w:rsidR="00060546" w:rsidRPr="00AB2F4E" w:rsidRDefault="00060546" w:rsidP="00AB2F4E">
            <w:pPr>
              <w:pStyle w:val="TSP42tablebody"/>
              <w:rPr>
                <w:sz w:val="18"/>
                <w:szCs w:val="18"/>
              </w:rPr>
            </w:pPr>
            <w:r w:rsidRPr="00AB2F4E">
              <w:rPr>
                <w:rFonts w:hint="eastAsia"/>
                <w:sz w:val="18"/>
                <w:szCs w:val="18"/>
              </w:rPr>
              <w:t>19.06%</w:t>
            </w:r>
          </w:p>
        </w:tc>
      </w:tr>
      <w:tr w:rsidR="00060546" w:rsidRPr="00D10DD3" w14:paraId="31951050" w14:textId="77777777" w:rsidTr="00060546">
        <w:trPr>
          <w:jc w:val="center"/>
        </w:trPr>
        <w:tc>
          <w:tcPr>
            <w:tcW w:w="1361" w:type="dxa"/>
            <w:tcBorders>
              <w:right w:val="nil"/>
            </w:tcBorders>
            <w:vAlign w:val="center"/>
          </w:tcPr>
          <w:p w14:paraId="6BDF4A0C" w14:textId="77777777" w:rsidR="00060546" w:rsidRPr="00AB2F4E" w:rsidRDefault="00060546" w:rsidP="00AB2F4E">
            <w:pPr>
              <w:pStyle w:val="TSP42tablebody"/>
              <w:rPr>
                <w:sz w:val="18"/>
                <w:szCs w:val="18"/>
              </w:rPr>
            </w:pPr>
            <w:r w:rsidRPr="00AB2F4E">
              <w:rPr>
                <w:rFonts w:hint="eastAsia"/>
                <w:sz w:val="18"/>
                <w:szCs w:val="18"/>
              </w:rPr>
              <w:t>M2</w:t>
            </w:r>
          </w:p>
        </w:tc>
        <w:tc>
          <w:tcPr>
            <w:tcW w:w="993" w:type="dxa"/>
            <w:tcBorders>
              <w:left w:val="nil"/>
              <w:right w:val="nil"/>
            </w:tcBorders>
            <w:vAlign w:val="center"/>
          </w:tcPr>
          <w:p w14:paraId="70289FE0" w14:textId="77777777" w:rsidR="00060546" w:rsidRPr="00AB2F4E" w:rsidRDefault="00060546" w:rsidP="00AB2F4E">
            <w:pPr>
              <w:pStyle w:val="TSP42tablebody"/>
              <w:rPr>
                <w:sz w:val="18"/>
                <w:szCs w:val="18"/>
              </w:rPr>
            </w:pPr>
            <w:r w:rsidRPr="00AB2F4E">
              <w:rPr>
                <w:rFonts w:hint="eastAsia"/>
                <w:sz w:val="18"/>
                <w:szCs w:val="18"/>
              </w:rPr>
              <w:t>3.74</w:t>
            </w:r>
          </w:p>
        </w:tc>
        <w:tc>
          <w:tcPr>
            <w:tcW w:w="850" w:type="dxa"/>
            <w:tcBorders>
              <w:left w:val="nil"/>
              <w:right w:val="nil"/>
            </w:tcBorders>
            <w:vAlign w:val="center"/>
          </w:tcPr>
          <w:p w14:paraId="618A3568" w14:textId="77777777" w:rsidR="00060546" w:rsidRPr="00AB2F4E" w:rsidRDefault="00060546" w:rsidP="00AB2F4E">
            <w:pPr>
              <w:pStyle w:val="TSP42tablebody"/>
              <w:rPr>
                <w:sz w:val="18"/>
                <w:szCs w:val="18"/>
              </w:rPr>
            </w:pPr>
            <w:r w:rsidRPr="00AB2F4E">
              <w:rPr>
                <w:sz w:val="18"/>
                <w:szCs w:val="18"/>
              </w:rPr>
              <w:t>8.6</w:t>
            </w:r>
          </w:p>
        </w:tc>
        <w:tc>
          <w:tcPr>
            <w:tcW w:w="1134" w:type="dxa"/>
            <w:tcBorders>
              <w:left w:val="nil"/>
              <w:right w:val="nil"/>
            </w:tcBorders>
          </w:tcPr>
          <w:p w14:paraId="0E2FB951" w14:textId="77777777" w:rsidR="00060546" w:rsidRPr="00AB2F4E" w:rsidRDefault="00060546" w:rsidP="00AB2F4E">
            <w:pPr>
              <w:pStyle w:val="TSP42tablebody"/>
              <w:rPr>
                <w:sz w:val="18"/>
                <w:szCs w:val="18"/>
              </w:rPr>
            </w:pPr>
            <w:r w:rsidRPr="00AB2F4E">
              <w:rPr>
                <w:sz w:val="18"/>
                <w:szCs w:val="18"/>
              </w:rPr>
              <w:t>7.5MB</w:t>
            </w:r>
          </w:p>
        </w:tc>
        <w:tc>
          <w:tcPr>
            <w:tcW w:w="1134" w:type="dxa"/>
            <w:tcBorders>
              <w:left w:val="nil"/>
              <w:right w:val="nil"/>
            </w:tcBorders>
          </w:tcPr>
          <w:p w14:paraId="57E5066E" w14:textId="77777777" w:rsidR="00060546" w:rsidRPr="00AB2F4E" w:rsidRDefault="00060546" w:rsidP="00AB2F4E">
            <w:pPr>
              <w:pStyle w:val="TSP42tablebody"/>
              <w:rPr>
                <w:sz w:val="18"/>
                <w:szCs w:val="18"/>
              </w:rPr>
            </w:pPr>
            <w:r w:rsidRPr="00AB2F4E">
              <w:rPr>
                <w:rFonts w:hint="eastAsia"/>
                <w:sz w:val="18"/>
                <w:szCs w:val="18"/>
              </w:rPr>
              <w:t>42.53%</w:t>
            </w:r>
          </w:p>
        </w:tc>
        <w:tc>
          <w:tcPr>
            <w:tcW w:w="1134" w:type="dxa"/>
            <w:tcBorders>
              <w:left w:val="nil"/>
              <w:right w:val="nil"/>
            </w:tcBorders>
            <w:vAlign w:val="center"/>
          </w:tcPr>
          <w:p w14:paraId="08349809" w14:textId="77777777" w:rsidR="00060546" w:rsidRPr="00AB2F4E" w:rsidRDefault="00060546" w:rsidP="00AB2F4E">
            <w:pPr>
              <w:pStyle w:val="TSP42tablebody"/>
              <w:rPr>
                <w:sz w:val="18"/>
                <w:szCs w:val="18"/>
              </w:rPr>
            </w:pPr>
            <w:r w:rsidRPr="00AB2F4E">
              <w:rPr>
                <w:rFonts w:hint="eastAsia"/>
                <w:sz w:val="18"/>
                <w:szCs w:val="18"/>
              </w:rPr>
              <w:t>32.46%</w:t>
            </w:r>
          </w:p>
        </w:tc>
        <w:tc>
          <w:tcPr>
            <w:tcW w:w="1134" w:type="dxa"/>
            <w:tcBorders>
              <w:left w:val="nil"/>
            </w:tcBorders>
            <w:vAlign w:val="center"/>
          </w:tcPr>
          <w:p w14:paraId="64B93E39" w14:textId="77777777" w:rsidR="00060546" w:rsidRPr="00AB2F4E" w:rsidRDefault="00060546" w:rsidP="00AB2F4E">
            <w:pPr>
              <w:pStyle w:val="TSP42tablebody"/>
              <w:rPr>
                <w:sz w:val="18"/>
                <w:szCs w:val="18"/>
              </w:rPr>
            </w:pPr>
            <w:r w:rsidRPr="00AB2F4E">
              <w:rPr>
                <w:rFonts w:hint="eastAsia"/>
                <w:sz w:val="18"/>
                <w:szCs w:val="18"/>
              </w:rPr>
              <w:t>18.73%</w:t>
            </w:r>
          </w:p>
        </w:tc>
      </w:tr>
      <w:tr w:rsidR="00060546" w:rsidRPr="00D10DD3" w14:paraId="3828D094" w14:textId="77777777" w:rsidTr="00060546">
        <w:trPr>
          <w:jc w:val="center"/>
        </w:trPr>
        <w:tc>
          <w:tcPr>
            <w:tcW w:w="1361" w:type="dxa"/>
            <w:tcBorders>
              <w:right w:val="nil"/>
            </w:tcBorders>
            <w:vAlign w:val="center"/>
          </w:tcPr>
          <w:p w14:paraId="3E9F8D5A" w14:textId="77777777" w:rsidR="00060546" w:rsidRPr="00AB2F4E" w:rsidRDefault="00060546" w:rsidP="00AB2F4E">
            <w:pPr>
              <w:pStyle w:val="TSP42tablebody"/>
              <w:rPr>
                <w:sz w:val="18"/>
                <w:szCs w:val="18"/>
              </w:rPr>
            </w:pPr>
            <w:r w:rsidRPr="00AB2F4E">
              <w:rPr>
                <w:rFonts w:hint="eastAsia"/>
                <w:sz w:val="18"/>
                <w:szCs w:val="18"/>
              </w:rPr>
              <w:t>M3</w:t>
            </w:r>
          </w:p>
        </w:tc>
        <w:tc>
          <w:tcPr>
            <w:tcW w:w="993" w:type="dxa"/>
            <w:tcBorders>
              <w:left w:val="nil"/>
              <w:right w:val="nil"/>
            </w:tcBorders>
            <w:vAlign w:val="center"/>
          </w:tcPr>
          <w:p w14:paraId="09FE89B2" w14:textId="77777777" w:rsidR="00060546" w:rsidRPr="00AB2F4E" w:rsidRDefault="00060546" w:rsidP="00AB2F4E">
            <w:pPr>
              <w:pStyle w:val="TSP42tablebody"/>
              <w:rPr>
                <w:sz w:val="18"/>
                <w:szCs w:val="18"/>
              </w:rPr>
            </w:pPr>
            <w:r w:rsidRPr="00AB2F4E">
              <w:rPr>
                <w:rFonts w:hint="eastAsia"/>
                <w:sz w:val="18"/>
                <w:szCs w:val="18"/>
              </w:rPr>
              <w:t>1.63</w:t>
            </w:r>
          </w:p>
        </w:tc>
        <w:tc>
          <w:tcPr>
            <w:tcW w:w="850" w:type="dxa"/>
            <w:tcBorders>
              <w:left w:val="nil"/>
              <w:right w:val="nil"/>
            </w:tcBorders>
            <w:vAlign w:val="center"/>
          </w:tcPr>
          <w:p w14:paraId="04F51688" w14:textId="77777777" w:rsidR="00060546" w:rsidRPr="00AB2F4E" w:rsidRDefault="00060546" w:rsidP="00AB2F4E">
            <w:pPr>
              <w:pStyle w:val="TSP42tablebody"/>
              <w:rPr>
                <w:sz w:val="18"/>
                <w:szCs w:val="18"/>
              </w:rPr>
            </w:pPr>
            <w:r w:rsidRPr="00AB2F4E">
              <w:rPr>
                <w:sz w:val="18"/>
                <w:szCs w:val="18"/>
              </w:rPr>
              <w:t>6.3</w:t>
            </w:r>
          </w:p>
        </w:tc>
        <w:tc>
          <w:tcPr>
            <w:tcW w:w="1134" w:type="dxa"/>
            <w:tcBorders>
              <w:left w:val="nil"/>
              <w:right w:val="nil"/>
            </w:tcBorders>
          </w:tcPr>
          <w:p w14:paraId="496E20F8" w14:textId="77777777" w:rsidR="00060546" w:rsidRPr="00AB2F4E" w:rsidRDefault="00060546" w:rsidP="00AB2F4E">
            <w:pPr>
              <w:pStyle w:val="TSP42tablebody"/>
              <w:rPr>
                <w:sz w:val="18"/>
                <w:szCs w:val="18"/>
              </w:rPr>
            </w:pPr>
            <w:r w:rsidRPr="00AB2F4E">
              <w:rPr>
                <w:sz w:val="18"/>
                <w:szCs w:val="18"/>
              </w:rPr>
              <w:t>3.4MB</w:t>
            </w:r>
          </w:p>
        </w:tc>
        <w:tc>
          <w:tcPr>
            <w:tcW w:w="1134" w:type="dxa"/>
            <w:tcBorders>
              <w:left w:val="nil"/>
              <w:right w:val="nil"/>
            </w:tcBorders>
          </w:tcPr>
          <w:p w14:paraId="20F3A176" w14:textId="77777777" w:rsidR="00060546" w:rsidRPr="00AB2F4E" w:rsidRDefault="00060546" w:rsidP="00AB2F4E">
            <w:pPr>
              <w:pStyle w:val="TSP42tablebody"/>
              <w:rPr>
                <w:sz w:val="18"/>
                <w:szCs w:val="18"/>
              </w:rPr>
            </w:pPr>
            <w:r w:rsidRPr="00AB2F4E">
              <w:rPr>
                <w:rFonts w:hint="eastAsia"/>
                <w:sz w:val="18"/>
                <w:szCs w:val="18"/>
              </w:rPr>
              <w:t>43.16%</w:t>
            </w:r>
          </w:p>
        </w:tc>
        <w:tc>
          <w:tcPr>
            <w:tcW w:w="1134" w:type="dxa"/>
            <w:tcBorders>
              <w:left w:val="nil"/>
              <w:right w:val="nil"/>
            </w:tcBorders>
            <w:vAlign w:val="center"/>
          </w:tcPr>
          <w:p w14:paraId="3D85FDC4" w14:textId="77777777" w:rsidR="00060546" w:rsidRPr="00AB2F4E" w:rsidRDefault="00060546" w:rsidP="00AB2F4E">
            <w:pPr>
              <w:pStyle w:val="TSP42tablebody"/>
              <w:rPr>
                <w:sz w:val="18"/>
                <w:szCs w:val="18"/>
              </w:rPr>
            </w:pPr>
            <w:r w:rsidRPr="00AB2F4E">
              <w:rPr>
                <w:rFonts w:hint="eastAsia"/>
                <w:sz w:val="18"/>
                <w:szCs w:val="18"/>
              </w:rPr>
              <w:t>32.43%</w:t>
            </w:r>
          </w:p>
        </w:tc>
        <w:tc>
          <w:tcPr>
            <w:tcW w:w="1134" w:type="dxa"/>
            <w:tcBorders>
              <w:left w:val="nil"/>
            </w:tcBorders>
            <w:vAlign w:val="center"/>
          </w:tcPr>
          <w:p w14:paraId="58651022" w14:textId="77777777" w:rsidR="00060546" w:rsidRPr="00AB2F4E" w:rsidRDefault="00060546" w:rsidP="00AB2F4E">
            <w:pPr>
              <w:pStyle w:val="TSP42tablebody"/>
              <w:rPr>
                <w:sz w:val="18"/>
                <w:szCs w:val="18"/>
              </w:rPr>
            </w:pPr>
            <w:r w:rsidRPr="00AB2F4E">
              <w:rPr>
                <w:rFonts w:hint="eastAsia"/>
                <w:sz w:val="18"/>
                <w:szCs w:val="18"/>
              </w:rPr>
              <w:t>18.84%</w:t>
            </w:r>
          </w:p>
        </w:tc>
      </w:tr>
      <w:tr w:rsidR="00060546" w:rsidRPr="00D10DD3" w14:paraId="5B3B966C" w14:textId="77777777" w:rsidTr="00060546">
        <w:trPr>
          <w:jc w:val="center"/>
        </w:trPr>
        <w:tc>
          <w:tcPr>
            <w:tcW w:w="1361" w:type="dxa"/>
            <w:tcBorders>
              <w:right w:val="nil"/>
            </w:tcBorders>
            <w:vAlign w:val="center"/>
          </w:tcPr>
          <w:p w14:paraId="10D68AA5" w14:textId="77777777" w:rsidR="00060546" w:rsidRPr="00AB2F4E" w:rsidRDefault="00060546" w:rsidP="00AB2F4E">
            <w:pPr>
              <w:pStyle w:val="TSP42tablebody"/>
              <w:rPr>
                <w:sz w:val="18"/>
                <w:szCs w:val="18"/>
              </w:rPr>
            </w:pPr>
            <w:r w:rsidRPr="00AB2F4E">
              <w:rPr>
                <w:rFonts w:hint="eastAsia"/>
                <w:sz w:val="18"/>
                <w:szCs w:val="18"/>
              </w:rPr>
              <w:t>M4</w:t>
            </w:r>
          </w:p>
        </w:tc>
        <w:tc>
          <w:tcPr>
            <w:tcW w:w="993" w:type="dxa"/>
            <w:tcBorders>
              <w:left w:val="nil"/>
              <w:right w:val="nil"/>
            </w:tcBorders>
            <w:vAlign w:val="center"/>
          </w:tcPr>
          <w:p w14:paraId="11919D5B" w14:textId="77777777" w:rsidR="00060546" w:rsidRPr="00AB2F4E" w:rsidRDefault="00060546" w:rsidP="00AB2F4E">
            <w:pPr>
              <w:pStyle w:val="TSP42tablebody"/>
              <w:rPr>
                <w:sz w:val="18"/>
                <w:szCs w:val="18"/>
              </w:rPr>
            </w:pPr>
            <w:r w:rsidRPr="00AB2F4E">
              <w:rPr>
                <w:rFonts w:hint="eastAsia"/>
                <w:sz w:val="18"/>
                <w:szCs w:val="18"/>
              </w:rPr>
              <w:t>1.92</w:t>
            </w:r>
          </w:p>
        </w:tc>
        <w:tc>
          <w:tcPr>
            <w:tcW w:w="850" w:type="dxa"/>
            <w:tcBorders>
              <w:left w:val="nil"/>
              <w:right w:val="nil"/>
            </w:tcBorders>
            <w:vAlign w:val="center"/>
          </w:tcPr>
          <w:p w14:paraId="1A4E757E" w14:textId="77777777" w:rsidR="00060546" w:rsidRPr="00AB2F4E" w:rsidRDefault="00060546" w:rsidP="00AB2F4E">
            <w:pPr>
              <w:pStyle w:val="TSP42tablebody"/>
              <w:rPr>
                <w:sz w:val="18"/>
                <w:szCs w:val="18"/>
              </w:rPr>
            </w:pPr>
            <w:r w:rsidRPr="00AB2F4E">
              <w:rPr>
                <w:sz w:val="18"/>
                <w:szCs w:val="18"/>
              </w:rPr>
              <w:t>6.3</w:t>
            </w:r>
          </w:p>
        </w:tc>
        <w:tc>
          <w:tcPr>
            <w:tcW w:w="1134" w:type="dxa"/>
            <w:tcBorders>
              <w:left w:val="nil"/>
              <w:right w:val="nil"/>
            </w:tcBorders>
          </w:tcPr>
          <w:p w14:paraId="4EFE168C" w14:textId="77777777" w:rsidR="00060546" w:rsidRPr="00AB2F4E" w:rsidRDefault="00060546" w:rsidP="00AB2F4E">
            <w:pPr>
              <w:pStyle w:val="TSP42tablebody"/>
              <w:rPr>
                <w:sz w:val="18"/>
                <w:szCs w:val="18"/>
              </w:rPr>
            </w:pPr>
            <w:r w:rsidRPr="00AB2F4E">
              <w:rPr>
                <w:sz w:val="18"/>
                <w:szCs w:val="18"/>
              </w:rPr>
              <w:t>4.0MB</w:t>
            </w:r>
          </w:p>
        </w:tc>
        <w:tc>
          <w:tcPr>
            <w:tcW w:w="1134" w:type="dxa"/>
            <w:tcBorders>
              <w:left w:val="nil"/>
              <w:right w:val="nil"/>
            </w:tcBorders>
          </w:tcPr>
          <w:p w14:paraId="04B3E669" w14:textId="77777777" w:rsidR="00060546" w:rsidRPr="00AB2F4E" w:rsidRDefault="00060546" w:rsidP="00AB2F4E">
            <w:pPr>
              <w:pStyle w:val="TSP42tablebody"/>
              <w:rPr>
                <w:sz w:val="18"/>
                <w:szCs w:val="18"/>
              </w:rPr>
            </w:pPr>
            <w:r w:rsidRPr="00AB2F4E">
              <w:rPr>
                <w:rFonts w:hint="eastAsia"/>
                <w:sz w:val="18"/>
                <w:szCs w:val="18"/>
              </w:rPr>
              <w:t>43.33%</w:t>
            </w:r>
          </w:p>
        </w:tc>
        <w:tc>
          <w:tcPr>
            <w:tcW w:w="1134" w:type="dxa"/>
            <w:tcBorders>
              <w:left w:val="nil"/>
              <w:right w:val="nil"/>
            </w:tcBorders>
            <w:vAlign w:val="center"/>
          </w:tcPr>
          <w:p w14:paraId="049AECB1" w14:textId="77777777" w:rsidR="00060546" w:rsidRPr="00AB2F4E" w:rsidRDefault="00060546" w:rsidP="00AB2F4E">
            <w:pPr>
              <w:pStyle w:val="TSP42tablebody"/>
              <w:rPr>
                <w:sz w:val="18"/>
                <w:szCs w:val="18"/>
              </w:rPr>
            </w:pPr>
            <w:r w:rsidRPr="00AB2F4E">
              <w:rPr>
                <w:rFonts w:hint="eastAsia"/>
                <w:sz w:val="18"/>
                <w:szCs w:val="18"/>
              </w:rPr>
              <w:t>32.95%</w:t>
            </w:r>
          </w:p>
        </w:tc>
        <w:tc>
          <w:tcPr>
            <w:tcW w:w="1134" w:type="dxa"/>
            <w:tcBorders>
              <w:left w:val="nil"/>
            </w:tcBorders>
            <w:vAlign w:val="center"/>
          </w:tcPr>
          <w:p w14:paraId="4676EBA9" w14:textId="77777777" w:rsidR="00060546" w:rsidRPr="00AB2F4E" w:rsidRDefault="00060546" w:rsidP="00AB2F4E">
            <w:pPr>
              <w:pStyle w:val="TSP42tablebody"/>
              <w:rPr>
                <w:sz w:val="18"/>
                <w:szCs w:val="18"/>
              </w:rPr>
            </w:pPr>
            <w:r w:rsidRPr="00AB2F4E">
              <w:rPr>
                <w:rFonts w:hint="eastAsia"/>
                <w:sz w:val="18"/>
                <w:szCs w:val="18"/>
              </w:rPr>
              <w:t>19.24%</w:t>
            </w:r>
          </w:p>
        </w:tc>
      </w:tr>
      <w:tr w:rsidR="00060546" w:rsidRPr="00D10DD3" w14:paraId="0306AAAB" w14:textId="77777777" w:rsidTr="00060546">
        <w:trPr>
          <w:jc w:val="center"/>
        </w:trPr>
        <w:tc>
          <w:tcPr>
            <w:tcW w:w="1361" w:type="dxa"/>
            <w:tcBorders>
              <w:right w:val="nil"/>
            </w:tcBorders>
            <w:vAlign w:val="center"/>
          </w:tcPr>
          <w:p w14:paraId="180699E2" w14:textId="77777777" w:rsidR="00060546" w:rsidRPr="00AB2F4E" w:rsidRDefault="00060546" w:rsidP="00AB2F4E">
            <w:pPr>
              <w:pStyle w:val="TSP42tablebody"/>
              <w:rPr>
                <w:sz w:val="18"/>
                <w:szCs w:val="18"/>
              </w:rPr>
            </w:pPr>
            <w:r w:rsidRPr="00AB2F4E">
              <w:rPr>
                <w:rFonts w:hint="eastAsia"/>
                <w:sz w:val="18"/>
                <w:szCs w:val="18"/>
              </w:rPr>
              <w:t>M5</w:t>
            </w:r>
          </w:p>
        </w:tc>
        <w:tc>
          <w:tcPr>
            <w:tcW w:w="993" w:type="dxa"/>
            <w:tcBorders>
              <w:left w:val="nil"/>
              <w:right w:val="nil"/>
            </w:tcBorders>
            <w:vAlign w:val="center"/>
          </w:tcPr>
          <w:p w14:paraId="504A351D" w14:textId="77777777" w:rsidR="00060546" w:rsidRPr="00AB2F4E" w:rsidRDefault="00060546" w:rsidP="00AB2F4E">
            <w:pPr>
              <w:pStyle w:val="TSP42tablebody"/>
              <w:rPr>
                <w:sz w:val="18"/>
                <w:szCs w:val="18"/>
              </w:rPr>
            </w:pPr>
            <w:r w:rsidRPr="00AB2F4E">
              <w:rPr>
                <w:rFonts w:hint="eastAsia"/>
                <w:sz w:val="18"/>
                <w:szCs w:val="18"/>
              </w:rPr>
              <w:t>2.58</w:t>
            </w:r>
          </w:p>
        </w:tc>
        <w:tc>
          <w:tcPr>
            <w:tcW w:w="850" w:type="dxa"/>
            <w:tcBorders>
              <w:left w:val="nil"/>
              <w:right w:val="nil"/>
            </w:tcBorders>
            <w:vAlign w:val="center"/>
          </w:tcPr>
          <w:p w14:paraId="49E47459" w14:textId="77777777" w:rsidR="00060546" w:rsidRPr="00AB2F4E" w:rsidRDefault="00060546" w:rsidP="00AB2F4E">
            <w:pPr>
              <w:pStyle w:val="TSP42tablebody"/>
              <w:rPr>
                <w:sz w:val="18"/>
                <w:szCs w:val="18"/>
              </w:rPr>
            </w:pPr>
            <w:r w:rsidRPr="00AB2F4E">
              <w:rPr>
                <w:sz w:val="18"/>
                <w:szCs w:val="18"/>
              </w:rPr>
              <w:t>6.3</w:t>
            </w:r>
          </w:p>
        </w:tc>
        <w:tc>
          <w:tcPr>
            <w:tcW w:w="1134" w:type="dxa"/>
            <w:tcBorders>
              <w:left w:val="nil"/>
              <w:right w:val="nil"/>
            </w:tcBorders>
          </w:tcPr>
          <w:p w14:paraId="5C5059DD" w14:textId="77777777" w:rsidR="00060546" w:rsidRPr="00AB2F4E" w:rsidRDefault="00060546" w:rsidP="00AB2F4E">
            <w:pPr>
              <w:pStyle w:val="TSP42tablebody"/>
              <w:rPr>
                <w:sz w:val="18"/>
                <w:szCs w:val="18"/>
              </w:rPr>
            </w:pPr>
            <w:r w:rsidRPr="00AB2F4E">
              <w:rPr>
                <w:sz w:val="18"/>
                <w:szCs w:val="18"/>
              </w:rPr>
              <w:t>5.2MB</w:t>
            </w:r>
          </w:p>
        </w:tc>
        <w:tc>
          <w:tcPr>
            <w:tcW w:w="1134" w:type="dxa"/>
            <w:tcBorders>
              <w:left w:val="nil"/>
              <w:right w:val="nil"/>
            </w:tcBorders>
          </w:tcPr>
          <w:p w14:paraId="119463D5" w14:textId="77777777" w:rsidR="00060546" w:rsidRPr="00AB2F4E" w:rsidRDefault="00060546" w:rsidP="00AB2F4E">
            <w:pPr>
              <w:pStyle w:val="TSP42tablebody"/>
              <w:rPr>
                <w:sz w:val="18"/>
                <w:szCs w:val="18"/>
              </w:rPr>
            </w:pPr>
            <w:r w:rsidRPr="00AB2F4E">
              <w:rPr>
                <w:rFonts w:hint="eastAsia"/>
                <w:sz w:val="18"/>
                <w:szCs w:val="18"/>
              </w:rPr>
              <w:t>44.49%</w:t>
            </w:r>
          </w:p>
        </w:tc>
        <w:tc>
          <w:tcPr>
            <w:tcW w:w="1134" w:type="dxa"/>
            <w:tcBorders>
              <w:left w:val="nil"/>
              <w:right w:val="nil"/>
            </w:tcBorders>
            <w:vAlign w:val="center"/>
          </w:tcPr>
          <w:p w14:paraId="04C68F1D" w14:textId="77777777" w:rsidR="00060546" w:rsidRPr="00AB2F4E" w:rsidRDefault="00060546" w:rsidP="00AB2F4E">
            <w:pPr>
              <w:pStyle w:val="TSP42tablebody"/>
              <w:rPr>
                <w:sz w:val="18"/>
                <w:szCs w:val="18"/>
              </w:rPr>
            </w:pPr>
            <w:r w:rsidRPr="00AB2F4E">
              <w:rPr>
                <w:rFonts w:hint="eastAsia"/>
                <w:sz w:val="18"/>
                <w:szCs w:val="18"/>
              </w:rPr>
              <w:t>34.01%</w:t>
            </w:r>
          </w:p>
        </w:tc>
        <w:tc>
          <w:tcPr>
            <w:tcW w:w="1134" w:type="dxa"/>
            <w:tcBorders>
              <w:left w:val="nil"/>
            </w:tcBorders>
            <w:vAlign w:val="center"/>
          </w:tcPr>
          <w:p w14:paraId="506D0FDE" w14:textId="77777777" w:rsidR="00060546" w:rsidRPr="00AB2F4E" w:rsidRDefault="00060546" w:rsidP="00AB2F4E">
            <w:pPr>
              <w:pStyle w:val="TSP42tablebody"/>
              <w:rPr>
                <w:sz w:val="18"/>
                <w:szCs w:val="18"/>
              </w:rPr>
            </w:pPr>
            <w:r w:rsidRPr="00AB2F4E">
              <w:rPr>
                <w:rFonts w:hint="eastAsia"/>
                <w:sz w:val="18"/>
                <w:szCs w:val="18"/>
              </w:rPr>
              <w:t>19.83%</w:t>
            </w:r>
          </w:p>
        </w:tc>
      </w:tr>
      <w:tr w:rsidR="00060546" w:rsidRPr="00D10DD3" w14:paraId="63F29475" w14:textId="77777777" w:rsidTr="00060546">
        <w:trPr>
          <w:jc w:val="center"/>
        </w:trPr>
        <w:tc>
          <w:tcPr>
            <w:tcW w:w="1361" w:type="dxa"/>
            <w:tcBorders>
              <w:right w:val="nil"/>
            </w:tcBorders>
            <w:vAlign w:val="center"/>
          </w:tcPr>
          <w:p w14:paraId="31CE0EA1" w14:textId="77777777" w:rsidR="00060546" w:rsidRPr="00AB2F4E" w:rsidRDefault="00060546" w:rsidP="00AB2F4E">
            <w:pPr>
              <w:pStyle w:val="TSP42tablebody"/>
              <w:rPr>
                <w:sz w:val="18"/>
                <w:szCs w:val="18"/>
              </w:rPr>
            </w:pPr>
            <w:r w:rsidRPr="00AB2F4E">
              <w:rPr>
                <w:rFonts w:hint="eastAsia"/>
                <w:sz w:val="18"/>
                <w:szCs w:val="18"/>
              </w:rPr>
              <w:t>M6</w:t>
            </w:r>
          </w:p>
        </w:tc>
        <w:tc>
          <w:tcPr>
            <w:tcW w:w="993" w:type="dxa"/>
            <w:tcBorders>
              <w:left w:val="nil"/>
              <w:right w:val="nil"/>
            </w:tcBorders>
            <w:vAlign w:val="center"/>
          </w:tcPr>
          <w:p w14:paraId="49140C49" w14:textId="77777777" w:rsidR="00060546" w:rsidRPr="00AB2F4E" w:rsidRDefault="00060546" w:rsidP="00AB2F4E">
            <w:pPr>
              <w:pStyle w:val="TSP42tablebody"/>
              <w:rPr>
                <w:sz w:val="18"/>
                <w:szCs w:val="18"/>
              </w:rPr>
            </w:pPr>
            <w:r w:rsidRPr="00AB2F4E">
              <w:rPr>
                <w:rFonts w:hint="eastAsia"/>
                <w:sz w:val="18"/>
                <w:szCs w:val="18"/>
              </w:rPr>
              <w:t>2.24</w:t>
            </w:r>
          </w:p>
        </w:tc>
        <w:tc>
          <w:tcPr>
            <w:tcW w:w="850" w:type="dxa"/>
            <w:tcBorders>
              <w:left w:val="nil"/>
              <w:right w:val="nil"/>
            </w:tcBorders>
            <w:vAlign w:val="center"/>
          </w:tcPr>
          <w:p w14:paraId="2128162D" w14:textId="77777777" w:rsidR="00060546" w:rsidRPr="00AB2F4E" w:rsidRDefault="00060546" w:rsidP="00AB2F4E">
            <w:pPr>
              <w:pStyle w:val="TSP42tablebody"/>
              <w:rPr>
                <w:sz w:val="18"/>
                <w:szCs w:val="18"/>
              </w:rPr>
            </w:pPr>
            <w:r w:rsidRPr="00AB2F4E">
              <w:rPr>
                <w:sz w:val="18"/>
                <w:szCs w:val="18"/>
              </w:rPr>
              <w:t>6.4</w:t>
            </w:r>
          </w:p>
        </w:tc>
        <w:tc>
          <w:tcPr>
            <w:tcW w:w="1134" w:type="dxa"/>
            <w:tcBorders>
              <w:left w:val="nil"/>
              <w:right w:val="nil"/>
            </w:tcBorders>
          </w:tcPr>
          <w:p w14:paraId="19E78508" w14:textId="77777777" w:rsidR="00060546" w:rsidRPr="00AB2F4E" w:rsidRDefault="00060546" w:rsidP="00AB2F4E">
            <w:pPr>
              <w:pStyle w:val="TSP42tablebody"/>
              <w:rPr>
                <w:sz w:val="18"/>
                <w:szCs w:val="18"/>
              </w:rPr>
            </w:pPr>
            <w:r w:rsidRPr="00AB2F4E">
              <w:rPr>
                <w:sz w:val="18"/>
                <w:szCs w:val="18"/>
              </w:rPr>
              <w:t>4.6MB</w:t>
            </w:r>
          </w:p>
        </w:tc>
        <w:tc>
          <w:tcPr>
            <w:tcW w:w="1134" w:type="dxa"/>
            <w:tcBorders>
              <w:left w:val="nil"/>
              <w:right w:val="nil"/>
            </w:tcBorders>
          </w:tcPr>
          <w:p w14:paraId="61E73EB9" w14:textId="77777777" w:rsidR="00060546" w:rsidRPr="00AB2F4E" w:rsidRDefault="00060546" w:rsidP="00AB2F4E">
            <w:pPr>
              <w:pStyle w:val="TSP42tablebody"/>
              <w:rPr>
                <w:sz w:val="18"/>
                <w:szCs w:val="18"/>
              </w:rPr>
            </w:pPr>
            <w:r w:rsidRPr="00AB2F4E">
              <w:rPr>
                <w:rFonts w:hint="eastAsia"/>
                <w:sz w:val="18"/>
                <w:szCs w:val="18"/>
              </w:rPr>
              <w:t>43.69%</w:t>
            </w:r>
          </w:p>
        </w:tc>
        <w:tc>
          <w:tcPr>
            <w:tcW w:w="1134" w:type="dxa"/>
            <w:tcBorders>
              <w:left w:val="nil"/>
              <w:right w:val="nil"/>
            </w:tcBorders>
            <w:vAlign w:val="center"/>
          </w:tcPr>
          <w:p w14:paraId="7F5E2F99" w14:textId="77777777" w:rsidR="00060546" w:rsidRPr="00AB2F4E" w:rsidRDefault="00060546" w:rsidP="00AB2F4E">
            <w:pPr>
              <w:pStyle w:val="TSP42tablebody"/>
              <w:rPr>
                <w:sz w:val="18"/>
                <w:szCs w:val="18"/>
              </w:rPr>
            </w:pPr>
            <w:r w:rsidRPr="00AB2F4E">
              <w:rPr>
                <w:rFonts w:hint="eastAsia"/>
                <w:sz w:val="18"/>
                <w:szCs w:val="18"/>
              </w:rPr>
              <w:t>33.10%</w:t>
            </w:r>
          </w:p>
        </w:tc>
        <w:tc>
          <w:tcPr>
            <w:tcW w:w="1134" w:type="dxa"/>
            <w:tcBorders>
              <w:left w:val="nil"/>
            </w:tcBorders>
            <w:vAlign w:val="center"/>
          </w:tcPr>
          <w:p w14:paraId="5B54EC1A" w14:textId="77777777" w:rsidR="00060546" w:rsidRPr="00AB2F4E" w:rsidRDefault="00060546" w:rsidP="00AB2F4E">
            <w:pPr>
              <w:pStyle w:val="TSP42tablebody"/>
              <w:rPr>
                <w:sz w:val="18"/>
                <w:szCs w:val="18"/>
              </w:rPr>
            </w:pPr>
            <w:r w:rsidRPr="00AB2F4E">
              <w:rPr>
                <w:rFonts w:hint="eastAsia"/>
                <w:sz w:val="18"/>
                <w:szCs w:val="18"/>
              </w:rPr>
              <w:t>19.33%</w:t>
            </w:r>
          </w:p>
        </w:tc>
      </w:tr>
      <w:tr w:rsidR="00060546" w:rsidRPr="00D10DD3" w14:paraId="5DE59BAE" w14:textId="77777777" w:rsidTr="00AB2F4E">
        <w:trPr>
          <w:jc w:val="center"/>
        </w:trPr>
        <w:tc>
          <w:tcPr>
            <w:tcW w:w="1361" w:type="dxa"/>
            <w:tcBorders>
              <w:bottom w:val="single" w:sz="4" w:space="0" w:color="auto"/>
              <w:right w:val="nil"/>
            </w:tcBorders>
            <w:vAlign w:val="center"/>
          </w:tcPr>
          <w:p w14:paraId="6C3645BC" w14:textId="77777777" w:rsidR="00060546" w:rsidRPr="00AB2F4E" w:rsidRDefault="00060546" w:rsidP="00AB2F4E">
            <w:pPr>
              <w:pStyle w:val="TSP42tablebody"/>
              <w:rPr>
                <w:sz w:val="18"/>
                <w:szCs w:val="18"/>
              </w:rPr>
            </w:pPr>
            <w:r w:rsidRPr="00AB2F4E">
              <w:rPr>
                <w:sz w:val="18"/>
                <w:szCs w:val="18"/>
              </w:rPr>
              <w:t>BGL-YOLO11</w:t>
            </w:r>
          </w:p>
        </w:tc>
        <w:tc>
          <w:tcPr>
            <w:tcW w:w="993" w:type="dxa"/>
            <w:tcBorders>
              <w:left w:val="nil"/>
              <w:bottom w:val="single" w:sz="4" w:space="0" w:color="auto"/>
              <w:right w:val="nil"/>
            </w:tcBorders>
            <w:vAlign w:val="center"/>
          </w:tcPr>
          <w:p w14:paraId="791E3973" w14:textId="77777777" w:rsidR="00060546" w:rsidRPr="00AB2F4E" w:rsidRDefault="00060546" w:rsidP="00AB2F4E">
            <w:pPr>
              <w:pStyle w:val="TSP42tablebody"/>
              <w:rPr>
                <w:sz w:val="18"/>
                <w:szCs w:val="18"/>
              </w:rPr>
            </w:pPr>
            <w:r w:rsidRPr="00AB2F4E">
              <w:rPr>
                <w:sz w:val="18"/>
                <w:szCs w:val="18"/>
              </w:rPr>
              <w:t>2.07</w:t>
            </w:r>
          </w:p>
        </w:tc>
        <w:tc>
          <w:tcPr>
            <w:tcW w:w="850" w:type="dxa"/>
            <w:tcBorders>
              <w:left w:val="nil"/>
              <w:bottom w:val="single" w:sz="4" w:space="0" w:color="auto"/>
              <w:right w:val="nil"/>
            </w:tcBorders>
            <w:vAlign w:val="center"/>
          </w:tcPr>
          <w:p w14:paraId="178EF03C" w14:textId="77777777" w:rsidR="00060546" w:rsidRPr="00AB2F4E" w:rsidRDefault="00060546" w:rsidP="00AB2F4E">
            <w:pPr>
              <w:pStyle w:val="TSP42tablebody"/>
              <w:rPr>
                <w:sz w:val="18"/>
                <w:szCs w:val="18"/>
              </w:rPr>
            </w:pPr>
            <w:r w:rsidRPr="00AB2F4E">
              <w:rPr>
                <w:sz w:val="18"/>
                <w:szCs w:val="18"/>
              </w:rPr>
              <w:t>6.7</w:t>
            </w:r>
          </w:p>
        </w:tc>
        <w:tc>
          <w:tcPr>
            <w:tcW w:w="1134" w:type="dxa"/>
            <w:tcBorders>
              <w:left w:val="nil"/>
              <w:bottom w:val="single" w:sz="4" w:space="0" w:color="auto"/>
              <w:right w:val="nil"/>
            </w:tcBorders>
          </w:tcPr>
          <w:p w14:paraId="61A2E039" w14:textId="77777777" w:rsidR="00060546" w:rsidRPr="00AB2F4E" w:rsidRDefault="00060546" w:rsidP="00AB2F4E">
            <w:pPr>
              <w:pStyle w:val="TSP42tablebody"/>
              <w:rPr>
                <w:sz w:val="18"/>
                <w:szCs w:val="18"/>
              </w:rPr>
            </w:pPr>
            <w:r w:rsidRPr="00AB2F4E">
              <w:rPr>
                <w:sz w:val="18"/>
                <w:szCs w:val="18"/>
              </w:rPr>
              <w:t>4.3</w:t>
            </w:r>
            <w:r w:rsidRPr="00AB2F4E">
              <w:rPr>
                <w:rFonts w:hint="eastAsia"/>
                <w:sz w:val="18"/>
                <w:szCs w:val="18"/>
              </w:rPr>
              <w:t>MB</w:t>
            </w:r>
          </w:p>
        </w:tc>
        <w:tc>
          <w:tcPr>
            <w:tcW w:w="1134" w:type="dxa"/>
            <w:tcBorders>
              <w:left w:val="nil"/>
              <w:bottom w:val="single" w:sz="4" w:space="0" w:color="auto"/>
              <w:right w:val="nil"/>
            </w:tcBorders>
          </w:tcPr>
          <w:p w14:paraId="4080CDEA" w14:textId="77777777" w:rsidR="00060546" w:rsidRPr="00AB2F4E" w:rsidRDefault="00060546" w:rsidP="00AB2F4E">
            <w:pPr>
              <w:pStyle w:val="TSP42tablebody"/>
              <w:rPr>
                <w:sz w:val="18"/>
                <w:szCs w:val="18"/>
              </w:rPr>
            </w:pPr>
            <w:r w:rsidRPr="00AB2F4E">
              <w:rPr>
                <w:rFonts w:hint="eastAsia"/>
                <w:sz w:val="18"/>
                <w:szCs w:val="18"/>
              </w:rPr>
              <w:t>44.70%</w:t>
            </w:r>
          </w:p>
        </w:tc>
        <w:tc>
          <w:tcPr>
            <w:tcW w:w="1134" w:type="dxa"/>
            <w:tcBorders>
              <w:left w:val="nil"/>
              <w:bottom w:val="single" w:sz="4" w:space="0" w:color="auto"/>
              <w:right w:val="nil"/>
            </w:tcBorders>
            <w:vAlign w:val="center"/>
          </w:tcPr>
          <w:p w14:paraId="2868505E" w14:textId="77777777" w:rsidR="00060546" w:rsidRPr="00AB2F4E" w:rsidRDefault="00060546" w:rsidP="00AB2F4E">
            <w:pPr>
              <w:pStyle w:val="TSP42tablebody"/>
              <w:rPr>
                <w:sz w:val="18"/>
                <w:szCs w:val="18"/>
              </w:rPr>
            </w:pPr>
            <w:r w:rsidRPr="00AB2F4E">
              <w:rPr>
                <w:sz w:val="18"/>
                <w:szCs w:val="18"/>
              </w:rPr>
              <w:t>33.93%</w:t>
            </w:r>
          </w:p>
        </w:tc>
        <w:tc>
          <w:tcPr>
            <w:tcW w:w="1134" w:type="dxa"/>
            <w:tcBorders>
              <w:left w:val="nil"/>
              <w:bottom w:val="single" w:sz="4" w:space="0" w:color="auto"/>
            </w:tcBorders>
            <w:vAlign w:val="center"/>
          </w:tcPr>
          <w:p w14:paraId="44DFEF21" w14:textId="77777777" w:rsidR="00060546" w:rsidRPr="00AB2F4E" w:rsidRDefault="00060546" w:rsidP="00AB2F4E">
            <w:pPr>
              <w:pStyle w:val="TSP42tablebody"/>
              <w:rPr>
                <w:sz w:val="18"/>
                <w:szCs w:val="18"/>
              </w:rPr>
            </w:pPr>
            <w:r w:rsidRPr="00AB2F4E">
              <w:rPr>
                <w:sz w:val="18"/>
                <w:szCs w:val="18"/>
              </w:rPr>
              <w:t>19.</w:t>
            </w:r>
            <w:r w:rsidRPr="00AB2F4E">
              <w:rPr>
                <w:rFonts w:hint="eastAsia"/>
                <w:sz w:val="18"/>
                <w:szCs w:val="18"/>
              </w:rPr>
              <w:t>74</w:t>
            </w:r>
            <w:r w:rsidRPr="00AB2F4E">
              <w:rPr>
                <w:sz w:val="18"/>
                <w:szCs w:val="18"/>
              </w:rPr>
              <w:t>%</w:t>
            </w:r>
          </w:p>
        </w:tc>
      </w:tr>
    </w:tbl>
    <w:p w14:paraId="2AF10AC0" w14:textId="77777777" w:rsidR="00060546" w:rsidRPr="00060546" w:rsidRDefault="00060546" w:rsidP="00AB2F4E">
      <w:pPr>
        <w:pStyle w:val="TSP31text"/>
        <w:ind w:firstLine="0"/>
        <w:rPr>
          <w:rFonts w:eastAsiaTheme="minorEastAsia"/>
          <w:lang w:eastAsia="zh-CN"/>
        </w:rPr>
      </w:pPr>
    </w:p>
    <w:p w14:paraId="47116EEC" w14:textId="5ED03691" w:rsidR="00C34E4B" w:rsidRPr="00FB2C64" w:rsidRDefault="000F74CC" w:rsidP="000F74CC">
      <w:pPr>
        <w:pStyle w:val="TSP21heading1"/>
      </w:pPr>
      <w:r>
        <w:t xml:space="preserve">4 </w:t>
      </w:r>
      <w:r w:rsidR="00060546" w:rsidRPr="00060546">
        <w:t>Discussion</w:t>
      </w:r>
    </w:p>
    <w:p w14:paraId="643DCF0E" w14:textId="393B86C5" w:rsidR="00060546" w:rsidRPr="000F74CC" w:rsidRDefault="00060546" w:rsidP="00060546">
      <w:pPr>
        <w:pStyle w:val="TSP22heading2"/>
        <w:spacing w:before="240"/>
      </w:pPr>
      <w:r w:rsidRPr="000F74CC">
        <w:t xml:space="preserve">4.1 </w:t>
      </w:r>
      <w:r w:rsidRPr="00060546">
        <w:t>Practical Significance</w:t>
      </w:r>
    </w:p>
    <w:p w14:paraId="5D3FEA60" w14:textId="564A5BB9" w:rsidR="00060546" w:rsidRPr="00060546" w:rsidRDefault="00060546" w:rsidP="000F74CC">
      <w:pPr>
        <w:pStyle w:val="TSP31text"/>
        <w:rPr>
          <w:rFonts w:eastAsiaTheme="minorEastAsia"/>
          <w:lang w:eastAsia="zh-CN"/>
        </w:rPr>
      </w:pPr>
      <w:r w:rsidRPr="00060546">
        <w:rPr>
          <w:rFonts w:eastAsiaTheme="minorEastAsia"/>
          <w:lang w:eastAsia="zh-CN"/>
        </w:rPr>
        <w:t>In this study, we presented an improved model, BGL-YOLO11, for the detection of small and occluded objects in UAV-based aerial imagery, specifically applied to infrastructure monitoring. The model's enhanced accuracy, particularly with small targets, presents practical benefits for real-time deployment in drone inspection tasks. While the model's performance improvement may seem modest (1.4%), it could lead to significant operational advantages when applied to large-scale real-world inspections, such as reducing false positives and minimizing detection time in vast power grid infrastructure. Additionally, the ability to detect defects reliably could prevent catastrophic failures in critical infrastructure, offering a valuable economic and safety advantage.</w:t>
      </w:r>
    </w:p>
    <w:p w14:paraId="5FDE9BC6" w14:textId="2971E985" w:rsidR="00C34E4B" w:rsidRPr="000F74CC" w:rsidRDefault="000F74CC" w:rsidP="000F74CC">
      <w:pPr>
        <w:pStyle w:val="TSP22heading2"/>
        <w:spacing w:before="240"/>
      </w:pPr>
      <w:r w:rsidRPr="000F74CC">
        <w:lastRenderedPageBreak/>
        <w:t>4.</w:t>
      </w:r>
      <w:r w:rsidR="00060546">
        <w:rPr>
          <w:rFonts w:eastAsiaTheme="minorEastAsia" w:hint="eastAsia"/>
          <w:lang w:eastAsia="zh-CN"/>
        </w:rPr>
        <w:t>2</w:t>
      </w:r>
      <w:r w:rsidRPr="000F74CC">
        <w:t xml:space="preserve"> </w:t>
      </w:r>
      <w:r w:rsidR="00060546" w:rsidRPr="00060546">
        <w:t>Practical Deployment and Real-Time Analysis</w:t>
      </w:r>
    </w:p>
    <w:p w14:paraId="225AD165" w14:textId="308F16A6" w:rsidR="00060546" w:rsidRDefault="00060546" w:rsidP="000F74CC">
      <w:pPr>
        <w:pStyle w:val="TSP31text"/>
        <w:rPr>
          <w:rFonts w:eastAsiaTheme="minorEastAsia"/>
          <w:spacing w:val="-2"/>
          <w:lang w:eastAsia="zh-CN"/>
        </w:rPr>
      </w:pPr>
      <w:r w:rsidRPr="00060546">
        <w:rPr>
          <w:rFonts w:eastAsiaTheme="minorEastAsia"/>
          <w:spacing w:val="-2"/>
          <w:lang w:eastAsia="zh-CN"/>
        </w:rPr>
        <w:t xml:space="preserve">The findings from this study suggest that the BGL-YOLO11 model can be deployed in real-world scenarios where real-time processing and high accuracy are critical. The integration of modules like </w:t>
      </w:r>
      <w:proofErr w:type="spellStart"/>
      <w:r w:rsidRPr="00060546">
        <w:rPr>
          <w:rFonts w:eastAsiaTheme="minorEastAsia"/>
          <w:spacing w:val="-2"/>
          <w:lang w:eastAsia="zh-CN"/>
        </w:rPr>
        <w:t>BiFPN</w:t>
      </w:r>
      <w:proofErr w:type="spellEnd"/>
      <w:r w:rsidRPr="00060546">
        <w:rPr>
          <w:rFonts w:eastAsiaTheme="minorEastAsia"/>
          <w:spacing w:val="-2"/>
          <w:lang w:eastAsia="zh-CN"/>
        </w:rPr>
        <w:t>, GLSA, and LAWDS improved the model's ability to process small and occluded objects without significantly increasing computational overhead, making it suitable for deployment on UAVs with resource constraints. Furthermore, the model demonstrated robustness across varying environmental conditions, which is essential for UAV-based applications. Future work should focus on optimizing the model's performance in more challenging environments, considering factors such as real-time edge processing and hardware adaptation for large-scale deployments.</w:t>
      </w:r>
    </w:p>
    <w:p w14:paraId="1054E8FF" w14:textId="18DBF66A" w:rsidR="00060546" w:rsidRPr="000F74CC" w:rsidRDefault="00060546" w:rsidP="00060546">
      <w:pPr>
        <w:pStyle w:val="TSP22heading2"/>
        <w:spacing w:before="240"/>
      </w:pPr>
      <w:r w:rsidRPr="000F74CC">
        <w:t>4.</w:t>
      </w:r>
      <w:r>
        <w:rPr>
          <w:rFonts w:eastAsiaTheme="minorEastAsia" w:hint="eastAsia"/>
          <w:lang w:eastAsia="zh-CN"/>
        </w:rPr>
        <w:t>2</w:t>
      </w:r>
      <w:r w:rsidRPr="000F74CC">
        <w:t xml:space="preserve"> </w:t>
      </w:r>
      <w:r w:rsidRPr="00060546">
        <w:t>Future Work</w:t>
      </w:r>
    </w:p>
    <w:p w14:paraId="4FCB0972" w14:textId="005342E5" w:rsidR="00060546" w:rsidRPr="00060546" w:rsidRDefault="00060546" w:rsidP="000F74CC">
      <w:pPr>
        <w:pStyle w:val="TSP31text"/>
        <w:rPr>
          <w:rFonts w:eastAsiaTheme="minorEastAsia"/>
          <w:spacing w:val="-2"/>
          <w:lang w:eastAsia="zh-CN"/>
        </w:rPr>
      </w:pPr>
      <w:r w:rsidRPr="00060546">
        <w:rPr>
          <w:rFonts w:eastAsiaTheme="minorEastAsia"/>
          <w:spacing w:val="-2"/>
          <w:lang w:eastAsia="zh-CN"/>
        </w:rPr>
        <w:t>To overcome the current limitations, future research will focus on expanding the dataset to include a wider range of real-world conditions, such as different weather and lighting conditions, as well as testing the model in diverse geographic regions. Additionally, improving the model's ability to handle complex multi-object scenarios, especially with occlusions, will be a key research direction. Finally, the integration of real-time adaptation techniques for edge deployment will enhance the practical utility of BGL-YOLO11 in dynamic environments.</w:t>
      </w:r>
    </w:p>
    <w:p w14:paraId="103F6568" w14:textId="5695C706" w:rsidR="00C34E4B" w:rsidRPr="00FB2C64" w:rsidRDefault="00C34E4B" w:rsidP="00C34E4B">
      <w:pPr>
        <w:pStyle w:val="TSP21heading1"/>
      </w:pPr>
      <w:r>
        <w:t xml:space="preserve">5 </w:t>
      </w:r>
      <w:r w:rsidR="00060546" w:rsidRPr="00060546">
        <w:t>Conclusions</w:t>
      </w:r>
    </w:p>
    <w:p w14:paraId="6F8D35DA" w14:textId="77777777" w:rsidR="00060546" w:rsidRPr="00060546" w:rsidRDefault="00060546" w:rsidP="00060546">
      <w:pPr>
        <w:pStyle w:val="TSP31text"/>
        <w:rPr>
          <w:rFonts w:eastAsiaTheme="minorEastAsia"/>
          <w:lang w:eastAsia="zh-CN"/>
        </w:rPr>
      </w:pPr>
      <w:r w:rsidRPr="00060546">
        <w:rPr>
          <w:rFonts w:eastAsiaTheme="minorEastAsia"/>
          <w:lang w:eastAsia="zh-CN"/>
        </w:rPr>
        <w:t xml:space="preserve">This paper presented an advanced object detection model, BGL-YOLO11, for UAV-based small object detection in complex, cluttered environments. The model’s integration of </w:t>
      </w:r>
      <w:proofErr w:type="spellStart"/>
      <w:r w:rsidRPr="00060546">
        <w:rPr>
          <w:rFonts w:eastAsiaTheme="minorEastAsia"/>
          <w:lang w:eastAsia="zh-CN"/>
        </w:rPr>
        <w:t>BiFPN</w:t>
      </w:r>
      <w:proofErr w:type="spellEnd"/>
      <w:r w:rsidRPr="00060546">
        <w:rPr>
          <w:rFonts w:eastAsiaTheme="minorEastAsia"/>
          <w:lang w:eastAsia="zh-CN"/>
        </w:rPr>
        <w:t xml:space="preserve">, GLSA, and LAWDS demonstrated its ability to effectively detect small, occluded objects in real-time without compromising computational efficiency. The experimental results showed that BGL-YOLO11 achieved higher precision and </w:t>
      </w:r>
      <w:proofErr w:type="spellStart"/>
      <w:r w:rsidRPr="00060546">
        <w:rPr>
          <w:rFonts w:eastAsiaTheme="minorEastAsia"/>
          <w:lang w:eastAsia="zh-CN"/>
        </w:rPr>
        <w:t>mAP</w:t>
      </w:r>
      <w:proofErr w:type="spellEnd"/>
      <w:r w:rsidRPr="00060546">
        <w:rPr>
          <w:rFonts w:eastAsiaTheme="minorEastAsia"/>
          <w:lang w:eastAsia="zh-CN"/>
        </w:rPr>
        <w:t xml:space="preserve"> compared to previous YOLO models, marking significant advancements in UAV-based object detection tasks. The model's accuracy (mAP@0.5) improved by 1.4%, offering a compelling solution for real-time infrastructure inspection tasks where small target detection is critical.</w:t>
      </w:r>
    </w:p>
    <w:p w14:paraId="2DE1DF8F" w14:textId="1757E85B" w:rsidR="00060546" w:rsidRPr="00060546" w:rsidRDefault="00060546" w:rsidP="00060546">
      <w:pPr>
        <w:pStyle w:val="TSP31text"/>
        <w:rPr>
          <w:rFonts w:eastAsiaTheme="minorEastAsia"/>
          <w:lang w:eastAsia="zh-CN"/>
        </w:rPr>
      </w:pPr>
      <w:r w:rsidRPr="00060546">
        <w:rPr>
          <w:rFonts w:eastAsiaTheme="minorEastAsia"/>
          <w:lang w:eastAsia="zh-CN"/>
        </w:rPr>
        <w:t xml:space="preserve">The model's lightweight design and robustness against complex backgrounds position </w:t>
      </w:r>
      <w:proofErr w:type="gramStart"/>
      <w:r w:rsidRPr="00060546">
        <w:rPr>
          <w:rFonts w:eastAsiaTheme="minorEastAsia"/>
          <w:lang w:eastAsia="zh-CN"/>
        </w:rPr>
        <w:t>it</w:t>
      </w:r>
      <w:proofErr w:type="gramEnd"/>
      <w:r w:rsidRPr="00060546">
        <w:rPr>
          <w:rFonts w:eastAsiaTheme="minorEastAsia"/>
          <w:lang w:eastAsia="zh-CN"/>
        </w:rPr>
        <w:t xml:space="preserve"> well for practical deployment in resource-constrained UAV systems. Furthermore, the incorporation of synthetic data enhanced model performance while addressing domain biases. Future work will focus on refining the model for real-time deployment, expanding the dataset to improve generalization, and addressing the challenge of multi-target detection in dynamic scenarios.</w:t>
      </w:r>
    </w:p>
    <w:p w14:paraId="110C0D58" w14:textId="1DFB166A" w:rsidR="00C34E4B" w:rsidRPr="007502F4" w:rsidRDefault="00C34E4B" w:rsidP="00C34E4B">
      <w:pPr>
        <w:pStyle w:val="TSP62BackMatter"/>
        <w:spacing w:before="240"/>
        <w:rPr>
          <w:rFonts w:eastAsiaTheme="minorEastAsia"/>
          <w:color w:val="000000" w:themeColor="text1"/>
          <w:spacing w:val="-2"/>
          <w:szCs w:val="22"/>
          <w:lang w:eastAsia="zh-CN"/>
        </w:rPr>
      </w:pPr>
      <w:r w:rsidRPr="007502F4">
        <w:rPr>
          <w:b/>
          <w:color w:val="000000" w:themeColor="text1"/>
          <w:spacing w:val="-2"/>
          <w:szCs w:val="22"/>
        </w:rPr>
        <w:t>Acknowledgement:</w:t>
      </w:r>
      <w:r w:rsidRPr="007502F4">
        <w:rPr>
          <w:color w:val="000000" w:themeColor="text1"/>
          <w:spacing w:val="-2"/>
          <w:szCs w:val="22"/>
        </w:rPr>
        <w:t xml:space="preserve"> </w:t>
      </w:r>
      <w:r w:rsidR="007502F4" w:rsidRPr="007502F4">
        <w:rPr>
          <w:rFonts w:eastAsiaTheme="minorEastAsia"/>
          <w:spacing w:val="-2"/>
          <w:lang w:eastAsia="zh-CN"/>
        </w:rPr>
        <w:t>Not applicable</w:t>
      </w:r>
      <w:r w:rsidR="00060546">
        <w:rPr>
          <w:rFonts w:eastAsiaTheme="minorEastAsia" w:hint="eastAsia"/>
          <w:spacing w:val="-2"/>
          <w:lang w:eastAsia="zh-CN"/>
        </w:rPr>
        <w:t>.</w:t>
      </w:r>
    </w:p>
    <w:p w14:paraId="166891A8" w14:textId="469A1FEF" w:rsidR="00C34E4B" w:rsidRPr="00FB2C64" w:rsidRDefault="00C34E4B" w:rsidP="00C34E4B">
      <w:pPr>
        <w:pStyle w:val="TSP62BackMatter"/>
        <w:spacing w:before="240"/>
      </w:pPr>
      <w:r w:rsidRPr="00006B35">
        <w:rPr>
          <w:b/>
          <w:bCs/>
        </w:rPr>
        <w:t>Funding Statement</w:t>
      </w:r>
      <w:r w:rsidRPr="00FB2C64">
        <w:rPr>
          <w:b/>
          <w:bCs/>
        </w:rPr>
        <w:t xml:space="preserve">: </w:t>
      </w:r>
      <w:r w:rsidR="00060546" w:rsidRPr="00060546">
        <w:t xml:space="preserve">This research was funded by Teaching Quality and Teaching Reform Project of Undergraduate Colleges and Universities in Guangdong Province, Guangdong Education Higher Letter [2021] No.29, </w:t>
      </w:r>
      <w:proofErr w:type="spellStart"/>
      <w:r w:rsidR="00060546" w:rsidRPr="00060546">
        <w:t>Shaoguan</w:t>
      </w:r>
      <w:proofErr w:type="spellEnd"/>
      <w:r w:rsidR="00060546" w:rsidRPr="00060546">
        <w:t xml:space="preserve"> University 22nd Batch of Educational Teaching Reform Projects, SYJY20211103, </w:t>
      </w:r>
      <w:proofErr w:type="spellStart"/>
      <w:r w:rsidR="00060546" w:rsidRPr="00060546">
        <w:t>Shaoguan</w:t>
      </w:r>
      <w:proofErr w:type="spellEnd"/>
      <w:r w:rsidR="00060546" w:rsidRPr="00060546">
        <w:t xml:space="preserve"> University Curriculum Civics </w:t>
      </w:r>
      <w:proofErr w:type="spellStart"/>
      <w:r w:rsidR="00060546" w:rsidRPr="00060546">
        <w:t>Programme</w:t>
      </w:r>
      <w:proofErr w:type="spellEnd"/>
      <w:r w:rsidR="00060546" w:rsidRPr="00060546">
        <w:t xml:space="preserve">, Shao College Office [2022] No. 5 and </w:t>
      </w:r>
      <w:proofErr w:type="spellStart"/>
      <w:r w:rsidR="00060546" w:rsidRPr="00060546">
        <w:t>Shaoguan</w:t>
      </w:r>
      <w:proofErr w:type="spellEnd"/>
      <w:r w:rsidR="00060546" w:rsidRPr="00060546">
        <w:t xml:space="preserve"> support </w:t>
      </w:r>
      <w:proofErr w:type="spellStart"/>
      <w:r w:rsidR="00060546" w:rsidRPr="00060546">
        <w:t>programme</w:t>
      </w:r>
      <w:proofErr w:type="spellEnd"/>
      <w:r w:rsidR="00060546" w:rsidRPr="00060546">
        <w:t xml:space="preserve"> for researchers, 220607154531465.</w:t>
      </w:r>
    </w:p>
    <w:p w14:paraId="14E9FC21" w14:textId="6EAD4C60" w:rsidR="00E257FA" w:rsidRPr="00060546" w:rsidRDefault="00C34E4B" w:rsidP="00060546">
      <w:pPr>
        <w:pStyle w:val="TSP62BackMatter"/>
        <w:spacing w:before="240" w:after="60"/>
        <w:rPr>
          <w:color w:val="000000" w:themeColor="text1"/>
          <w:szCs w:val="22"/>
        </w:rPr>
      </w:pPr>
      <w:r w:rsidRPr="00E257FA">
        <w:rPr>
          <w:b/>
          <w:bCs/>
          <w:color w:val="000000" w:themeColor="text1"/>
          <w:spacing w:val="-2"/>
          <w:szCs w:val="22"/>
        </w:rPr>
        <w:t>Author Contributions:</w:t>
      </w:r>
      <w:r w:rsidR="00060546" w:rsidRPr="00060546">
        <w:t xml:space="preserve"> </w:t>
      </w:r>
      <w:r w:rsidR="00060546" w:rsidRPr="00060546">
        <w:rPr>
          <w:color w:val="000000" w:themeColor="text1"/>
          <w:szCs w:val="22"/>
        </w:rPr>
        <w:t>The authors confirm contribution to the paper as follows:</w:t>
      </w:r>
      <w:r w:rsidR="00060546">
        <w:rPr>
          <w:rFonts w:eastAsiaTheme="minorEastAsia" w:hint="eastAsia"/>
          <w:color w:val="000000" w:themeColor="text1"/>
          <w:szCs w:val="22"/>
          <w:lang w:eastAsia="zh-CN"/>
        </w:rPr>
        <w:t xml:space="preserve"> </w:t>
      </w:r>
      <w:r w:rsidR="00060546" w:rsidRPr="00060546">
        <w:rPr>
          <w:color w:val="000000" w:themeColor="text1"/>
          <w:szCs w:val="22"/>
        </w:rPr>
        <w:t>Conceptualization, D.P., H.Y., and H.J.; methodology, D.P.; software, D.P.; validation, D.P., H.Y., and H.J.; formal analysis, D.P.; investigation, H.Y. and H.J.; resources, H.Y.; data curation, H.Y.; writing—original draft preparation, D.P., H.Y., and H.J.; writing—review and editing, D.P., H.Y., and H.J.; visualization, H.Y. and H.J.; supervision, H.Y.; project administration, D.P.; funding acquisition, D.P. All authors have read and agreed to the published version of the manuscript.</w:t>
      </w:r>
    </w:p>
    <w:p w14:paraId="61C99D9C" w14:textId="31CCFE75" w:rsidR="00C34E4B" w:rsidRPr="00D86142" w:rsidRDefault="00C34E4B" w:rsidP="00060546">
      <w:pPr>
        <w:pStyle w:val="TSP62BackMatter"/>
        <w:spacing w:before="240"/>
      </w:pPr>
      <w:r w:rsidRPr="00006B35">
        <w:rPr>
          <w:b/>
          <w:bCs/>
        </w:rPr>
        <w:t>Availability of Data and Materials:</w:t>
      </w:r>
      <w:r w:rsidRPr="00FB2C64">
        <w:rPr>
          <w:b/>
          <w:bCs/>
        </w:rPr>
        <w:t xml:space="preserve"> </w:t>
      </w:r>
      <w:r w:rsidR="00060546" w:rsidRPr="00060546">
        <w:rPr>
          <w:rFonts w:eastAsiaTheme="minorEastAsia"/>
          <w:spacing w:val="-2"/>
          <w:lang w:eastAsia="zh-CN"/>
        </w:rPr>
        <w:t>Not applicable.</w:t>
      </w:r>
    </w:p>
    <w:p w14:paraId="53928561" w14:textId="77777777" w:rsidR="00060546" w:rsidRDefault="00C34E4B" w:rsidP="00060546">
      <w:pPr>
        <w:pStyle w:val="TSP62BackMatter"/>
        <w:spacing w:before="240"/>
        <w:rPr>
          <w:rFonts w:eastAsiaTheme="minorEastAsia"/>
          <w:spacing w:val="-2"/>
          <w:lang w:eastAsia="zh-CN"/>
        </w:rPr>
      </w:pPr>
      <w:r w:rsidRPr="00006B35">
        <w:rPr>
          <w:b/>
          <w:bCs/>
        </w:rPr>
        <w:t>Ethics Approval:</w:t>
      </w:r>
      <w:r w:rsidRPr="00FB2C64">
        <w:t xml:space="preserve"> </w:t>
      </w:r>
      <w:r w:rsidR="00060546" w:rsidRPr="00060546">
        <w:rPr>
          <w:rFonts w:eastAsiaTheme="minorEastAsia"/>
          <w:spacing w:val="-2"/>
          <w:lang w:eastAsia="zh-CN"/>
        </w:rPr>
        <w:t>Not applicable.</w:t>
      </w:r>
    </w:p>
    <w:p w14:paraId="2A3011A7" w14:textId="15981DD3" w:rsidR="00C34E4B" w:rsidRPr="00060546" w:rsidRDefault="00C34E4B" w:rsidP="00060546">
      <w:pPr>
        <w:pStyle w:val="TSP62BackMatter"/>
        <w:spacing w:before="240"/>
        <w:rPr>
          <w:rFonts w:eastAsiaTheme="minorEastAsia"/>
          <w:lang w:eastAsia="zh-CN"/>
        </w:rPr>
      </w:pPr>
      <w:r w:rsidRPr="00006B35">
        <w:rPr>
          <w:b/>
          <w:bCs/>
        </w:rPr>
        <w:lastRenderedPageBreak/>
        <w:t>Conflicts of Interest:</w:t>
      </w:r>
      <w:r w:rsidRPr="00FB2C64">
        <w:rPr>
          <w:b/>
          <w:bCs/>
        </w:rPr>
        <w:t xml:space="preserve"> </w:t>
      </w:r>
      <w:r w:rsidRPr="00FB2C64">
        <w:t>The authors declare</w:t>
      </w:r>
      <w:r w:rsidR="00060546">
        <w:rPr>
          <w:rFonts w:eastAsiaTheme="minorEastAsia" w:hint="eastAsia"/>
          <w:lang w:eastAsia="zh-CN"/>
        </w:rPr>
        <w:t xml:space="preserve"> </w:t>
      </w:r>
      <w:r w:rsidRPr="00FB2C64">
        <w:t>no conflicts of interest to report regarding the present study</w:t>
      </w:r>
      <w:r w:rsidR="00060546">
        <w:rPr>
          <w:rFonts w:eastAsiaTheme="minorEastAsia" w:hint="eastAsia"/>
          <w:lang w:eastAsia="zh-CN"/>
        </w:rPr>
        <w:t>.</w:t>
      </w:r>
    </w:p>
    <w:p w14:paraId="1B3443E0" w14:textId="752D5046" w:rsidR="008E1FF6" w:rsidRPr="008E1FF6" w:rsidRDefault="00C34E4B" w:rsidP="008E1FF6">
      <w:pPr>
        <w:pStyle w:val="TSP21heading1"/>
        <w:rPr>
          <w:rFonts w:eastAsiaTheme="minorEastAsia"/>
          <w:lang w:eastAsia="zh-CN"/>
        </w:rPr>
      </w:pPr>
      <w:bookmarkStart w:id="2" w:name="RefSection"/>
      <w:r w:rsidRPr="00FB2C64">
        <w:t>Reference</w:t>
      </w:r>
      <w:bookmarkEnd w:id="2"/>
      <w:r w:rsidRPr="00FB2C64">
        <w:t>s</w:t>
      </w:r>
    </w:p>
    <w:p w14:paraId="7C20EAC0" w14:textId="77777777" w:rsidR="008E1FF6" w:rsidRPr="008E1FF6" w:rsidRDefault="008E1FF6" w:rsidP="008E1FF6">
      <w:pPr>
        <w:pStyle w:val="EndNoteBibliography"/>
      </w:pPr>
      <w:r>
        <w:fldChar w:fldCharType="begin"/>
      </w:r>
      <w:r>
        <w:instrText xml:space="preserve"> ADDIN EN.REFLIST </w:instrText>
      </w:r>
      <w:r>
        <w:fldChar w:fldCharType="separate"/>
      </w:r>
      <w:r w:rsidRPr="008E1FF6">
        <w:t>1.</w:t>
      </w:r>
      <w:r w:rsidRPr="008E1FF6">
        <w:tab/>
        <w:t>Tang G, Ni J, Zhao Y, Gu Y, Cao W. A survey of object detection for UAVs based on deep learning. Remote Sensing. 2023;16(1):149.</w:t>
      </w:r>
    </w:p>
    <w:p w14:paraId="0CF00AAC" w14:textId="77777777" w:rsidR="008E1FF6" w:rsidRPr="008E1FF6" w:rsidRDefault="008E1FF6" w:rsidP="008E1FF6">
      <w:pPr>
        <w:pStyle w:val="EndNoteBibliography"/>
      </w:pPr>
      <w:r w:rsidRPr="008E1FF6">
        <w:t>2.</w:t>
      </w:r>
      <w:r w:rsidRPr="008E1FF6">
        <w:tab/>
        <w:t>Xu B, Cai D, Sui K, Wang Z, Liu C, Pei X. MBD-YOLO: An Improved Lightweight Multi-Scale Small-Object Detection Model for UAVs Based on YOLOv8. Applied Sciences. 2025;15(20):10877.</w:t>
      </w:r>
    </w:p>
    <w:p w14:paraId="01F61552" w14:textId="77777777" w:rsidR="008E1FF6" w:rsidRPr="008E1FF6" w:rsidRDefault="008E1FF6" w:rsidP="008E1FF6">
      <w:pPr>
        <w:pStyle w:val="EndNoteBibliography"/>
      </w:pPr>
      <w:r w:rsidRPr="008E1FF6">
        <w:t>3.</w:t>
      </w:r>
      <w:r w:rsidRPr="008E1FF6">
        <w:tab/>
        <w:t>Yao B, Zhang C, Meng Q, Sun X, Hu X, Wang L, et al. SRM-YOLO for Small Object Detection in Remote Sensing Images. Remote Sensing. 2025;17(12):2099.</w:t>
      </w:r>
    </w:p>
    <w:p w14:paraId="509698E6" w14:textId="77777777" w:rsidR="008E1FF6" w:rsidRPr="008E1FF6" w:rsidRDefault="008E1FF6" w:rsidP="008E1FF6">
      <w:pPr>
        <w:pStyle w:val="EndNoteBibliography"/>
      </w:pPr>
      <w:r w:rsidRPr="008E1FF6">
        <w:t>4.</w:t>
      </w:r>
      <w:r w:rsidRPr="008E1FF6">
        <w:tab/>
        <w:t>Zhong H, Zhang Y, Shi Z, Zhang Y, Zhao L. PS-YOLO: A Lighter and Faster Network for UAV Object Detection. Remote Sensing. 2025;17(9):1641.</w:t>
      </w:r>
    </w:p>
    <w:p w14:paraId="5E5D32A3" w14:textId="77777777" w:rsidR="008E1FF6" w:rsidRPr="008E1FF6" w:rsidRDefault="008E1FF6" w:rsidP="008E1FF6">
      <w:pPr>
        <w:pStyle w:val="EndNoteBibliography"/>
      </w:pPr>
      <w:r w:rsidRPr="008E1FF6">
        <w:t>5.</w:t>
      </w:r>
      <w:r w:rsidRPr="008E1FF6">
        <w:tab/>
        <w:t>Tan L, Zhang C, Bai H, Liu Z, Li Y. A real-time and efficient detector for small object in UAV aerial images. Scientific Reports. 2025;15(1):39233.</w:t>
      </w:r>
    </w:p>
    <w:p w14:paraId="0E8BDC59" w14:textId="77777777" w:rsidR="008E1FF6" w:rsidRPr="008E1FF6" w:rsidRDefault="008E1FF6" w:rsidP="008E1FF6">
      <w:pPr>
        <w:pStyle w:val="EndNoteBibliography"/>
      </w:pPr>
      <w:r w:rsidRPr="008E1FF6">
        <w:t>6.</w:t>
      </w:r>
      <w:r w:rsidRPr="008E1FF6">
        <w:tab/>
        <w:t>Weng S, Wang H, Wang J, Xu C, Zhang E. YOLO-SRMX: A Lightweight Model for Real-Time Object Detection on Unmanned Aerial Vehicles. Remote Sensing. 2025;17(13):2313.</w:t>
      </w:r>
    </w:p>
    <w:p w14:paraId="6494BDB1" w14:textId="77777777" w:rsidR="008E1FF6" w:rsidRPr="008E1FF6" w:rsidRDefault="008E1FF6" w:rsidP="008E1FF6">
      <w:pPr>
        <w:pStyle w:val="EndNoteBibliography"/>
      </w:pPr>
      <w:r w:rsidRPr="008E1FF6">
        <w:t>7.</w:t>
      </w:r>
      <w:r w:rsidRPr="008E1FF6">
        <w:tab/>
        <w:t>Zhou H, Xu C, Tang X, Wang S, Zhang Z. A review of vision-laser-based civil infrastructure inspection and monitoring. Sensors. 2022;22(15):5882.</w:t>
      </w:r>
    </w:p>
    <w:p w14:paraId="04409896" w14:textId="77777777" w:rsidR="008E1FF6" w:rsidRPr="008E1FF6" w:rsidRDefault="008E1FF6" w:rsidP="008E1FF6">
      <w:pPr>
        <w:pStyle w:val="EndNoteBibliography"/>
      </w:pPr>
      <w:r w:rsidRPr="008E1FF6">
        <w:t>8.</w:t>
      </w:r>
      <w:r w:rsidRPr="008E1FF6">
        <w:tab/>
        <w:t>Nikouei M, Baroutian B, Nabavi S, Taraghi F, Aghaei A, Sajedi A, et al. Small Object Detection: A Comprehensive Survey on Challenges, Techniques and Real-World Applications. arXiv preprint arXiv:250320516. 2025.</w:t>
      </w:r>
    </w:p>
    <w:p w14:paraId="1E0F92D9" w14:textId="77777777" w:rsidR="008E1FF6" w:rsidRPr="008E1FF6" w:rsidRDefault="008E1FF6" w:rsidP="008E1FF6">
      <w:pPr>
        <w:pStyle w:val="EndNoteBibliography"/>
      </w:pPr>
      <w:r w:rsidRPr="008E1FF6">
        <w:t>9.</w:t>
      </w:r>
      <w:r w:rsidRPr="008E1FF6">
        <w:tab/>
        <w:t>Yao G, Zhu S, Zhang L, Qi M. Hp-yolov8: high-precision small object detection algorithm for remote sensing images. Sensors. 2024;24(15):4858.</w:t>
      </w:r>
    </w:p>
    <w:p w14:paraId="6270CBD2" w14:textId="77777777" w:rsidR="008E1FF6" w:rsidRPr="008E1FF6" w:rsidRDefault="008E1FF6" w:rsidP="008E1FF6">
      <w:pPr>
        <w:pStyle w:val="EndNoteBibliography"/>
      </w:pPr>
      <w:r w:rsidRPr="008E1FF6">
        <w:t>10.</w:t>
      </w:r>
      <w:r w:rsidRPr="008E1FF6">
        <w:tab/>
        <w:t>Li C, Luo B, Hong H, Su X, Wang Y, Liu J, et al. Object detection based on global-local saliency constraint in aerial images. Remote Sensing. 2020;12(9):1435.</w:t>
      </w:r>
    </w:p>
    <w:p w14:paraId="18D93635" w14:textId="77777777" w:rsidR="008E1FF6" w:rsidRPr="008E1FF6" w:rsidRDefault="008E1FF6" w:rsidP="008E1FF6">
      <w:pPr>
        <w:pStyle w:val="EndNoteBibliography"/>
      </w:pPr>
      <w:r w:rsidRPr="008E1FF6">
        <w:t>11.</w:t>
      </w:r>
      <w:r w:rsidRPr="008E1FF6">
        <w:tab/>
        <w:t>Meimetis D, Daramouskas I, Patrinopoulou N, Lappas V, Kostopoulos V. Comparative Analysis of Object Detection Models for Edge Devices in UAV Swarms. Machines. 2025;13(8):684.</w:t>
      </w:r>
    </w:p>
    <w:p w14:paraId="36AAD46D" w14:textId="77777777" w:rsidR="008E1FF6" w:rsidRPr="008E1FF6" w:rsidRDefault="008E1FF6" w:rsidP="008E1FF6">
      <w:pPr>
        <w:pStyle w:val="EndNoteBibliography"/>
      </w:pPr>
      <w:r w:rsidRPr="008E1FF6">
        <w:t>12.</w:t>
      </w:r>
      <w:r w:rsidRPr="008E1FF6">
        <w:tab/>
        <w:t>Tai X, Zhang X. LMEC-YOLOv8: An Enhanced Object Detection Algorithm for UAV Imagery. Electronics. 2025;14(13):2535.</w:t>
      </w:r>
    </w:p>
    <w:p w14:paraId="4A50155B" w14:textId="77777777" w:rsidR="008E1FF6" w:rsidRPr="008E1FF6" w:rsidRDefault="008E1FF6" w:rsidP="008E1FF6">
      <w:pPr>
        <w:pStyle w:val="EndNoteBibliography"/>
      </w:pPr>
      <w:r w:rsidRPr="008E1FF6">
        <w:t>13.</w:t>
      </w:r>
      <w:r w:rsidRPr="008E1FF6">
        <w:tab/>
        <w:t>Chen J, Li X, Luo L, Ma J. Multi-focus image fusion based on multi-scale gradients and image matting. IEEE Transactions on Multimedia. 2021;24:655–67.</w:t>
      </w:r>
    </w:p>
    <w:p w14:paraId="05BA50AE" w14:textId="77777777" w:rsidR="008E1FF6" w:rsidRPr="008E1FF6" w:rsidRDefault="008E1FF6" w:rsidP="008E1FF6">
      <w:pPr>
        <w:pStyle w:val="EndNoteBibliography"/>
      </w:pPr>
      <w:r w:rsidRPr="008E1FF6">
        <w:t>14.</w:t>
      </w:r>
      <w:r w:rsidRPr="008E1FF6">
        <w:tab/>
        <w:t>Sun Y, Sun Z, Chen W. The evolution of object detection methods. Engineering Applications of Artificial Intelligence. 2024;133:108458.</w:t>
      </w:r>
    </w:p>
    <w:p w14:paraId="169B2DAF" w14:textId="77777777" w:rsidR="008E1FF6" w:rsidRPr="008E1FF6" w:rsidRDefault="008E1FF6" w:rsidP="008E1FF6">
      <w:pPr>
        <w:pStyle w:val="EndNoteBibliography"/>
      </w:pPr>
      <w:r w:rsidRPr="008E1FF6">
        <w:t>15.</w:t>
      </w:r>
      <w:r w:rsidRPr="008E1FF6">
        <w:tab/>
        <w:t>Xu Z, Zhang X, Zhang H, Liu Y, Zhan Y, Lukasiewicz T. EFPN: Effective medical image detection using feature pyramid fusion enhancement. Computers in Biology and Medicine. 2023;163:107149.</w:t>
      </w:r>
    </w:p>
    <w:p w14:paraId="23AC642C" w14:textId="77777777" w:rsidR="008E1FF6" w:rsidRPr="008E1FF6" w:rsidRDefault="008E1FF6" w:rsidP="008E1FF6">
      <w:pPr>
        <w:pStyle w:val="EndNoteBibliography"/>
      </w:pPr>
      <w:r w:rsidRPr="008E1FF6">
        <w:t>16.</w:t>
      </w:r>
      <w:r w:rsidRPr="008E1FF6">
        <w:tab/>
        <w:t>Liu S, Zhu M, Tao R, Ren H. Fine-grained feature perception for unmanned aerial vehicle target detection algorithm. Drones. 2024;8(5):181.</w:t>
      </w:r>
    </w:p>
    <w:p w14:paraId="266D44E7" w14:textId="77777777" w:rsidR="008E1FF6" w:rsidRPr="008E1FF6" w:rsidRDefault="008E1FF6" w:rsidP="008E1FF6">
      <w:pPr>
        <w:pStyle w:val="EndNoteBibliography"/>
      </w:pPr>
      <w:r w:rsidRPr="008E1FF6">
        <w:t>17.</w:t>
      </w:r>
      <w:r w:rsidRPr="008E1FF6">
        <w:tab/>
        <w:t>Doherty J, Gardiner B, Kerr E, Siddique N. Bifpn-yolo: One-stage object detection integrating bi-directional feature pyramid networks. Pattern Recognition. 2025;160:111209.</w:t>
      </w:r>
    </w:p>
    <w:p w14:paraId="3E143D04" w14:textId="77777777" w:rsidR="008E1FF6" w:rsidRPr="008E1FF6" w:rsidRDefault="008E1FF6" w:rsidP="008E1FF6">
      <w:pPr>
        <w:pStyle w:val="EndNoteBibliography"/>
      </w:pPr>
      <w:r w:rsidRPr="008E1FF6">
        <w:lastRenderedPageBreak/>
        <w:t>18.</w:t>
      </w:r>
      <w:r w:rsidRPr="008E1FF6">
        <w:tab/>
        <w:t>Shao C, Huang J, Fan X, Wang X, Xin Y, Shi P. A bird target detection model designed for substation scenarios. Scientific Reports. 2025;15(1):38958.</w:t>
      </w:r>
    </w:p>
    <w:p w14:paraId="355A9BD8" w14:textId="77777777" w:rsidR="008E1FF6" w:rsidRPr="008E1FF6" w:rsidRDefault="008E1FF6" w:rsidP="008E1FF6">
      <w:pPr>
        <w:pStyle w:val="EndNoteBibliography"/>
      </w:pPr>
      <w:r w:rsidRPr="008E1FF6">
        <w:t>19.</w:t>
      </w:r>
      <w:r w:rsidRPr="008E1FF6">
        <w:tab/>
        <w:t>Song Z, Zhang Y, Huang X, Zhang Y. Fast Fusion Net: Defect detection and fault identification methods for high-voltage overhead power lines. Engineering Applications of Artificial Intelligence. 2025;151:110646.</w:t>
      </w:r>
    </w:p>
    <w:p w14:paraId="1EFB4CC7" w14:textId="77777777" w:rsidR="008E1FF6" w:rsidRPr="008E1FF6" w:rsidRDefault="008E1FF6" w:rsidP="008E1FF6">
      <w:pPr>
        <w:pStyle w:val="EndNoteBibliography"/>
      </w:pPr>
      <w:r w:rsidRPr="008E1FF6">
        <w:t>20.</w:t>
      </w:r>
      <w:r w:rsidRPr="008E1FF6">
        <w:tab/>
        <w:t>Liu J, Tao J, Liu X, Ma J, Guo C, Dong C, et al. Multi path attention and scale aware fusion for accurate object detection in remote sensing imagery. Scientific Reports. 2025;15(1):41810.</w:t>
      </w:r>
    </w:p>
    <w:p w14:paraId="244DE0E8" w14:textId="77777777" w:rsidR="008E1FF6" w:rsidRPr="008E1FF6" w:rsidRDefault="008E1FF6" w:rsidP="008E1FF6">
      <w:pPr>
        <w:pStyle w:val="EndNoteBibliography"/>
      </w:pPr>
      <w:r w:rsidRPr="008E1FF6">
        <w:t>21.</w:t>
      </w:r>
      <w:r w:rsidRPr="008E1FF6">
        <w:tab/>
        <w:t>Simões F, Kowerko D, Schlosser T, Battisti F, Teichrieb V, editors. Attention modules improve image-level anomaly detection for industrial inspection: A differnet case study. Proceedings of the IEEE/CVF Winter Conference on Applications of Computer Vision; 2024.</w:t>
      </w:r>
    </w:p>
    <w:p w14:paraId="77CF5DDE" w14:textId="77777777" w:rsidR="008E1FF6" w:rsidRPr="008E1FF6" w:rsidRDefault="008E1FF6" w:rsidP="008E1FF6">
      <w:pPr>
        <w:pStyle w:val="EndNoteBibliography"/>
      </w:pPr>
      <w:r w:rsidRPr="008E1FF6">
        <w:t>22.</w:t>
      </w:r>
      <w:r w:rsidRPr="008E1FF6">
        <w:tab/>
        <w:t>Qiu J, Cai F, Fu N, Yao Y. YOLO-Air: An Efficient Deep Learning Network for Small Object Detection in Drone-Based Imagery. IEEE Access. 2025.</w:t>
      </w:r>
    </w:p>
    <w:p w14:paraId="4A0E4838" w14:textId="77777777" w:rsidR="008E1FF6" w:rsidRPr="008E1FF6" w:rsidRDefault="008E1FF6" w:rsidP="008E1FF6">
      <w:pPr>
        <w:pStyle w:val="EndNoteBibliography"/>
      </w:pPr>
      <w:r w:rsidRPr="008E1FF6">
        <w:t>23.</w:t>
      </w:r>
      <w:r w:rsidRPr="008E1FF6">
        <w:tab/>
        <w:t>Ding X, Zhang R, Liu Q, Yang Y. Real-time small object detection using adaptive weighted fusion of efficient positional features. Pattern Recognition. 2025:111717.</w:t>
      </w:r>
    </w:p>
    <w:p w14:paraId="04158B74" w14:textId="77777777" w:rsidR="008E1FF6" w:rsidRPr="008E1FF6" w:rsidRDefault="008E1FF6" w:rsidP="008E1FF6">
      <w:pPr>
        <w:pStyle w:val="EndNoteBibliography"/>
      </w:pPr>
      <w:r w:rsidRPr="008E1FF6">
        <w:t>24.</w:t>
      </w:r>
      <w:r w:rsidRPr="008E1FF6">
        <w:tab/>
        <w:t>Guo G, Qiu X, Pan Z, Yang Y, Xu L, Cui J, et al. YOLOv10-DSNet: A Lightweight and Efficient UAV-Based Detection Framework for Real-Time Small Target Monitoring in Smart Cities. Smart Cities. 2025;8(5):158.</w:t>
      </w:r>
    </w:p>
    <w:p w14:paraId="4E353B5E" w14:textId="77777777" w:rsidR="008E1FF6" w:rsidRPr="008E1FF6" w:rsidRDefault="008E1FF6" w:rsidP="008E1FF6">
      <w:pPr>
        <w:pStyle w:val="EndNoteBibliography"/>
      </w:pPr>
      <w:r w:rsidRPr="008E1FF6">
        <w:t>25.</w:t>
      </w:r>
      <w:r w:rsidRPr="008E1FF6">
        <w:tab/>
        <w:t>Wang C, Song X, Wang J, Yan X. An improved YOLOv11 algorithm for small object detection in UAV images. Signal, Image and Video Processing. 2025;19(6):1–12.</w:t>
      </w:r>
    </w:p>
    <w:p w14:paraId="5BEB87BA" w14:textId="77777777" w:rsidR="008E1FF6" w:rsidRPr="008E1FF6" w:rsidRDefault="008E1FF6" w:rsidP="008E1FF6">
      <w:pPr>
        <w:pStyle w:val="EndNoteBibliography"/>
      </w:pPr>
      <w:r w:rsidRPr="008E1FF6">
        <w:t>26.</w:t>
      </w:r>
      <w:r w:rsidRPr="008E1FF6">
        <w:tab/>
        <w:t>Xu Z, Zhao H, Liu P, Wang L, Zhang G, Chai Y. SRTSOD-YOLO: stronger real-time small object detection algorithm based on improved YOLO11 for UAV imageries. Remote Sensing. 2025;17(20):3414.</w:t>
      </w:r>
    </w:p>
    <w:p w14:paraId="280744E1" w14:textId="77777777" w:rsidR="008E1FF6" w:rsidRPr="008E1FF6" w:rsidRDefault="008E1FF6" w:rsidP="008E1FF6">
      <w:pPr>
        <w:pStyle w:val="EndNoteBibliography"/>
      </w:pPr>
      <w:r w:rsidRPr="008E1FF6">
        <w:t>27.</w:t>
      </w:r>
      <w:r w:rsidRPr="008E1FF6">
        <w:tab/>
        <w:t>Wang Y, Zhu H, Wang Y, Liu J, Xie J, Zhao B, et al. GSBYOLO: A lightweight Multi-Scale fusion network for road crack detection in complex environments. Scientific Reports. 2025;15(1):26615.</w:t>
      </w:r>
    </w:p>
    <w:p w14:paraId="69EC8269" w14:textId="77777777" w:rsidR="008E1FF6" w:rsidRPr="008E1FF6" w:rsidRDefault="008E1FF6" w:rsidP="008E1FF6">
      <w:pPr>
        <w:pStyle w:val="EndNoteBibliography"/>
      </w:pPr>
      <w:r w:rsidRPr="008E1FF6">
        <w:t>28.</w:t>
      </w:r>
      <w:r w:rsidRPr="008E1FF6">
        <w:tab/>
        <w:t>Tang F, Xu Z, Huang Q, Wang J, Hou X, Su J, et al., editors. DuAT: Dual-aggregation transformer network for medical image segmentation. Chinese Conference on Pattern Recognition and Computer Vision (PRCV); 2023: Springer.</w:t>
      </w:r>
    </w:p>
    <w:p w14:paraId="6DC0B83C" w14:textId="77777777" w:rsidR="008E1FF6" w:rsidRPr="008E1FF6" w:rsidRDefault="008E1FF6" w:rsidP="008E1FF6">
      <w:pPr>
        <w:pStyle w:val="EndNoteBibliography"/>
      </w:pPr>
      <w:r w:rsidRPr="008E1FF6">
        <w:t>29.</w:t>
      </w:r>
      <w:r w:rsidRPr="008E1FF6">
        <w:tab/>
        <w:t>Huang Y, Ouyang H, Miao X. LSOD-YOLOv8: Enhancing YOLOv8n with New Detection Head and Lightweight Module for Efficient Cigarette Detection. Applied Sciences. 2025;15(7):3961.</w:t>
      </w:r>
    </w:p>
    <w:p w14:paraId="22208A1C" w14:textId="77777777" w:rsidR="008E1FF6" w:rsidRPr="008E1FF6" w:rsidRDefault="008E1FF6" w:rsidP="008E1FF6">
      <w:pPr>
        <w:pStyle w:val="EndNoteBibliography"/>
      </w:pPr>
      <w:r w:rsidRPr="008E1FF6">
        <w:t>30.</w:t>
      </w:r>
      <w:r w:rsidRPr="008E1FF6">
        <w:tab/>
        <w:t>Wei J, As’arry A, Rezali KAM, Yusoff MZM, Ma H, Zhang K. A Review of YOLO Algorithm and Its Applications in Autonomous Driving Object Detection. IEEE Access. 2025.</w:t>
      </w:r>
    </w:p>
    <w:p w14:paraId="3A2837CE" w14:textId="77777777" w:rsidR="008E1FF6" w:rsidRPr="008E1FF6" w:rsidRDefault="008E1FF6" w:rsidP="008E1FF6">
      <w:pPr>
        <w:pStyle w:val="EndNoteBibliography"/>
      </w:pPr>
      <w:r w:rsidRPr="008E1FF6">
        <w:t>31.</w:t>
      </w:r>
      <w:r w:rsidRPr="008E1FF6">
        <w:tab/>
        <w:t>Khanam R, Hussain M. Yolov11: An overview of the key architectural enhancements. arXiv preprint arXiv:241017725. 2024.</w:t>
      </w:r>
    </w:p>
    <w:p w14:paraId="6FDEFDFA" w14:textId="77777777" w:rsidR="008E1FF6" w:rsidRPr="008E1FF6" w:rsidRDefault="008E1FF6" w:rsidP="008E1FF6">
      <w:pPr>
        <w:pStyle w:val="EndNoteBibliography"/>
      </w:pPr>
      <w:r w:rsidRPr="008E1FF6">
        <w:t>32.</w:t>
      </w:r>
      <w:r w:rsidRPr="008E1FF6">
        <w:tab/>
        <w:t>Duhan S, Gulia P, Gill NS, Shukla PK, Khan SB, Almusharraf A, et al. Investigating attention mechanisms for plant disease identification in challenging environments. Heliyon. 2024;10(9).</w:t>
      </w:r>
    </w:p>
    <w:p w14:paraId="5190CCB0" w14:textId="77777777" w:rsidR="008E1FF6" w:rsidRPr="008E1FF6" w:rsidRDefault="008E1FF6" w:rsidP="008E1FF6">
      <w:pPr>
        <w:pStyle w:val="EndNoteBibliography"/>
      </w:pPr>
      <w:r w:rsidRPr="008E1FF6">
        <w:t>33.</w:t>
      </w:r>
      <w:r w:rsidRPr="008E1FF6">
        <w:tab/>
        <w:t>Meng L, Li D, He J, Ma L, Li Z. Convolutional Feature Enhancement and Attention Fusion BiFPN for Ship Detection in SAR Images. arXiv preprint arXiv:250615231. 2025.</w:t>
      </w:r>
    </w:p>
    <w:p w14:paraId="76B796E7" w14:textId="77777777" w:rsidR="008E1FF6" w:rsidRPr="008E1FF6" w:rsidRDefault="008E1FF6" w:rsidP="008E1FF6">
      <w:pPr>
        <w:pStyle w:val="EndNoteBibliography"/>
      </w:pPr>
      <w:r w:rsidRPr="008E1FF6">
        <w:t>34.</w:t>
      </w:r>
      <w:r w:rsidRPr="008E1FF6">
        <w:tab/>
        <w:t>Song CH, Han HJ, Avrithis Y, editors. All the attention you need: Global-local, spatial-channel attention for image retrieval. Proceedings of the IEEE/CVF winter conference on applications of computer vision; 2022.</w:t>
      </w:r>
    </w:p>
    <w:p w14:paraId="3686A514" w14:textId="77777777" w:rsidR="008E1FF6" w:rsidRPr="008E1FF6" w:rsidRDefault="008E1FF6" w:rsidP="008E1FF6">
      <w:pPr>
        <w:pStyle w:val="EndNoteBibliography"/>
      </w:pPr>
      <w:r w:rsidRPr="008E1FF6">
        <w:t>35.</w:t>
      </w:r>
      <w:r w:rsidRPr="008E1FF6">
        <w:tab/>
        <w:t>Ju Z, Shui J, Huang J. GLDS-YOLO: An Improved Lightweight Model for Small Object Detection in UAV Aerial Imagery. Electronics. 2025;14(19):3831.</w:t>
      </w:r>
    </w:p>
    <w:p w14:paraId="4095A315" w14:textId="7C251AEB" w:rsidR="00074D05" w:rsidRDefault="008E1FF6" w:rsidP="00074D05">
      <w:pPr>
        <w:pStyle w:val="afb"/>
        <w:adjustRightInd w:val="0"/>
        <w:snapToGrid w:val="0"/>
        <w:spacing w:line="228" w:lineRule="auto"/>
      </w:pPr>
      <w:r>
        <w:fldChar w:fldCharType="end"/>
      </w:r>
    </w:p>
    <w:sectPr w:rsidR="00074D05" w:rsidSect="00724867">
      <w:headerReference w:type="even" r:id="rId32"/>
      <w:headerReference w:type="default" r:id="rId33"/>
      <w:headerReference w:type="first" r:id="rId34"/>
      <w:footerReference w:type="first" r:id="rId35"/>
      <w:type w:val="continuous"/>
      <w:pgSz w:w="12242" w:h="15842" w:code="1"/>
      <w:pgMar w:top="1440" w:right="1440" w:bottom="1440" w:left="1440" w:header="1020" w:footer="624" w:gutter="0"/>
      <w:lnNumType w:countBy="1"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6DF4E" w14:textId="77777777" w:rsidR="00D835F2" w:rsidRDefault="00D835F2">
      <w:pPr>
        <w:spacing w:line="240" w:lineRule="auto"/>
      </w:pPr>
      <w:r>
        <w:separator/>
      </w:r>
    </w:p>
  </w:endnote>
  <w:endnote w:type="continuationSeparator" w:id="0">
    <w:p w14:paraId="56D3E60B" w14:textId="77777777" w:rsidR="00D835F2" w:rsidRDefault="00D835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altName w:val="Times New Roman"/>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26C8" w14:textId="77777777" w:rsidR="00C34E4B" w:rsidRPr="00375B4C" w:rsidRDefault="00C34E4B" w:rsidP="00640712">
    <w:pPr>
      <w:spacing w:before="240" w:line="100" w:lineRule="exact"/>
      <w:jc w:val="left"/>
      <w:rPr>
        <w:sz w:val="16"/>
        <w:szCs w:val="16"/>
      </w:rPr>
    </w:pPr>
  </w:p>
  <w:tbl>
    <w:tblPr>
      <w:tblW w:w="9361" w:type="dxa"/>
      <w:jc w:val="center"/>
      <w:tblCellMar>
        <w:left w:w="0" w:type="dxa"/>
        <w:right w:w="0" w:type="dxa"/>
      </w:tblCellMar>
      <w:tblLook w:val="04A0" w:firstRow="1" w:lastRow="0" w:firstColumn="1" w:lastColumn="0" w:noHBand="0" w:noVBand="1"/>
    </w:tblPr>
    <w:tblGrid>
      <w:gridCol w:w="1593"/>
      <w:gridCol w:w="7768"/>
    </w:tblGrid>
    <w:tr w:rsidR="00C34E4B" w:rsidRPr="00375B4C" w14:paraId="7986077B" w14:textId="77777777" w:rsidTr="00A90080">
      <w:trPr>
        <w:trHeight w:hRule="exact" w:val="595"/>
        <w:jc w:val="center"/>
      </w:trPr>
      <w:tc>
        <w:tcPr>
          <w:tcW w:w="1594" w:type="dxa"/>
          <w:vAlign w:val="center"/>
        </w:tcPr>
        <w:p w14:paraId="648C9B19" w14:textId="77777777" w:rsidR="00C34E4B" w:rsidRPr="00375B4C" w:rsidRDefault="00C34E4B" w:rsidP="00F14FB5">
          <w:pPr>
            <w:pStyle w:val="TSP73CopyrightImage"/>
            <w:rPr>
              <w:lang w:bidi="en-US"/>
            </w:rPr>
          </w:pPr>
          <w:r w:rsidRPr="00375B4C">
            <w:rPr>
              <w:noProof/>
              <w:lang w:bidi="en-US"/>
            </w:rPr>
            <w:drawing>
              <wp:inline distT="0" distB="0" distL="0" distR="0" wp14:anchorId="1E0AFD1A" wp14:editId="269C8D33">
                <wp:extent cx="1000125" cy="361950"/>
                <wp:effectExtent l="0" t="0" r="9525" b="0"/>
                <wp:docPr id="844451649" name="图片 4"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pyRig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0125" cy="361950"/>
                        </a:xfrm>
                        <a:prstGeom prst="rect">
                          <a:avLst/>
                        </a:prstGeom>
                        <a:noFill/>
                        <a:ln>
                          <a:noFill/>
                        </a:ln>
                      </pic:spPr>
                    </pic:pic>
                  </a:graphicData>
                </a:graphic>
              </wp:inline>
            </w:drawing>
          </w:r>
        </w:p>
      </w:tc>
      <w:tc>
        <w:tcPr>
          <w:tcW w:w="9207" w:type="dxa"/>
          <w:tcMar>
            <w:left w:w="57" w:type="dxa"/>
          </w:tcMar>
          <w:vAlign w:val="center"/>
        </w:tcPr>
        <w:p w14:paraId="01270320" w14:textId="77777777" w:rsidR="00C34E4B" w:rsidRPr="006564E2" w:rsidRDefault="00C34E4B" w:rsidP="00673B6B">
          <w:pPr>
            <w:pStyle w:val="TSP72Copyright"/>
            <w:rPr>
              <w:lang w:bidi="en-US"/>
            </w:rPr>
          </w:pPr>
          <w:r w:rsidRPr="006564E2">
            <w:rPr>
              <w:lang w:bidi="en-US"/>
            </w:rPr>
            <w:t>Copyright © 202</w:t>
          </w:r>
          <w:r w:rsidR="00A90080">
            <w:rPr>
              <w:rFonts w:eastAsiaTheme="minorEastAsia" w:hint="eastAsia"/>
              <w:lang w:eastAsia="zh-CN" w:bidi="en-US"/>
            </w:rPr>
            <w:t>5</w:t>
          </w:r>
          <w:r w:rsidRPr="006564E2">
            <w:rPr>
              <w:lang w:bidi="en-US"/>
            </w:rPr>
            <w:t xml:space="preserve"> The Author(s). Published by Tech Science Press.</w:t>
          </w:r>
        </w:p>
        <w:p w14:paraId="50AF8B76" w14:textId="77777777" w:rsidR="00C34E4B" w:rsidRPr="00375B4C" w:rsidRDefault="00C34E4B" w:rsidP="00673B6B">
          <w:pPr>
            <w:pStyle w:val="TSP72Copyright"/>
            <w:rPr>
              <w:bCs/>
              <w:lang w:bidi="en-US"/>
            </w:rPr>
          </w:pPr>
          <w:r w:rsidRPr="006564E2">
            <w:rPr>
              <w:lang w:bidi="en-US"/>
            </w:rPr>
            <w:t>This work is licensed under a Creative Commons Attribution 4.0 International License, which permits unrestricted use, distribution, and reproduction in any medium, provided the original work is properly cited.</w:t>
          </w:r>
        </w:p>
      </w:tc>
    </w:tr>
  </w:tbl>
  <w:p w14:paraId="25D9E848" w14:textId="77777777" w:rsidR="00776E78" w:rsidRDefault="00776E78" w:rsidP="007F1339">
    <w:pPr>
      <w:pStyle w:val="a3"/>
      <w:spacing w:line="192"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11A7" w14:textId="77777777" w:rsidR="00D835F2" w:rsidRDefault="00D835F2">
      <w:pPr>
        <w:spacing w:line="240" w:lineRule="auto"/>
      </w:pPr>
      <w:r>
        <w:separator/>
      </w:r>
    </w:p>
  </w:footnote>
  <w:footnote w:type="continuationSeparator" w:id="0">
    <w:p w14:paraId="253ABA34" w14:textId="77777777" w:rsidR="00D835F2" w:rsidRDefault="00D835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47AE" w14:textId="77777777" w:rsidR="00724867" w:rsidRPr="00724867" w:rsidRDefault="00724867" w:rsidP="00724867">
    <w:pPr>
      <w:pStyle w:val="TSPheader"/>
      <w:rPr>
        <w:rFonts w:eastAsiaTheme="minorEastAsia"/>
        <w:lang w:eastAsia="zh-CN"/>
      </w:rPr>
    </w:pPr>
    <w:r w:rsidRPr="00661AA8">
      <w:fldChar w:fldCharType="begin"/>
    </w:r>
    <w:r w:rsidRPr="00661AA8">
      <w:instrText xml:space="preserve"> PAGE   \* MERGEFORMAT </w:instrText>
    </w:r>
    <w:r w:rsidRPr="00661AA8">
      <w:fldChar w:fldCharType="separate"/>
    </w:r>
    <w:r>
      <w:t>2</w:t>
    </w:r>
    <w:r w:rsidRPr="00661AA8">
      <w:fldChar w:fldCharType="end"/>
    </w:r>
    <w:r>
      <w:ptab w:relativeTo="margin" w:alignment="right" w:leader="none"/>
    </w:r>
    <w:proofErr w:type="spellStart"/>
    <w:r w:rsidRPr="006402E4">
      <w:t>Comput</w:t>
    </w:r>
    <w:proofErr w:type="spellEnd"/>
    <w:r w:rsidRPr="006402E4">
      <w:t xml:space="preserve"> Mater Contin</w:t>
    </w:r>
    <w:r>
      <w:t>.</w:t>
    </w:r>
    <w:r w:rsidRPr="00900A21">
      <w:t xml:space="preserve"> </w:t>
    </w:r>
    <w:proofErr w:type="gramStart"/>
    <w:r w:rsidRPr="00900A21">
      <w:t>202</w:t>
    </w:r>
    <w:r w:rsidR="00A90080">
      <w:rPr>
        <w:rFonts w:eastAsiaTheme="minorEastAsia" w:hint="eastAsia"/>
        <w:lang w:eastAsia="zh-CN"/>
      </w:rPr>
      <w:t>5</w:t>
    </w:r>
    <w:r>
      <w:t>;</w:t>
    </w:r>
    <w:r>
      <w:rPr>
        <w:rFonts w:hint="eastAsia"/>
      </w:rPr>
      <w:t>volume</w:t>
    </w:r>
    <w:proofErr w:type="gramEnd"/>
    <w:r>
      <w:rPr>
        <w:rFonts w:hint="eastAsia"/>
      </w:rPr>
      <w:t>(</w:t>
    </w:r>
    <w:r>
      <w:t>issue)</w:t>
    </w:r>
  </w:p>
  <w:p w14:paraId="038ADFC4" w14:textId="77777777" w:rsidR="0004400E" w:rsidRDefault="0004400E" w:rsidP="00724867">
    <w:pPr>
      <w:pStyle w:val="a5"/>
      <w:pBdr>
        <w:bottom w:val="none" w:sz="0" w:space="0" w:color="auto"/>
      </w:pBdr>
      <w:spacing w:after="240" w:line="100" w:lineRule="atLeast"/>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C200" w14:textId="77777777" w:rsidR="007F1339" w:rsidRDefault="00724867" w:rsidP="00673B6B">
    <w:pPr>
      <w:pStyle w:val="TSPheader"/>
    </w:pPr>
    <w:proofErr w:type="spellStart"/>
    <w:r w:rsidRPr="006402E4">
      <w:t>Comput</w:t>
    </w:r>
    <w:proofErr w:type="spellEnd"/>
    <w:r w:rsidRPr="006402E4">
      <w:t xml:space="preserve"> Mater Contin</w:t>
    </w:r>
    <w:r>
      <w:t>.</w:t>
    </w:r>
    <w:r w:rsidRPr="00900A21">
      <w:t xml:space="preserve"> </w:t>
    </w:r>
    <w:proofErr w:type="gramStart"/>
    <w:r w:rsidRPr="00900A21">
      <w:t>202</w:t>
    </w:r>
    <w:r w:rsidR="00A90080">
      <w:rPr>
        <w:rFonts w:eastAsiaTheme="minorEastAsia" w:hint="eastAsia"/>
        <w:lang w:eastAsia="zh-CN"/>
      </w:rPr>
      <w:t>5</w:t>
    </w:r>
    <w:r>
      <w:t>;</w:t>
    </w:r>
    <w:r>
      <w:rPr>
        <w:rFonts w:hint="eastAsia"/>
      </w:rPr>
      <w:t>volume</w:t>
    </w:r>
    <w:proofErr w:type="gramEnd"/>
    <w:r>
      <w:rPr>
        <w:rFonts w:hint="eastAsia"/>
      </w:rPr>
      <w:t>(</w:t>
    </w:r>
    <w:r>
      <w:t>issue)</w:t>
    </w:r>
    <w:r>
      <w:ptab w:relativeTo="margin" w:alignment="right" w:leader="none"/>
    </w:r>
    <w:r w:rsidRPr="00661AA8">
      <w:fldChar w:fldCharType="begin"/>
    </w:r>
    <w:r w:rsidRPr="00661AA8">
      <w:instrText xml:space="preserve"> PAGE   \* MERGEFORMAT </w:instrText>
    </w:r>
    <w:r w:rsidRPr="00661AA8">
      <w:fldChar w:fldCharType="separate"/>
    </w:r>
    <w:r>
      <w:t>3</w:t>
    </w:r>
    <w:r w:rsidRPr="00661AA8">
      <w:fldChar w:fldCharType="end"/>
    </w:r>
  </w:p>
  <w:p w14:paraId="58A87136" w14:textId="77777777" w:rsidR="007F1339" w:rsidRPr="00661AA8" w:rsidRDefault="007F1339" w:rsidP="00640712">
    <w:pPr>
      <w:tabs>
        <w:tab w:val="left" w:pos="8335"/>
      </w:tabs>
      <w:spacing w:after="240" w:line="100" w:lineRule="atLeas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pPr w:leftFromText="180" w:rightFromText="180" w:vertAnchor="text" w:tblpY="1"/>
      <w:tblOverlap w:val="never"/>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82"/>
      <w:gridCol w:w="2753"/>
      <w:gridCol w:w="3226"/>
    </w:tblGrid>
    <w:tr w:rsidR="00776E78" w14:paraId="715E30A7" w14:textId="77777777" w:rsidTr="00C34E4B">
      <w:trPr>
        <w:cantSplit/>
        <w:trHeight w:val="567"/>
      </w:trPr>
      <w:tc>
        <w:tcPr>
          <w:tcW w:w="3591" w:type="dxa"/>
          <w:vAlign w:val="center"/>
        </w:tcPr>
        <w:p w14:paraId="5791B91E" w14:textId="77777777" w:rsidR="00776E78" w:rsidRDefault="00776E78" w:rsidP="00C34E4B">
          <w:pPr>
            <w:pStyle w:val="TSPheaderjournallogo"/>
          </w:pPr>
          <w:r>
            <w:rPr>
              <w:noProof/>
            </w:rPr>
            <w:drawing>
              <wp:inline distT="0" distB="0" distL="114300" distR="114300" wp14:anchorId="71B3D562" wp14:editId="1B0DF250">
                <wp:extent cx="1710814" cy="409492"/>
                <wp:effectExtent l="0" t="0" r="3810" b="0"/>
                <wp:docPr id="11871150" name="图片 6" descr="CM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MC-logo"/>
                        <pic:cNvPicPr>
                          <a:picLocks noChangeAspect="1"/>
                        </pic:cNvPicPr>
                      </pic:nvPicPr>
                      <pic:blipFill rotWithShape="1">
                        <a:blip r:embed="rId1"/>
                        <a:srcRect l="3333" t="4479" b="3170"/>
                        <a:stretch/>
                      </pic:blipFill>
                      <pic:spPr bwMode="auto">
                        <a:xfrm>
                          <a:off x="0" y="0"/>
                          <a:ext cx="1712595" cy="409918"/>
                        </a:xfrm>
                        <a:prstGeom prst="rect">
                          <a:avLst/>
                        </a:prstGeom>
                        <a:ln>
                          <a:noFill/>
                        </a:ln>
                        <a:extLst>
                          <a:ext uri="{53640926-AAD7-44D8-BBD7-CCE9431645EC}">
                            <a14:shadowObscured xmlns:a14="http://schemas.microsoft.com/office/drawing/2010/main"/>
                          </a:ext>
                        </a:extLst>
                      </pic:spPr>
                    </pic:pic>
                  </a:graphicData>
                </a:graphic>
              </wp:inline>
            </w:drawing>
          </w:r>
        </w:p>
      </w:tc>
      <w:tc>
        <w:tcPr>
          <w:tcW w:w="3591" w:type="dxa"/>
          <w:vAlign w:val="center"/>
        </w:tcPr>
        <w:p w14:paraId="0C77A2B9" w14:textId="77777777" w:rsidR="00776E78" w:rsidRDefault="00776E78" w:rsidP="00776E78">
          <w:pPr>
            <w:jc w:val="center"/>
          </w:pPr>
        </w:p>
      </w:tc>
      <w:tc>
        <w:tcPr>
          <w:tcW w:w="3591" w:type="dxa"/>
          <w:vAlign w:val="center"/>
        </w:tcPr>
        <w:p w14:paraId="64AA391E" w14:textId="77777777" w:rsidR="00776E78" w:rsidRDefault="00776E78" w:rsidP="00C34E4B">
          <w:pPr>
            <w:pStyle w:val="TSPheadertsplogo"/>
          </w:pPr>
          <w:r>
            <w:rPr>
              <w:noProof/>
            </w:rPr>
            <w:drawing>
              <wp:inline distT="0" distB="0" distL="0" distR="0" wp14:anchorId="01159526" wp14:editId="34077B1E">
                <wp:extent cx="1287780" cy="188337"/>
                <wp:effectExtent l="0" t="0" r="0" b="2540"/>
                <wp:docPr id="141030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4370" name="图片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87780" cy="188337"/>
                        </a:xfrm>
                        <a:prstGeom prst="rect">
                          <a:avLst/>
                        </a:prstGeom>
                        <a:noFill/>
                        <a:ln>
                          <a:noFill/>
                        </a:ln>
                      </pic:spPr>
                    </pic:pic>
                  </a:graphicData>
                </a:graphic>
              </wp:inline>
            </w:drawing>
          </w:r>
        </w:p>
      </w:tc>
    </w:tr>
  </w:tbl>
  <w:p w14:paraId="457D6111" w14:textId="77777777" w:rsidR="00776E78" w:rsidRPr="00776E78" w:rsidRDefault="00776E78" w:rsidP="00776E78">
    <w:pPr>
      <w:pStyle w:val="a5"/>
      <w:spacing w:line="60" w:lineRule="exac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0489954"/>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0FF0D19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8"/>
    <w:multiLevelType w:val="singleLevel"/>
    <w:tmpl w:val="59FED07A"/>
    <w:lvl w:ilvl="0">
      <w:start w:val="1"/>
      <w:numFmt w:val="decimal"/>
      <w:lvlText w:val="%1."/>
      <w:lvlJc w:val="left"/>
      <w:pPr>
        <w:tabs>
          <w:tab w:val="num" w:pos="360"/>
        </w:tabs>
        <w:ind w:left="360" w:hanging="360"/>
      </w:pPr>
    </w:lvl>
  </w:abstractNum>
  <w:abstractNum w:abstractNumId="3" w15:restartNumberingAfterBreak="0">
    <w:nsid w:val="02065858"/>
    <w:multiLevelType w:val="hybridMultilevel"/>
    <w:tmpl w:val="4B0C72EA"/>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8A037C"/>
    <w:multiLevelType w:val="hybridMultilevel"/>
    <w:tmpl w:val="2F484F9A"/>
    <w:lvl w:ilvl="0" w:tplc="B77A7188">
      <w:start w:val="1"/>
      <w:numFmt w:val="decimal"/>
      <w:lvlText w:val="%1."/>
      <w:lvlJc w:val="left"/>
      <w:pPr>
        <w:ind w:left="360" w:hanging="360"/>
      </w:pPr>
      <w:rPr>
        <w:rFonts w:hint="default"/>
      </w:rPr>
    </w:lvl>
    <w:lvl w:ilvl="1" w:tplc="3058227C">
      <w:start w:val="1"/>
      <w:numFmt w:val="upperLetter"/>
      <w:lvlText w:val="%2."/>
      <w:lvlJc w:val="left"/>
      <w:pPr>
        <w:ind w:left="800" w:hanging="360"/>
      </w:pPr>
      <w:rPr>
        <w:rFonts w:eastAsia="宋体" w:hint="default"/>
        <w:color w:val="auto"/>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FD2432"/>
    <w:multiLevelType w:val="hybridMultilevel"/>
    <w:tmpl w:val="3856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92519"/>
    <w:multiLevelType w:val="hybridMultilevel"/>
    <w:tmpl w:val="F86602B4"/>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24D96086"/>
    <w:multiLevelType w:val="hybridMultilevel"/>
    <w:tmpl w:val="5CA6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7" w15:restartNumberingAfterBreak="0">
    <w:nsid w:val="59F251C5"/>
    <w:multiLevelType w:val="hybridMultilevel"/>
    <w:tmpl w:val="E2ACA3DC"/>
    <w:lvl w:ilvl="0" w:tplc="F574F898">
      <w:start w:val="1"/>
      <w:numFmt w:val="lowerLetter"/>
      <w:lvlText w:val="(%1)"/>
      <w:lvlJc w:val="left"/>
      <w:pPr>
        <w:ind w:left="1160" w:hanging="360"/>
      </w:pPr>
      <w:rPr>
        <w:rFonts w:hint="eastAsia"/>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8" w15:restartNumberingAfterBreak="0">
    <w:nsid w:val="5D206535"/>
    <w:multiLevelType w:val="hybridMultilevel"/>
    <w:tmpl w:val="CBC275A6"/>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E01B78"/>
    <w:multiLevelType w:val="hybridMultilevel"/>
    <w:tmpl w:val="E5348BD8"/>
    <w:lvl w:ilvl="0" w:tplc="A67EA6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950A46"/>
    <w:multiLevelType w:val="hybridMultilevel"/>
    <w:tmpl w:val="C046ED72"/>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012E46"/>
    <w:multiLevelType w:val="hybridMultilevel"/>
    <w:tmpl w:val="88C2FAD8"/>
    <w:lvl w:ilvl="0" w:tplc="5C06B1C6">
      <w:start w:val="1"/>
      <w:numFmt w:val="decimal"/>
      <w:pStyle w:val="TSP71References"/>
      <w:lvlText w:val="%1."/>
      <w:lvlJc w:val="left"/>
      <w:pPr>
        <w:ind w:left="360" w:hanging="360"/>
      </w:pPr>
      <w:rPr>
        <w:rFonts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691952215">
    <w:abstractNumId w:val="12"/>
  </w:num>
  <w:num w:numId="2" w16cid:durableId="1652440911">
    <w:abstractNumId w:val="14"/>
  </w:num>
  <w:num w:numId="3" w16cid:durableId="1187479263">
    <w:abstractNumId w:val="11"/>
  </w:num>
  <w:num w:numId="4" w16cid:durableId="1549760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4528829">
    <w:abstractNumId w:val="13"/>
  </w:num>
  <w:num w:numId="6" w16cid:durableId="1154181074">
    <w:abstractNumId w:val="16"/>
  </w:num>
  <w:num w:numId="7" w16cid:durableId="65033990">
    <w:abstractNumId w:val="9"/>
  </w:num>
  <w:num w:numId="8" w16cid:durableId="2140877248">
    <w:abstractNumId w:val="16"/>
  </w:num>
  <w:num w:numId="9" w16cid:durableId="20672592">
    <w:abstractNumId w:val="9"/>
  </w:num>
  <w:num w:numId="10" w16cid:durableId="2139564162">
    <w:abstractNumId w:val="16"/>
  </w:num>
  <w:num w:numId="11" w16cid:durableId="1012947991">
    <w:abstractNumId w:val="9"/>
  </w:num>
  <w:num w:numId="12" w16cid:durableId="1037122919">
    <w:abstractNumId w:val="22"/>
  </w:num>
  <w:num w:numId="13" w16cid:durableId="2121799575">
    <w:abstractNumId w:val="16"/>
  </w:num>
  <w:num w:numId="14" w16cid:durableId="1339308804">
    <w:abstractNumId w:val="9"/>
  </w:num>
  <w:num w:numId="15" w16cid:durableId="52080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967528">
    <w:abstractNumId w:val="9"/>
  </w:num>
  <w:num w:numId="17" w16cid:durableId="743307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6720847">
    <w:abstractNumId w:val="6"/>
  </w:num>
  <w:num w:numId="19" w16cid:durableId="388119203">
    <w:abstractNumId w:val="15"/>
  </w:num>
  <w:num w:numId="20" w16cid:durableId="1764299600">
    <w:abstractNumId w:val="6"/>
  </w:num>
  <w:num w:numId="21" w16cid:durableId="961232939">
    <w:abstractNumId w:val="16"/>
  </w:num>
  <w:num w:numId="22" w16cid:durableId="1276476985">
    <w:abstractNumId w:val="9"/>
  </w:num>
  <w:num w:numId="23" w16cid:durableId="409735920">
    <w:abstractNumId w:val="6"/>
  </w:num>
  <w:num w:numId="24" w16cid:durableId="112406696">
    <w:abstractNumId w:val="7"/>
  </w:num>
  <w:num w:numId="25" w16cid:durableId="1404640498">
    <w:abstractNumId w:val="23"/>
  </w:num>
  <w:num w:numId="26" w16cid:durableId="168302275">
    <w:abstractNumId w:val="21"/>
  </w:num>
  <w:num w:numId="27" w16cid:durableId="857045198">
    <w:abstractNumId w:val="23"/>
  </w:num>
  <w:num w:numId="28" w16cid:durableId="2036497455">
    <w:abstractNumId w:val="6"/>
  </w:num>
  <w:num w:numId="29" w16cid:durableId="491918806">
    <w:abstractNumId w:val="7"/>
  </w:num>
  <w:num w:numId="30" w16cid:durableId="1943103568">
    <w:abstractNumId w:val="21"/>
  </w:num>
  <w:num w:numId="31" w16cid:durableId="1364674198">
    <w:abstractNumId w:val="1"/>
  </w:num>
  <w:num w:numId="32" w16cid:durableId="1314263126">
    <w:abstractNumId w:val="2"/>
  </w:num>
  <w:num w:numId="33" w16cid:durableId="133302434">
    <w:abstractNumId w:val="0"/>
  </w:num>
  <w:num w:numId="34" w16cid:durableId="1802306758">
    <w:abstractNumId w:val="4"/>
  </w:num>
  <w:num w:numId="35" w16cid:durableId="1333025447">
    <w:abstractNumId w:val="17"/>
  </w:num>
  <w:num w:numId="36" w16cid:durableId="570117604">
    <w:abstractNumId w:val="10"/>
  </w:num>
  <w:num w:numId="37" w16cid:durableId="1626737122">
    <w:abstractNumId w:val="5"/>
  </w:num>
  <w:num w:numId="38" w16cid:durableId="1263994072">
    <w:abstractNumId w:val="18"/>
  </w:num>
  <w:num w:numId="39" w16cid:durableId="1753820995">
    <w:abstractNumId w:val="20"/>
  </w:num>
  <w:num w:numId="40" w16cid:durableId="1230533176">
    <w:abstractNumId w:val="3"/>
  </w:num>
  <w:num w:numId="41" w16cid:durableId="2051149852">
    <w:abstractNumId w:val="8"/>
  </w:num>
  <w:num w:numId="42" w16cid:durableId="339164728">
    <w:abstractNumId w:val="19"/>
  </w:num>
  <w:num w:numId="43" w16cid:durableId="1765688548">
    <w:abstractNumId w:val="23"/>
    <w:lvlOverride w:ilvl="0">
      <w:startOverride w:val="1"/>
    </w:lvlOverride>
  </w:num>
  <w:num w:numId="44" w16cid:durableId="367146899">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evenAndOddHeaders/>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Minion Pro&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9tta05ds0pfbeertmvwvekw5zsadr209d0&quot;&gt;我的EndNote库&lt;record-ids&gt;&lt;item&gt;2&lt;/item&gt;&lt;item&gt;3&lt;/item&gt;&lt;item&gt;4&lt;/item&gt;&lt;item&gt;5&lt;/item&gt;&lt;item&gt;6&lt;/item&gt;&lt;item&gt;7&lt;/item&gt;&lt;item&gt;8&lt;/item&gt;&lt;item&gt;10&lt;/item&gt;&lt;item&gt;11&lt;/item&gt;&lt;item&gt;12&lt;/item&gt;&lt;item&gt;13&lt;/item&gt;&lt;item&gt;14&lt;/item&gt;&lt;item&gt;15&lt;/item&gt;&lt;item&gt;16&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4&lt;/item&gt;&lt;item&gt;35&lt;/item&gt;&lt;item&gt;36&lt;/item&gt;&lt;item&gt;37&lt;/item&gt;&lt;item&gt;38&lt;/item&gt;&lt;/record-ids&gt;&lt;/item&gt;&lt;/Libraries&gt;"/>
  </w:docVars>
  <w:rsids>
    <w:rsidRoot w:val="001134C2"/>
    <w:rsid w:val="000348D8"/>
    <w:rsid w:val="00035FC3"/>
    <w:rsid w:val="00042AF8"/>
    <w:rsid w:val="0004400E"/>
    <w:rsid w:val="00044BC6"/>
    <w:rsid w:val="00044C0A"/>
    <w:rsid w:val="0004721A"/>
    <w:rsid w:val="00053EBF"/>
    <w:rsid w:val="00060546"/>
    <w:rsid w:val="00066035"/>
    <w:rsid w:val="00074D05"/>
    <w:rsid w:val="0009213F"/>
    <w:rsid w:val="000A0F93"/>
    <w:rsid w:val="000B1F19"/>
    <w:rsid w:val="000B5171"/>
    <w:rsid w:val="000B74CE"/>
    <w:rsid w:val="000C151B"/>
    <w:rsid w:val="000C2465"/>
    <w:rsid w:val="000C504E"/>
    <w:rsid w:val="000C53B9"/>
    <w:rsid w:val="000D1C00"/>
    <w:rsid w:val="000F74CC"/>
    <w:rsid w:val="00110570"/>
    <w:rsid w:val="001134C2"/>
    <w:rsid w:val="00114EC8"/>
    <w:rsid w:val="00120C0D"/>
    <w:rsid w:val="00123A57"/>
    <w:rsid w:val="001266E5"/>
    <w:rsid w:val="00127184"/>
    <w:rsid w:val="001432F6"/>
    <w:rsid w:val="00144467"/>
    <w:rsid w:val="00150001"/>
    <w:rsid w:val="0016006D"/>
    <w:rsid w:val="00167105"/>
    <w:rsid w:val="001933FC"/>
    <w:rsid w:val="001939BD"/>
    <w:rsid w:val="001A0192"/>
    <w:rsid w:val="001A1E76"/>
    <w:rsid w:val="001C75BF"/>
    <w:rsid w:val="001D349C"/>
    <w:rsid w:val="001D4D23"/>
    <w:rsid w:val="001E2AEB"/>
    <w:rsid w:val="001E4A07"/>
    <w:rsid w:val="001F6924"/>
    <w:rsid w:val="0020081E"/>
    <w:rsid w:val="00206E80"/>
    <w:rsid w:val="00211F69"/>
    <w:rsid w:val="0021217E"/>
    <w:rsid w:val="002223FC"/>
    <w:rsid w:val="00222904"/>
    <w:rsid w:val="00240486"/>
    <w:rsid w:val="002432B5"/>
    <w:rsid w:val="002915FF"/>
    <w:rsid w:val="002946D9"/>
    <w:rsid w:val="002E255F"/>
    <w:rsid w:val="002F4A79"/>
    <w:rsid w:val="003040E0"/>
    <w:rsid w:val="00305F24"/>
    <w:rsid w:val="00324292"/>
    <w:rsid w:val="00326141"/>
    <w:rsid w:val="00330316"/>
    <w:rsid w:val="00331431"/>
    <w:rsid w:val="003439FE"/>
    <w:rsid w:val="003539E4"/>
    <w:rsid w:val="00357E10"/>
    <w:rsid w:val="00364C29"/>
    <w:rsid w:val="00370EC8"/>
    <w:rsid w:val="0037766B"/>
    <w:rsid w:val="00377F4F"/>
    <w:rsid w:val="003817A5"/>
    <w:rsid w:val="0038794D"/>
    <w:rsid w:val="00397AC9"/>
    <w:rsid w:val="003A15E9"/>
    <w:rsid w:val="003A791E"/>
    <w:rsid w:val="003B7C96"/>
    <w:rsid w:val="003C241C"/>
    <w:rsid w:val="003D3232"/>
    <w:rsid w:val="003D7079"/>
    <w:rsid w:val="003E012D"/>
    <w:rsid w:val="003F0E95"/>
    <w:rsid w:val="003F1497"/>
    <w:rsid w:val="003F49FF"/>
    <w:rsid w:val="00401D30"/>
    <w:rsid w:val="0041581F"/>
    <w:rsid w:val="0042484A"/>
    <w:rsid w:val="00425800"/>
    <w:rsid w:val="00425DAF"/>
    <w:rsid w:val="004340C2"/>
    <w:rsid w:val="00443AAF"/>
    <w:rsid w:val="004504C9"/>
    <w:rsid w:val="004505CF"/>
    <w:rsid w:val="004669B4"/>
    <w:rsid w:val="0046725B"/>
    <w:rsid w:val="00471F5A"/>
    <w:rsid w:val="00475043"/>
    <w:rsid w:val="004A046F"/>
    <w:rsid w:val="004A346F"/>
    <w:rsid w:val="004D3B65"/>
    <w:rsid w:val="00501D0F"/>
    <w:rsid w:val="00506BC0"/>
    <w:rsid w:val="0051540B"/>
    <w:rsid w:val="0053256F"/>
    <w:rsid w:val="005332CC"/>
    <w:rsid w:val="005429B5"/>
    <w:rsid w:val="00557B4B"/>
    <w:rsid w:val="00562123"/>
    <w:rsid w:val="005664C6"/>
    <w:rsid w:val="00590388"/>
    <w:rsid w:val="005A6A67"/>
    <w:rsid w:val="005B6005"/>
    <w:rsid w:val="005B7792"/>
    <w:rsid w:val="005C5DE8"/>
    <w:rsid w:val="00605718"/>
    <w:rsid w:val="00606DEF"/>
    <w:rsid w:val="006205C4"/>
    <w:rsid w:val="00640712"/>
    <w:rsid w:val="00644710"/>
    <w:rsid w:val="00645D18"/>
    <w:rsid w:val="00646BFC"/>
    <w:rsid w:val="00653AA5"/>
    <w:rsid w:val="0065560B"/>
    <w:rsid w:val="00666C02"/>
    <w:rsid w:val="00673B6B"/>
    <w:rsid w:val="0068381A"/>
    <w:rsid w:val="00686D0C"/>
    <w:rsid w:val="00691777"/>
    <w:rsid w:val="00692393"/>
    <w:rsid w:val="006A18E5"/>
    <w:rsid w:val="006A74F9"/>
    <w:rsid w:val="006C6DB8"/>
    <w:rsid w:val="006D7D99"/>
    <w:rsid w:val="006E1066"/>
    <w:rsid w:val="006E63FE"/>
    <w:rsid w:val="006F7353"/>
    <w:rsid w:val="006F797D"/>
    <w:rsid w:val="0071323C"/>
    <w:rsid w:val="00722347"/>
    <w:rsid w:val="00724867"/>
    <w:rsid w:val="00744F06"/>
    <w:rsid w:val="00745CCF"/>
    <w:rsid w:val="007471D3"/>
    <w:rsid w:val="007502F4"/>
    <w:rsid w:val="00750361"/>
    <w:rsid w:val="00762525"/>
    <w:rsid w:val="007648D8"/>
    <w:rsid w:val="00776E78"/>
    <w:rsid w:val="00792DC7"/>
    <w:rsid w:val="00797AB1"/>
    <w:rsid w:val="007C021F"/>
    <w:rsid w:val="007D0ABE"/>
    <w:rsid w:val="007D3EBF"/>
    <w:rsid w:val="007F1339"/>
    <w:rsid w:val="00804595"/>
    <w:rsid w:val="008145DC"/>
    <w:rsid w:val="00814FF4"/>
    <w:rsid w:val="00815D1E"/>
    <w:rsid w:val="0082500C"/>
    <w:rsid w:val="0084274C"/>
    <w:rsid w:val="00843AAF"/>
    <w:rsid w:val="00846ADB"/>
    <w:rsid w:val="008474ED"/>
    <w:rsid w:val="00862B31"/>
    <w:rsid w:val="008669FB"/>
    <w:rsid w:val="008801B6"/>
    <w:rsid w:val="008A3D4D"/>
    <w:rsid w:val="008B6A2E"/>
    <w:rsid w:val="008C1897"/>
    <w:rsid w:val="008D62D4"/>
    <w:rsid w:val="008D69AF"/>
    <w:rsid w:val="008E1FF6"/>
    <w:rsid w:val="008F2594"/>
    <w:rsid w:val="00911F22"/>
    <w:rsid w:val="009161FF"/>
    <w:rsid w:val="00951142"/>
    <w:rsid w:val="00954A1B"/>
    <w:rsid w:val="00993114"/>
    <w:rsid w:val="00993C64"/>
    <w:rsid w:val="009A7262"/>
    <w:rsid w:val="009B54F4"/>
    <w:rsid w:val="009B551E"/>
    <w:rsid w:val="009C1F04"/>
    <w:rsid w:val="009D3B84"/>
    <w:rsid w:val="009D6A8B"/>
    <w:rsid w:val="009F3CE2"/>
    <w:rsid w:val="009F40D5"/>
    <w:rsid w:val="009F5C65"/>
    <w:rsid w:val="009F70E6"/>
    <w:rsid w:val="00A15FF4"/>
    <w:rsid w:val="00A1712D"/>
    <w:rsid w:val="00A24869"/>
    <w:rsid w:val="00A5062B"/>
    <w:rsid w:val="00A563F4"/>
    <w:rsid w:val="00A56FF8"/>
    <w:rsid w:val="00A62565"/>
    <w:rsid w:val="00A63B49"/>
    <w:rsid w:val="00A65FB0"/>
    <w:rsid w:val="00A70C73"/>
    <w:rsid w:val="00A8104C"/>
    <w:rsid w:val="00A852BC"/>
    <w:rsid w:val="00A90080"/>
    <w:rsid w:val="00AA03F5"/>
    <w:rsid w:val="00AA1BD0"/>
    <w:rsid w:val="00AB2F4E"/>
    <w:rsid w:val="00AB5AEE"/>
    <w:rsid w:val="00AC0491"/>
    <w:rsid w:val="00AC5C73"/>
    <w:rsid w:val="00AD3F77"/>
    <w:rsid w:val="00AD4C85"/>
    <w:rsid w:val="00AD7138"/>
    <w:rsid w:val="00AD7B01"/>
    <w:rsid w:val="00AF78DE"/>
    <w:rsid w:val="00B05206"/>
    <w:rsid w:val="00B06860"/>
    <w:rsid w:val="00B22E26"/>
    <w:rsid w:val="00B37458"/>
    <w:rsid w:val="00B377C4"/>
    <w:rsid w:val="00B46F24"/>
    <w:rsid w:val="00B47634"/>
    <w:rsid w:val="00B60928"/>
    <w:rsid w:val="00B622F2"/>
    <w:rsid w:val="00B71516"/>
    <w:rsid w:val="00B718C5"/>
    <w:rsid w:val="00B72696"/>
    <w:rsid w:val="00B75C9A"/>
    <w:rsid w:val="00B77FC4"/>
    <w:rsid w:val="00B93109"/>
    <w:rsid w:val="00B94D10"/>
    <w:rsid w:val="00BA586B"/>
    <w:rsid w:val="00BC74C5"/>
    <w:rsid w:val="00BD0D11"/>
    <w:rsid w:val="00BE2474"/>
    <w:rsid w:val="00BE6D8A"/>
    <w:rsid w:val="00BF28B4"/>
    <w:rsid w:val="00C03FCF"/>
    <w:rsid w:val="00C16DD7"/>
    <w:rsid w:val="00C2375A"/>
    <w:rsid w:val="00C34E4B"/>
    <w:rsid w:val="00C818EC"/>
    <w:rsid w:val="00C86F84"/>
    <w:rsid w:val="00CC7943"/>
    <w:rsid w:val="00CC7AAB"/>
    <w:rsid w:val="00CD54D3"/>
    <w:rsid w:val="00CE4114"/>
    <w:rsid w:val="00CE4479"/>
    <w:rsid w:val="00D0430E"/>
    <w:rsid w:val="00D15FD7"/>
    <w:rsid w:val="00D20D10"/>
    <w:rsid w:val="00D25228"/>
    <w:rsid w:val="00D26CA2"/>
    <w:rsid w:val="00D316ED"/>
    <w:rsid w:val="00D328A0"/>
    <w:rsid w:val="00D43A3F"/>
    <w:rsid w:val="00D5407A"/>
    <w:rsid w:val="00D835F2"/>
    <w:rsid w:val="00D85123"/>
    <w:rsid w:val="00D86142"/>
    <w:rsid w:val="00DA071E"/>
    <w:rsid w:val="00DA2238"/>
    <w:rsid w:val="00DA6AE2"/>
    <w:rsid w:val="00DA7729"/>
    <w:rsid w:val="00DE07DE"/>
    <w:rsid w:val="00DE228F"/>
    <w:rsid w:val="00DF1435"/>
    <w:rsid w:val="00E03F44"/>
    <w:rsid w:val="00E14912"/>
    <w:rsid w:val="00E1753F"/>
    <w:rsid w:val="00E17581"/>
    <w:rsid w:val="00E20009"/>
    <w:rsid w:val="00E257FA"/>
    <w:rsid w:val="00E26A84"/>
    <w:rsid w:val="00E445B7"/>
    <w:rsid w:val="00E52E54"/>
    <w:rsid w:val="00E53385"/>
    <w:rsid w:val="00E53EAB"/>
    <w:rsid w:val="00E743DF"/>
    <w:rsid w:val="00E81963"/>
    <w:rsid w:val="00E82717"/>
    <w:rsid w:val="00E82DCF"/>
    <w:rsid w:val="00E8311E"/>
    <w:rsid w:val="00E972A4"/>
    <w:rsid w:val="00EA591D"/>
    <w:rsid w:val="00EA6902"/>
    <w:rsid w:val="00EA77C5"/>
    <w:rsid w:val="00EC23EC"/>
    <w:rsid w:val="00ED0F69"/>
    <w:rsid w:val="00ED2E2A"/>
    <w:rsid w:val="00ED4753"/>
    <w:rsid w:val="00EE3F08"/>
    <w:rsid w:val="00F01DFF"/>
    <w:rsid w:val="00F05B9C"/>
    <w:rsid w:val="00F1193E"/>
    <w:rsid w:val="00F1316B"/>
    <w:rsid w:val="00F1450C"/>
    <w:rsid w:val="00F14FB5"/>
    <w:rsid w:val="00F42807"/>
    <w:rsid w:val="00F54E21"/>
    <w:rsid w:val="00F57FA0"/>
    <w:rsid w:val="00F654F2"/>
    <w:rsid w:val="00F8065D"/>
    <w:rsid w:val="00F879E4"/>
    <w:rsid w:val="00F91974"/>
    <w:rsid w:val="00F91C19"/>
    <w:rsid w:val="00FB1572"/>
    <w:rsid w:val="00FC3455"/>
    <w:rsid w:val="00FC39AC"/>
    <w:rsid w:val="00FC7435"/>
    <w:rsid w:val="00FD3393"/>
    <w:rsid w:val="00FD698E"/>
    <w:rsid w:val="00FE6AEE"/>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1B0BB8"/>
  <w15:chartTrackingRefBased/>
  <w15:docId w15:val="{D95414EE-276F-49B5-8660-C4708454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1DFF"/>
    <w:pPr>
      <w:spacing w:line="260" w:lineRule="atLeast"/>
      <w:jc w:val="both"/>
    </w:pPr>
    <w:rPr>
      <w:rFonts w:ascii="Minion Pro" w:hAnsi="Minion Pro"/>
      <w:color w:val="000000"/>
    </w:rPr>
  </w:style>
  <w:style w:type="paragraph" w:styleId="1">
    <w:name w:val="heading 1"/>
    <w:basedOn w:val="a"/>
    <w:next w:val="a"/>
    <w:link w:val="10"/>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SP11articletype">
    <w:name w:val="TSP_1.1_article_type"/>
    <w:next w:val="a"/>
    <w:qFormat/>
    <w:rsid w:val="000C53B9"/>
    <w:pPr>
      <w:adjustRightInd w:val="0"/>
      <w:snapToGrid w:val="0"/>
      <w:spacing w:before="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10doinum">
    <w:name w:val="TSP_1.10_doinum"/>
    <w:basedOn w:val="a"/>
    <w:qFormat/>
    <w:rsid w:val="005429B5"/>
    <w:pPr>
      <w:spacing w:after="240" w:line="60" w:lineRule="atLeast"/>
      <w:jc w:val="left"/>
    </w:pPr>
    <w:rPr>
      <w:rFonts w:eastAsiaTheme="minorEastAsia"/>
      <w:kern w:val="2"/>
      <w:sz w:val="14"/>
      <w14:ligatures w14:val="standardContextual"/>
    </w:rPr>
  </w:style>
  <w:style w:type="paragraph" w:customStyle="1" w:styleId="TSP12title">
    <w:name w:val="TSP_1.2_title"/>
    <w:next w:val="a"/>
    <w:qFormat/>
    <w:rsid w:val="005429B5"/>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a"/>
    <w:qFormat/>
    <w:rsid w:val="005429B5"/>
    <w:pPr>
      <w:adjustRightInd w:val="0"/>
      <w:snapToGrid w:val="0"/>
      <w:spacing w:before="240"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a"/>
    <w:next w:val="a"/>
    <w:autoRedefine/>
    <w:qFormat/>
    <w:rsid w:val="000C53B9"/>
    <w:pPr>
      <w:adjustRightInd w:val="0"/>
      <w:snapToGrid w:val="0"/>
      <w:spacing w:before="60" w:after="240" w:line="240" w:lineRule="atLeast"/>
      <w:jc w:val="left"/>
    </w:pPr>
    <w:rPr>
      <w:rFonts w:eastAsia="Times New Roman"/>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a"/>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a3">
    <w:name w:val="footer"/>
    <w:basedOn w:val="a"/>
    <w:link w:val="a4"/>
    <w:uiPriority w:val="99"/>
    <w:qFormat/>
    <w:rsid w:val="00C34E4B"/>
    <w:pPr>
      <w:tabs>
        <w:tab w:val="center" w:pos="4153"/>
        <w:tab w:val="right" w:pos="8306"/>
      </w:tabs>
      <w:snapToGrid w:val="0"/>
      <w:spacing w:line="240" w:lineRule="atLeast"/>
      <w:jc w:val="left"/>
    </w:pPr>
    <w:rPr>
      <w:szCs w:val="18"/>
    </w:rPr>
  </w:style>
  <w:style w:type="character" w:customStyle="1" w:styleId="a4">
    <w:name w:val="页脚 字符"/>
    <w:link w:val="a3"/>
    <w:uiPriority w:val="99"/>
    <w:qFormat/>
    <w:rsid w:val="00C34E4B"/>
    <w:rPr>
      <w:rFonts w:ascii="Minion Pro" w:hAnsi="Minion Pro"/>
      <w:noProof/>
      <w:color w:val="000000"/>
      <w:szCs w:val="18"/>
    </w:rPr>
  </w:style>
  <w:style w:type="paragraph" w:styleId="a5">
    <w:name w:val="header"/>
    <w:basedOn w:val="a"/>
    <w:link w:val="a6"/>
    <w:uiPriority w:val="99"/>
    <w:rsid w:val="00397AC9"/>
    <w:pPr>
      <w:pBdr>
        <w:bottom w:val="single" w:sz="6" w:space="1" w:color="auto"/>
      </w:pBdr>
      <w:tabs>
        <w:tab w:val="center" w:pos="4153"/>
        <w:tab w:val="right" w:pos="8306"/>
      </w:tabs>
      <w:snapToGrid w:val="0"/>
      <w:spacing w:line="240" w:lineRule="atLeast"/>
      <w:jc w:val="center"/>
    </w:pPr>
    <w:rPr>
      <w:szCs w:val="18"/>
    </w:rPr>
  </w:style>
  <w:style w:type="character" w:customStyle="1" w:styleId="a6">
    <w:name w:val="页眉 字符"/>
    <w:link w:val="a5"/>
    <w:uiPriority w:val="99"/>
    <w:rsid w:val="00397AC9"/>
    <w:rPr>
      <w:rFonts w:ascii="Minion Pro" w:hAnsi="Minion Pro"/>
      <w:noProof/>
      <w:color w:val="000000"/>
      <w:szCs w:val="18"/>
    </w:rPr>
  </w:style>
  <w:style w:type="paragraph" w:customStyle="1" w:styleId="TSP18keywords">
    <w:name w:val="TSP_1.8_keywords"/>
    <w:next w:val="a"/>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link w:val="TSP31text0"/>
    <w:qFormat/>
    <w:rsid w:val="005429B5"/>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27"/>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8"/>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a7">
    <w:name w:val="Balloon Text"/>
    <w:basedOn w:val="a"/>
    <w:link w:val="a8"/>
    <w:uiPriority w:val="99"/>
    <w:rsid w:val="00397AC9"/>
    <w:rPr>
      <w:rFonts w:cs="Tahoma"/>
      <w:szCs w:val="18"/>
    </w:rPr>
  </w:style>
  <w:style w:type="character" w:customStyle="1" w:styleId="a8">
    <w:name w:val="批注框文本 字符"/>
    <w:link w:val="a7"/>
    <w:uiPriority w:val="99"/>
    <w:rsid w:val="00397AC9"/>
    <w:rPr>
      <w:rFonts w:ascii="Minion Pro" w:hAnsi="Minion Pro" w:cs="Tahoma"/>
      <w:noProof/>
      <w:color w:val="000000"/>
      <w:szCs w:val="18"/>
    </w:rPr>
  </w:style>
  <w:style w:type="character" w:styleId="a9">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aa">
    <w:name w:val="Hyperlink"/>
    <w:uiPriority w:val="99"/>
    <w:rsid w:val="00397AC9"/>
    <w:rPr>
      <w:color w:val="2F5496" w:themeColor="accent1" w:themeShade="BF"/>
      <w:u w:val="single"/>
    </w:rPr>
  </w:style>
  <w:style w:type="character" w:styleId="ab">
    <w:name w:val="Unresolved Mention"/>
    <w:uiPriority w:val="99"/>
    <w:semiHidden/>
    <w:unhideWhenUsed/>
    <w:rsid w:val="00A65FB0"/>
    <w:rPr>
      <w:color w:val="605E5C"/>
      <w:shd w:val="clear" w:color="auto" w:fill="E1DFDD"/>
    </w:rPr>
  </w:style>
  <w:style w:type="table" w:styleId="ac">
    <w:name w:val="Table Grid"/>
    <w:basedOn w:val="a1"/>
    <w:uiPriority w:val="3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29"/>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numPr>
        <w:numId w:val="30"/>
      </w:numPr>
      <w:adjustRightInd w:val="0"/>
      <w:snapToGrid w:val="0"/>
      <w:spacing w:line="228" w:lineRule="auto"/>
      <w:ind w:left="425" w:hanging="425"/>
      <w:jc w:val="both"/>
    </w:pPr>
    <w:rPr>
      <w:rFonts w:ascii="Minion Pro" w:eastAsia="等线" w:hAnsi="Minion Pro"/>
      <w:color w:val="000000"/>
      <w:lang w:eastAsia="de-DE" w:bidi="en-US"/>
    </w:rPr>
  </w:style>
  <w:style w:type="paragraph" w:customStyle="1" w:styleId="TSP72Copyright">
    <w:name w:val="TSP_7.2_Copyright"/>
    <w:qFormat/>
    <w:rsid w:val="00673B6B"/>
    <w:pPr>
      <w:adjustRightInd w:val="0"/>
      <w:snapToGrid w:val="0"/>
      <w:spacing w:line="192"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ad">
    <w:name w:val="Bibliography"/>
    <w:basedOn w:val="a"/>
    <w:next w:val="a"/>
    <w:uiPriority w:val="37"/>
    <w:semiHidden/>
    <w:unhideWhenUsed/>
    <w:rsid w:val="00EA6902"/>
  </w:style>
  <w:style w:type="paragraph" w:styleId="ae">
    <w:name w:val="Body Text"/>
    <w:link w:val="af"/>
    <w:rsid w:val="00397AC9"/>
    <w:pPr>
      <w:spacing w:after="120" w:line="340" w:lineRule="atLeast"/>
      <w:jc w:val="both"/>
    </w:pPr>
    <w:rPr>
      <w:rFonts w:ascii="Minion Pro" w:hAnsi="Minion Pro"/>
      <w:color w:val="000000"/>
      <w:sz w:val="24"/>
      <w:lang w:eastAsia="de-DE"/>
    </w:rPr>
  </w:style>
  <w:style w:type="character" w:customStyle="1" w:styleId="af">
    <w:name w:val="正文文本 字符"/>
    <w:link w:val="ae"/>
    <w:rsid w:val="00397AC9"/>
    <w:rPr>
      <w:rFonts w:ascii="Minion Pro" w:hAnsi="Minion Pro"/>
      <w:color w:val="000000"/>
      <w:sz w:val="24"/>
      <w:lang w:eastAsia="de-DE"/>
    </w:rPr>
  </w:style>
  <w:style w:type="character" w:styleId="af0">
    <w:name w:val="annotation reference"/>
    <w:rsid w:val="00EA6902"/>
    <w:rPr>
      <w:sz w:val="21"/>
      <w:szCs w:val="21"/>
    </w:rPr>
  </w:style>
  <w:style w:type="paragraph" w:styleId="af1">
    <w:name w:val="annotation text"/>
    <w:basedOn w:val="a"/>
    <w:link w:val="af2"/>
    <w:rsid w:val="00397AC9"/>
  </w:style>
  <w:style w:type="character" w:customStyle="1" w:styleId="af2">
    <w:name w:val="批注文字 字符"/>
    <w:link w:val="af1"/>
    <w:rsid w:val="00397AC9"/>
    <w:rPr>
      <w:rFonts w:ascii="Minion Pro" w:hAnsi="Minion Pro"/>
      <w:noProof/>
      <w:color w:val="000000"/>
    </w:rPr>
  </w:style>
  <w:style w:type="paragraph" w:styleId="af3">
    <w:name w:val="annotation subject"/>
    <w:basedOn w:val="af1"/>
    <w:next w:val="af1"/>
    <w:link w:val="af4"/>
    <w:rsid w:val="00397AC9"/>
    <w:rPr>
      <w:b/>
      <w:bCs/>
    </w:rPr>
  </w:style>
  <w:style w:type="character" w:customStyle="1" w:styleId="af4">
    <w:name w:val="批注主题 字符"/>
    <w:link w:val="af3"/>
    <w:rsid w:val="00397AC9"/>
    <w:rPr>
      <w:rFonts w:ascii="Minion Pro" w:hAnsi="Minion Pro"/>
      <w:b/>
      <w:bCs/>
      <w:noProof/>
      <w:color w:val="000000"/>
    </w:rPr>
  </w:style>
  <w:style w:type="character" w:styleId="af5">
    <w:name w:val="endnote reference"/>
    <w:rsid w:val="00EA6902"/>
    <w:rPr>
      <w:vertAlign w:val="superscript"/>
    </w:rPr>
  </w:style>
  <w:style w:type="paragraph" w:styleId="af6">
    <w:name w:val="endnote text"/>
    <w:basedOn w:val="a"/>
    <w:link w:val="af7"/>
    <w:semiHidden/>
    <w:unhideWhenUsed/>
    <w:rsid w:val="00EA6902"/>
    <w:pPr>
      <w:spacing w:line="240" w:lineRule="auto"/>
    </w:pPr>
  </w:style>
  <w:style w:type="character" w:customStyle="1" w:styleId="af7">
    <w:name w:val="尾注文本 字符"/>
    <w:link w:val="af6"/>
    <w:semiHidden/>
    <w:rsid w:val="00EA6902"/>
    <w:rPr>
      <w:rFonts w:ascii="Palatino Linotype" w:hAnsi="Palatino Linotype"/>
      <w:noProof/>
      <w:color w:val="000000"/>
    </w:rPr>
  </w:style>
  <w:style w:type="character" w:styleId="af8">
    <w:name w:val="FollowedHyperlink"/>
    <w:rsid w:val="00EA6902"/>
    <w:rPr>
      <w:color w:val="954F72"/>
      <w:u w:val="single"/>
    </w:rPr>
  </w:style>
  <w:style w:type="paragraph" w:styleId="af9">
    <w:name w:val="footnote text"/>
    <w:basedOn w:val="a"/>
    <w:link w:val="afa"/>
    <w:semiHidden/>
    <w:unhideWhenUsed/>
    <w:rsid w:val="00EA6902"/>
    <w:pPr>
      <w:spacing w:line="240" w:lineRule="auto"/>
    </w:pPr>
  </w:style>
  <w:style w:type="character" w:customStyle="1" w:styleId="afa">
    <w:name w:val="脚注文本 字符"/>
    <w:link w:val="af9"/>
    <w:semiHidden/>
    <w:rsid w:val="00EA6902"/>
    <w:rPr>
      <w:rFonts w:ascii="Palatino Linotype" w:hAnsi="Palatino Linotype"/>
      <w:noProof/>
      <w:color w:val="000000"/>
    </w:rPr>
  </w:style>
  <w:style w:type="paragraph" w:styleId="afb">
    <w:name w:val="Normal (Web)"/>
    <w:basedOn w:val="a"/>
    <w:uiPriority w:val="99"/>
    <w:rsid w:val="00EA6902"/>
    <w:rPr>
      <w:szCs w:val="24"/>
    </w:rPr>
  </w:style>
  <w:style w:type="paragraph" w:customStyle="1" w:styleId="MsoFootnoteText0">
    <w:name w:val="MsoFootnoteText"/>
    <w:basedOn w:val="afb"/>
    <w:qFormat/>
    <w:rsid w:val="00397AC9"/>
  </w:style>
  <w:style w:type="character" w:styleId="afc">
    <w:name w:val="page number"/>
    <w:rsid w:val="00397AC9"/>
    <w:rPr>
      <w:rFonts w:ascii="Minion Pro" w:hAnsi="Minion Pro"/>
    </w:rPr>
  </w:style>
  <w:style w:type="character" w:styleId="afd">
    <w:name w:val="Placeholder Text"/>
    <w:uiPriority w:val="99"/>
    <w:semiHidden/>
    <w:rsid w:val="00EA6902"/>
    <w:rPr>
      <w:color w:val="808080"/>
    </w:rPr>
  </w:style>
  <w:style w:type="character" w:customStyle="1" w:styleId="10">
    <w:name w:val="标题 1 字符"/>
    <w:basedOn w:val="a0"/>
    <w:link w:val="1"/>
    <w:uiPriority w:val="9"/>
    <w:rsid w:val="00397AC9"/>
    <w:rPr>
      <w:rFonts w:asciiTheme="majorHAnsi" w:eastAsiaTheme="majorEastAsia" w:hAnsiTheme="majorHAnsi" w:cstheme="majorBidi"/>
      <w:noProof/>
      <w:color w:val="2F5496" w:themeColor="accent1" w:themeShade="BF"/>
      <w:sz w:val="32"/>
      <w:szCs w:val="32"/>
    </w:rPr>
  </w:style>
  <w:style w:type="character" w:customStyle="1" w:styleId="20">
    <w:name w:val="标题 2 字符"/>
    <w:basedOn w:val="a0"/>
    <w:link w:val="2"/>
    <w:uiPriority w:val="9"/>
    <w:semiHidden/>
    <w:rsid w:val="00397AC9"/>
    <w:rPr>
      <w:rFonts w:asciiTheme="majorHAnsi" w:eastAsiaTheme="majorEastAsia" w:hAnsiTheme="majorHAnsi" w:cstheme="majorBidi"/>
      <w:noProof/>
      <w:color w:val="2F5496" w:themeColor="accent1" w:themeShade="BF"/>
      <w:sz w:val="26"/>
      <w:szCs w:val="26"/>
    </w:rPr>
  </w:style>
  <w:style w:type="paragraph" w:styleId="afe">
    <w:name w:val="caption"/>
    <w:basedOn w:val="a"/>
    <w:next w:val="a"/>
    <w:qFormat/>
    <w:rsid w:val="00C34E4B"/>
    <w:pPr>
      <w:keepNext/>
      <w:spacing w:before="120" w:after="120"/>
      <w:jc w:val="center"/>
    </w:pPr>
    <w:rPr>
      <w:rFonts w:ascii="Palatino Linotype" w:eastAsiaTheme="minorEastAsia" w:hAnsi="Palatino Linotype"/>
      <w:b/>
      <w:kern w:val="2"/>
      <w14:ligatures w14:val="standardContextual"/>
    </w:rPr>
  </w:style>
  <w:style w:type="paragraph" w:customStyle="1" w:styleId="keyword">
    <w:name w:val="keyword"/>
    <w:basedOn w:val="a"/>
    <w:qFormat/>
    <w:rsid w:val="00C34E4B"/>
    <w:pPr>
      <w:spacing w:before="280"/>
    </w:pPr>
    <w:rPr>
      <w:rFonts w:ascii="Palatino Linotype" w:eastAsiaTheme="minorEastAsia" w:hAnsi="Palatino Linotype"/>
      <w:kern w:val="2"/>
      <w14:ligatures w14:val="standardContextual"/>
    </w:rPr>
  </w:style>
  <w:style w:type="paragraph" w:styleId="aff">
    <w:name w:val="List Paragraph"/>
    <w:basedOn w:val="a"/>
    <w:uiPriority w:val="34"/>
    <w:qFormat/>
    <w:rsid w:val="00C34E4B"/>
    <w:pPr>
      <w:ind w:firstLineChars="200" w:firstLine="420"/>
    </w:pPr>
    <w:rPr>
      <w:rFonts w:ascii="Palatino Linotype" w:eastAsiaTheme="minorEastAsia" w:hAnsi="Palatino Linotype"/>
      <w:kern w:val="2"/>
      <w14:ligatures w14:val="standardContextual"/>
    </w:rPr>
  </w:style>
  <w:style w:type="paragraph" w:customStyle="1" w:styleId="MDPI31text">
    <w:name w:val="MDPI_3.1_text"/>
    <w:link w:val="MDPI31text0"/>
    <w:qFormat/>
    <w:rsid w:val="00F01DF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01DFF"/>
    <w:pPr>
      <w:spacing w:before="120" w:after="120" w:line="280" w:lineRule="atLeast"/>
      <w:jc w:val="right"/>
    </w:pPr>
    <w:rPr>
      <w:rFonts w:ascii="Palatino Linotype" w:eastAsia="Times New Roman" w:hAnsi="Palatino Linotype"/>
      <w:snapToGrid w:val="0"/>
      <w:color w:val="000000"/>
      <w:szCs w:val="22"/>
      <w:lang w:eastAsia="de-DE" w:bidi="en-US"/>
    </w:rPr>
  </w:style>
  <w:style w:type="character" w:customStyle="1" w:styleId="MDPI31text0">
    <w:name w:val="MDPI_3.1_text 字符"/>
    <w:basedOn w:val="a0"/>
    <w:link w:val="MDPI31text"/>
    <w:rsid w:val="00F01DFF"/>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F01DF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42tablebody">
    <w:name w:val="MDPI_4.2_table_body"/>
    <w:qFormat/>
    <w:rsid w:val="00E743D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EndNoteBibliographyTitle">
    <w:name w:val="EndNote Bibliography Title"/>
    <w:basedOn w:val="a"/>
    <w:link w:val="EndNoteBibliographyTitle0"/>
    <w:rsid w:val="008E1FF6"/>
    <w:pPr>
      <w:jc w:val="center"/>
    </w:pPr>
    <w:rPr>
      <w:noProof/>
    </w:rPr>
  </w:style>
  <w:style w:type="character" w:customStyle="1" w:styleId="TSP31text0">
    <w:name w:val="TSP_3.1_text 字符"/>
    <w:basedOn w:val="a0"/>
    <w:link w:val="TSP31text"/>
    <w:rsid w:val="008E1FF6"/>
    <w:rPr>
      <w:rFonts w:ascii="Minion Pro" w:eastAsia="Times New Roman" w:hAnsi="Minion Pro"/>
      <w:snapToGrid w:val="0"/>
      <w:color w:val="000000"/>
      <w:sz w:val="22"/>
      <w:szCs w:val="22"/>
      <w:lang w:eastAsia="de-DE" w:bidi="en-US"/>
    </w:rPr>
  </w:style>
  <w:style w:type="character" w:customStyle="1" w:styleId="EndNoteBibliographyTitle0">
    <w:name w:val="EndNote Bibliography Title 字符"/>
    <w:basedOn w:val="TSP31text0"/>
    <w:link w:val="EndNoteBibliographyTitle"/>
    <w:rsid w:val="008E1FF6"/>
    <w:rPr>
      <w:rFonts w:ascii="Minion Pro" w:eastAsia="Times New Roman" w:hAnsi="Minion Pro"/>
      <w:noProof/>
      <w:snapToGrid/>
      <w:color w:val="000000"/>
      <w:sz w:val="22"/>
      <w:szCs w:val="22"/>
      <w:lang w:eastAsia="de-DE" w:bidi="en-US"/>
    </w:rPr>
  </w:style>
  <w:style w:type="paragraph" w:customStyle="1" w:styleId="EndNoteBibliography">
    <w:name w:val="EndNote Bibliography"/>
    <w:basedOn w:val="a"/>
    <w:link w:val="EndNoteBibliography0"/>
    <w:rsid w:val="008E1FF6"/>
    <w:pPr>
      <w:spacing w:line="240" w:lineRule="atLeast"/>
    </w:pPr>
    <w:rPr>
      <w:noProof/>
    </w:rPr>
  </w:style>
  <w:style w:type="character" w:customStyle="1" w:styleId="EndNoteBibliography0">
    <w:name w:val="EndNote Bibliography 字符"/>
    <w:basedOn w:val="TSP31text0"/>
    <w:link w:val="EndNoteBibliography"/>
    <w:rsid w:val="008E1FF6"/>
    <w:rPr>
      <w:rFonts w:ascii="Minion Pro" w:eastAsia="Times New Roman" w:hAnsi="Minion Pro"/>
      <w:noProof/>
      <w:snapToGrid/>
      <w:color w:val="000000"/>
      <w:sz w:val="22"/>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3.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E:\Project\YOLO11_VisDrone\paper\CMC\TSP_CMC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TSP_CMC_Template.dot</Template>
  <TotalTime>69</TotalTime>
  <Pages>18</Pages>
  <Words>12160</Words>
  <Characters>69313</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81311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Yu Huanjie</dc:creator>
  <cp:keywords/>
  <dc:description/>
  <cp:lastModifiedBy>HuanJie Yu</cp:lastModifiedBy>
  <cp:revision>13</cp:revision>
  <dcterms:created xsi:type="dcterms:W3CDTF">2025-12-02T06:40:00Z</dcterms:created>
  <dcterms:modified xsi:type="dcterms:W3CDTF">2025-12-02T08:05:00Z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