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0AD5E" w14:textId="77777777" w:rsidR="00FC4D9A" w:rsidRPr="00A87640" w:rsidRDefault="00000000">
      <w:pPr>
        <w:pStyle w:val="Ttulo"/>
        <w:rPr>
          <w:sz w:val="22"/>
        </w:rPr>
      </w:pPr>
      <w:r w:rsidRPr="00A87640">
        <w:rPr>
          <w:sz w:val="22"/>
        </w:rPr>
        <w:t>Normativa técnica</w:t>
      </w:r>
    </w:p>
    <w:p w14:paraId="3CB7BD13" w14:textId="77777777" w:rsidR="00FC4D9A" w:rsidRDefault="00FC4D9A">
      <w:pPr>
        <w:spacing w:after="120" w:line="240" w:lineRule="auto"/>
        <w:jc w:val="both"/>
        <w:rPr>
          <w:rFonts w:ascii="Arial" w:eastAsia="Times New Roman" w:hAnsi="Arial" w:cs="Arial"/>
          <w:color w:val="000000"/>
          <w:lang w:eastAsia="es-CO"/>
        </w:rPr>
      </w:pPr>
    </w:p>
    <w:p w14:paraId="6FDD5824" w14:textId="4F7BE0F7" w:rsidR="00FC4D9A" w:rsidRDefault="00000000">
      <w:pPr>
        <w:spacing w:after="120" w:line="240" w:lineRule="auto"/>
        <w:jc w:val="both"/>
        <w:rPr>
          <w:rFonts w:ascii="Arial" w:eastAsia="Times New Roman" w:hAnsi="Arial" w:cs="Arial"/>
          <w:lang w:eastAsia="es-CO"/>
        </w:rPr>
      </w:pPr>
      <w:r>
        <w:rPr>
          <w:rFonts w:ascii="Arial" w:eastAsia="Times New Roman" w:hAnsi="Arial" w:cs="Arial"/>
          <w:color w:val="000000"/>
          <w:lang w:eastAsia="es-CO"/>
        </w:rPr>
        <w:t xml:space="preserve">Para entender la importancia de una norma aplicada al diseño, ensamble y documentación de tarjetas electrónicas debemos entender la definición de norma o estándar dada por el IDEAM: </w:t>
      </w:r>
    </w:p>
    <w:p w14:paraId="198B5FE8" w14:textId="5E7240A4" w:rsidR="00FC4D9A" w:rsidRDefault="00000000">
      <w:pPr>
        <w:spacing w:after="120" w:line="240" w:lineRule="auto"/>
        <w:jc w:val="both"/>
        <w:rPr>
          <w:rFonts w:ascii="Arial" w:eastAsia="Times New Roman" w:hAnsi="Arial" w:cs="Arial"/>
          <w:lang w:eastAsia="es-CO"/>
        </w:rPr>
      </w:pPr>
      <w:r>
        <w:rPr>
          <w:rFonts w:ascii="Arial" w:eastAsia="Times New Roman" w:hAnsi="Arial" w:cs="Arial"/>
          <w:color w:val="000000"/>
          <w:lang w:eastAsia="es-CO"/>
        </w:rPr>
        <w:t xml:space="preserve">Se entiende como acuerdos documentados que contienen especificaciones técnicas o criterios precisos que son utilizados como reglas, guías o definiciones de características para asegurar que los materiales, productos, procesos y servicios cumplen con su propósito. A nivel internacional, existen diferentes organismos que implementan o regulan normas o especificaciones que definen esquemas de manejo e intercambio de información. </w:t>
      </w:r>
      <w:r>
        <w:rPr>
          <w:rFonts w:ascii="Arial" w:eastAsia="Times New Roman" w:hAnsi="Arial" w:cs="Arial"/>
          <w:color w:val="000000"/>
          <w:highlight w:val="cyan"/>
          <w:lang w:eastAsia="es-CO"/>
        </w:rPr>
        <w:t>(IDEAM, 2016).</w:t>
      </w:r>
    </w:p>
    <w:p w14:paraId="491A18E2" w14:textId="35F2E455" w:rsidR="00FC4D9A" w:rsidRPr="00A87640" w:rsidRDefault="00000000">
      <w:pPr>
        <w:spacing w:after="0" w:line="240" w:lineRule="auto"/>
        <w:jc w:val="both"/>
        <w:rPr>
          <w:rFonts w:ascii="Arial" w:eastAsia="Times New Roman" w:hAnsi="Arial" w:cs="Arial"/>
          <w:b/>
          <w:bCs/>
          <w:color w:val="000000"/>
          <w:lang w:eastAsia="es-CO"/>
        </w:rPr>
      </w:pPr>
      <w:r w:rsidRPr="00A87640">
        <w:rPr>
          <w:rFonts w:ascii="Arial" w:eastAsia="Times New Roman" w:hAnsi="Arial" w:cs="Arial"/>
          <w:b/>
          <w:bCs/>
          <w:color w:val="000000"/>
          <w:lang w:eastAsia="es-CO"/>
        </w:rPr>
        <w:t>¿Qué normas existen en relación al diseño y fabricación de PCB y quién las hace?</w:t>
      </w:r>
    </w:p>
    <w:p w14:paraId="093980CE" w14:textId="77777777" w:rsidR="00FC4D9A" w:rsidRDefault="00FC4D9A">
      <w:pPr>
        <w:spacing w:after="0" w:line="240" w:lineRule="auto"/>
        <w:jc w:val="both"/>
        <w:rPr>
          <w:rFonts w:ascii="Arial" w:eastAsia="Times New Roman" w:hAnsi="Arial" w:cs="Arial"/>
          <w:lang w:eastAsia="es-CO"/>
        </w:rPr>
      </w:pPr>
    </w:p>
    <w:p w14:paraId="7E0F051F" w14:textId="201CF85E" w:rsidR="00FC4D9A" w:rsidRDefault="00000000">
      <w:pPr>
        <w:spacing w:after="0" w:line="240" w:lineRule="auto"/>
        <w:jc w:val="both"/>
        <w:rPr>
          <w:rFonts w:ascii="Arial" w:eastAsia="Times New Roman" w:hAnsi="Arial" w:cs="Arial"/>
          <w:lang w:eastAsia="es-CO"/>
        </w:rPr>
      </w:pPr>
      <w:r>
        <w:rPr>
          <w:rFonts w:ascii="Arial" w:eastAsia="Times New Roman" w:hAnsi="Arial" w:cs="Arial"/>
          <w:color w:val="000000"/>
          <w:lang w:eastAsia="es-CO"/>
        </w:rPr>
        <w:t>A nivel mundial se pueden encontrar diferentes entidades o corporaciones encargadas de estandarizar procesos de diseño, producción, mejoramiento, revisión y divulgación de nuevas normativas para el desarrollo de la industria electrónica. Estas corporaciones son:</w:t>
      </w:r>
      <w:r>
        <w:rPr>
          <w:rFonts w:ascii="Arial" w:eastAsia="Times New Roman" w:hAnsi="Arial" w:cs="Arial"/>
          <w:lang w:eastAsia="es-CO"/>
        </w:rPr>
        <w:br/>
      </w:r>
    </w:p>
    <w:p w14:paraId="21446F7F" w14:textId="6F9184EC" w:rsidR="00FC4D9A" w:rsidRDefault="00000000">
      <w:pPr>
        <w:numPr>
          <w:ilvl w:val="0"/>
          <w:numId w:val="1"/>
        </w:numPr>
        <w:spacing w:after="0" w:line="240" w:lineRule="auto"/>
        <w:ind w:left="1440"/>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ISO (</w:t>
      </w:r>
      <w:r w:rsidRPr="00A87640">
        <w:rPr>
          <w:rFonts w:ascii="Arial" w:eastAsia="Times New Roman" w:hAnsi="Arial" w:cs="Arial"/>
          <w:i/>
          <w:iCs/>
          <w:color w:val="000000"/>
          <w:lang w:eastAsia="es-CO"/>
        </w:rPr>
        <w:t>International Organization for Standardization</w:t>
      </w:r>
      <w:r>
        <w:rPr>
          <w:rFonts w:ascii="Arial" w:eastAsia="Times New Roman" w:hAnsi="Arial" w:cs="Arial"/>
          <w:color w:val="000000"/>
          <w:lang w:eastAsia="es-CO"/>
        </w:rPr>
        <w:t>), se centra en la elaboración de normas técnicas internacionales.</w:t>
      </w:r>
    </w:p>
    <w:p w14:paraId="59763114" w14:textId="3C154EBC" w:rsidR="00FC4D9A" w:rsidRDefault="00000000">
      <w:pPr>
        <w:numPr>
          <w:ilvl w:val="0"/>
          <w:numId w:val="1"/>
        </w:numPr>
        <w:spacing w:after="0" w:line="240" w:lineRule="auto"/>
        <w:ind w:left="1440"/>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UIT (International Telecommunication Union) regula las telecomunicaciones.</w:t>
      </w:r>
    </w:p>
    <w:p w14:paraId="2645B338" w14:textId="77777777" w:rsidR="00FC4D9A" w:rsidRDefault="00000000">
      <w:pPr>
        <w:numPr>
          <w:ilvl w:val="0"/>
          <w:numId w:val="1"/>
        </w:numPr>
        <w:spacing w:after="0" w:line="240" w:lineRule="auto"/>
        <w:ind w:left="1440"/>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lEC-International Electrotechnical Commission, para ensayos y certificación de productos para eléctrica, electrónica y afines.</w:t>
      </w:r>
    </w:p>
    <w:p w14:paraId="5AF934D9" w14:textId="3CA546D9" w:rsidR="00FC4D9A" w:rsidRDefault="00000000">
      <w:pPr>
        <w:numPr>
          <w:ilvl w:val="0"/>
          <w:numId w:val="1"/>
        </w:numPr>
        <w:spacing w:after="0" w:line="240" w:lineRule="auto"/>
        <w:ind w:left="1440"/>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IPC (Association Connecting Electronics Industries) para placas electrónicas o circuitos impresos</w:t>
      </w:r>
      <w:r>
        <w:rPr>
          <w:rFonts w:ascii="Arial" w:eastAsia="Times New Roman" w:hAnsi="Arial" w:cs="Arial"/>
          <w:color w:val="000000"/>
          <w:lang w:val="en-US" w:eastAsia="es-CO"/>
        </w:rPr>
        <w:t>,</w:t>
      </w:r>
      <w:r>
        <w:rPr>
          <w:rFonts w:ascii="Arial" w:eastAsia="Times New Roman" w:hAnsi="Arial" w:cs="Arial"/>
          <w:color w:val="000000"/>
          <w:lang w:eastAsia="es-CO"/>
        </w:rPr>
        <w:t xml:space="preserve"> (Aldelta_Technologies, 2022)</w:t>
      </w:r>
    </w:p>
    <w:p w14:paraId="6CBA659C" w14:textId="77777777" w:rsidR="00FC4D9A" w:rsidRDefault="00FC4D9A">
      <w:pPr>
        <w:spacing w:after="0" w:line="240" w:lineRule="auto"/>
        <w:rPr>
          <w:rFonts w:ascii="Arial" w:eastAsia="Times New Roman" w:hAnsi="Arial" w:cs="Arial"/>
          <w:lang w:eastAsia="es-CO"/>
        </w:rPr>
      </w:pPr>
    </w:p>
    <w:p w14:paraId="45D90151" w14:textId="06975FFA" w:rsidR="00FC4D9A" w:rsidRDefault="00000000">
      <w:pPr>
        <w:spacing w:after="0" w:line="240" w:lineRule="auto"/>
        <w:jc w:val="both"/>
        <w:rPr>
          <w:rFonts w:ascii="Arial" w:eastAsia="Times New Roman" w:hAnsi="Arial" w:cs="Arial"/>
          <w:lang w:eastAsia="es-CO"/>
        </w:rPr>
      </w:pPr>
      <w:r>
        <w:rPr>
          <w:rFonts w:ascii="Arial" w:eastAsia="Times New Roman" w:hAnsi="Arial" w:cs="Arial"/>
          <w:color w:val="000000"/>
          <w:lang w:eastAsia="es-CO"/>
        </w:rPr>
        <w:t>Las normas IPC son una guía para estandarizar y optimizar las prácticas de diseño, fabricación y ensamble de las PCB. La IPC es la asociación mundial que ayuda a los OEM, EMS, fabricantes de PCB, fabricantes de cables y proveedores de la industria electrónica a construir productos de calidad. Como organización es un fuerte líder de normas industriales, formación, inteligencia industrial y promoción de políticas públicas.</w:t>
      </w:r>
    </w:p>
    <w:p w14:paraId="31144CC7" w14:textId="77777777" w:rsidR="00FC4D9A" w:rsidRDefault="00FC4D9A">
      <w:pPr>
        <w:spacing w:after="0" w:line="240" w:lineRule="auto"/>
        <w:rPr>
          <w:rFonts w:ascii="Arial" w:eastAsia="Times New Roman" w:hAnsi="Arial" w:cs="Arial"/>
          <w:lang w:eastAsia="es-CO"/>
        </w:rPr>
      </w:pPr>
    </w:p>
    <w:p w14:paraId="72D24BA7" w14:textId="77777777" w:rsidR="00FC4D9A" w:rsidRDefault="00000000">
      <w:pPr>
        <w:spacing w:after="120" w:line="240" w:lineRule="auto"/>
        <w:jc w:val="both"/>
        <w:rPr>
          <w:rFonts w:ascii="Arial" w:eastAsia="Times New Roman" w:hAnsi="Arial" w:cs="Arial"/>
          <w:lang w:eastAsia="es-CO"/>
        </w:rPr>
      </w:pPr>
      <w:r>
        <w:rPr>
          <w:rFonts w:ascii="Arial" w:eastAsia="Times New Roman" w:hAnsi="Arial" w:cs="Arial"/>
          <w:color w:val="000000"/>
          <w:lang w:eastAsia="es-CO"/>
        </w:rPr>
        <w:t>A continuación, una descripción de las normas IPC más usadas en el diseño de las placas de circuito impreso PCB.</w:t>
      </w:r>
    </w:p>
    <w:p w14:paraId="767BBA81" w14:textId="7B108615" w:rsidR="00FC4D9A" w:rsidRDefault="00000000" w:rsidP="00A87640">
      <w:pPr>
        <w:numPr>
          <w:ilvl w:val="0"/>
          <w:numId w:val="2"/>
        </w:numPr>
        <w:spacing w:after="0" w:line="240" w:lineRule="auto"/>
        <w:jc w:val="both"/>
        <w:textAlignment w:val="baseline"/>
        <w:rPr>
          <w:rFonts w:ascii="Arial" w:eastAsia="Times New Roman" w:hAnsi="Arial" w:cs="Arial"/>
          <w:lang w:eastAsia="es-CO"/>
        </w:rPr>
      </w:pPr>
      <w:r>
        <w:rPr>
          <w:rFonts w:ascii="Arial" w:eastAsia="Times New Roman" w:hAnsi="Arial" w:cs="Arial"/>
          <w:color w:val="000000"/>
          <w:lang w:eastAsia="es-CO"/>
        </w:rPr>
        <w:t>Norma IPC 2220: es un conjunto de normas para el diseño de las PCB que incluye: </w:t>
      </w:r>
    </w:p>
    <w:p w14:paraId="03AECDAB" w14:textId="77777777" w:rsidR="00FC4D9A" w:rsidRDefault="00000000">
      <w:pPr>
        <w:numPr>
          <w:ilvl w:val="0"/>
          <w:numId w:val="3"/>
        </w:numPr>
        <w:spacing w:after="0" w:line="240" w:lineRule="auto"/>
        <w:ind w:left="1440"/>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2221B: Norma genérica sobre diseño de circuito impreso.</w:t>
      </w:r>
    </w:p>
    <w:p w14:paraId="6414D4B0" w14:textId="77777777" w:rsidR="00FC4D9A" w:rsidRDefault="00000000">
      <w:pPr>
        <w:numPr>
          <w:ilvl w:val="0"/>
          <w:numId w:val="3"/>
        </w:numPr>
        <w:spacing w:after="0" w:line="240" w:lineRule="auto"/>
        <w:ind w:left="1440"/>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2222A: Estándar de diseño seccional para placas orgánicas rígidas.</w:t>
      </w:r>
    </w:p>
    <w:p w14:paraId="0E304D4A" w14:textId="77777777" w:rsidR="00FC4D9A" w:rsidRDefault="00000000">
      <w:pPr>
        <w:numPr>
          <w:ilvl w:val="0"/>
          <w:numId w:val="3"/>
        </w:numPr>
        <w:spacing w:after="0" w:line="240" w:lineRule="auto"/>
        <w:ind w:left="1440"/>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2223D: Estándar de diseño seccional para placas impresas flexibles/rígidas-flexibles.</w:t>
      </w:r>
    </w:p>
    <w:p w14:paraId="6E11D231" w14:textId="77777777" w:rsidR="00FC4D9A" w:rsidRDefault="00000000">
      <w:pPr>
        <w:numPr>
          <w:ilvl w:val="0"/>
          <w:numId w:val="3"/>
        </w:numPr>
        <w:spacing w:after="0" w:line="240" w:lineRule="auto"/>
        <w:ind w:left="1440"/>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2224: Estándar para PCB de PC.</w:t>
      </w:r>
    </w:p>
    <w:p w14:paraId="3CB9987D" w14:textId="77777777" w:rsidR="00FC4D9A" w:rsidRDefault="00000000">
      <w:pPr>
        <w:numPr>
          <w:ilvl w:val="0"/>
          <w:numId w:val="3"/>
        </w:numPr>
        <w:spacing w:after="0" w:line="240" w:lineRule="auto"/>
        <w:ind w:left="1440"/>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2225: Estándar de diseño seccional para módulos orgánicos multichip (MCM-L) y MCM-L.</w:t>
      </w:r>
    </w:p>
    <w:p w14:paraId="371BC276" w14:textId="43F4CE10" w:rsidR="00FC4D9A" w:rsidRDefault="00000000">
      <w:pPr>
        <w:numPr>
          <w:ilvl w:val="0"/>
          <w:numId w:val="3"/>
        </w:numPr>
        <w:spacing w:after="0" w:line="240" w:lineRule="auto"/>
        <w:ind w:left="1440"/>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 xml:space="preserve">2226: Estándar de diseño seccional para placas de interconexión de alta densidad (HDI). </w:t>
      </w:r>
    </w:p>
    <w:p w14:paraId="3EFFF48C" w14:textId="77777777" w:rsidR="00FC4D9A" w:rsidRDefault="00FC4D9A">
      <w:pPr>
        <w:spacing w:after="0" w:line="240" w:lineRule="auto"/>
        <w:ind w:left="1080"/>
        <w:jc w:val="both"/>
        <w:textAlignment w:val="baseline"/>
        <w:rPr>
          <w:rFonts w:ascii="Arial" w:eastAsia="Times New Roman" w:hAnsi="Arial" w:cs="Arial"/>
          <w:color w:val="000000"/>
          <w:lang w:eastAsia="es-CO"/>
        </w:rPr>
      </w:pPr>
    </w:p>
    <w:p w14:paraId="7C5563DD" w14:textId="68DCEC02" w:rsidR="00FC4D9A" w:rsidRDefault="00000000">
      <w:pPr>
        <w:numPr>
          <w:ilvl w:val="0"/>
          <w:numId w:val="4"/>
        </w:numPr>
        <w:spacing w:after="0" w:line="240" w:lineRule="auto"/>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Norma IPC 2221: Esta es la norma más usada ya que define los requisitos generales para el diseño de PCB y algunos aspectos de ensamble de tarjetas electrónicas, principios y recomendaciones. Incluye el montaje o ensamble de los componentes, tipo THT o de huecos pasantes, de superficie SMT. Usualmente es usada junto con la 7351, la IPC T 50 y la IPC D 325.</w:t>
      </w:r>
    </w:p>
    <w:p w14:paraId="72E520A6" w14:textId="77777777" w:rsidR="00FC4D9A" w:rsidRDefault="00FC4D9A">
      <w:pPr>
        <w:spacing w:after="0" w:line="240" w:lineRule="auto"/>
        <w:rPr>
          <w:rFonts w:ascii="Arial" w:eastAsia="Times New Roman" w:hAnsi="Arial" w:cs="Arial"/>
          <w:lang w:eastAsia="es-CO"/>
        </w:rPr>
      </w:pPr>
    </w:p>
    <w:p w14:paraId="5B227AD0" w14:textId="7E56EBDB" w:rsidR="00FC4D9A" w:rsidRDefault="00000000">
      <w:pPr>
        <w:numPr>
          <w:ilvl w:val="0"/>
          <w:numId w:val="5"/>
        </w:numPr>
        <w:spacing w:after="0" w:line="240" w:lineRule="auto"/>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 xml:space="preserve">IPC 7711/21 </w:t>
      </w:r>
      <w:r w:rsidRPr="00A87640">
        <w:rPr>
          <w:rFonts w:ascii="Arial" w:eastAsia="Times New Roman" w:hAnsi="Arial" w:cs="Arial"/>
          <w:i/>
          <w:iCs/>
          <w:color w:val="000000"/>
          <w:lang w:eastAsia="es-CO"/>
        </w:rPr>
        <w:t>Rework, Modification and Repair of Electronic Assemblies</w:t>
      </w:r>
      <w:r>
        <w:rPr>
          <w:rFonts w:ascii="Arial" w:eastAsia="Times New Roman" w:hAnsi="Arial" w:cs="Arial"/>
          <w:color w:val="000000"/>
          <w:lang w:eastAsia="es-CO"/>
        </w:rPr>
        <w:t xml:space="preserve">: Recomendada para empresas o personas que se desempeñen reparando, modificando o retrabajando PCB ensamblados o sin ensamblar, para aplicaciones tanto de productos de consumo, como profesionales y de alta confiablidad. Son los manuales guía electrónicos de la Industria a nivel mundial, para la remoción o reemplazo de componentes electrónicos y la reparación de circuitos con el impacto mínimo en la calidad y la confiabilidad del producto, de acuerdo a las especificaciones, sin afectar su vida útil y cumpliendo con los requerimientos del cliente. </w:t>
      </w:r>
    </w:p>
    <w:p w14:paraId="54CE56CD" w14:textId="77777777" w:rsidR="00FC4D9A" w:rsidRDefault="00FC4D9A">
      <w:pPr>
        <w:spacing w:after="0" w:line="240" w:lineRule="auto"/>
        <w:rPr>
          <w:rFonts w:ascii="Arial" w:eastAsia="Times New Roman" w:hAnsi="Arial" w:cs="Arial"/>
          <w:lang w:eastAsia="es-CO"/>
        </w:rPr>
      </w:pPr>
    </w:p>
    <w:p w14:paraId="0AE4DD21" w14:textId="0FCEA5E2" w:rsidR="00FC4D9A" w:rsidRDefault="00000000">
      <w:pPr>
        <w:numPr>
          <w:ilvl w:val="0"/>
          <w:numId w:val="6"/>
        </w:numPr>
        <w:spacing w:after="0" w:line="240" w:lineRule="auto"/>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 xml:space="preserve">IPC-T-50 </w:t>
      </w:r>
      <w:r w:rsidRPr="00A87640">
        <w:rPr>
          <w:rFonts w:ascii="Arial" w:eastAsia="Times New Roman" w:hAnsi="Arial" w:cs="Arial"/>
          <w:i/>
          <w:iCs/>
          <w:color w:val="000000"/>
          <w:lang w:eastAsia="es-CO"/>
        </w:rPr>
        <w:t>Terms and Definitions for Interconnecting and Packaging Electronic Circuits:</w:t>
      </w:r>
      <w:r>
        <w:rPr>
          <w:rFonts w:ascii="Arial" w:eastAsia="Times New Roman" w:hAnsi="Arial" w:cs="Arial"/>
          <w:color w:val="000000"/>
          <w:lang w:eastAsia="es-CO"/>
        </w:rPr>
        <w:t xml:space="preserve"> Es un diccionario de términos y definiciones para circuitos, PCB y empaquetados de toda la industria, para quien necesite conocer todos los conceptos y términos. </w:t>
      </w:r>
    </w:p>
    <w:p w14:paraId="0903E8A0" w14:textId="77777777" w:rsidR="00FC4D9A" w:rsidRDefault="00FC4D9A">
      <w:pPr>
        <w:spacing w:after="0" w:line="240" w:lineRule="auto"/>
        <w:rPr>
          <w:rFonts w:ascii="Arial" w:eastAsia="Times New Roman" w:hAnsi="Arial" w:cs="Arial"/>
          <w:lang w:eastAsia="es-CO"/>
        </w:rPr>
      </w:pPr>
    </w:p>
    <w:p w14:paraId="75FFE6FD" w14:textId="0C6D8397" w:rsidR="00FC4D9A" w:rsidRDefault="00000000">
      <w:pPr>
        <w:numPr>
          <w:ilvl w:val="0"/>
          <w:numId w:val="7"/>
        </w:numPr>
        <w:spacing w:after="0" w:line="240" w:lineRule="auto"/>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 xml:space="preserve">IPC-D-325 </w:t>
      </w:r>
      <w:r w:rsidRPr="00A87640">
        <w:rPr>
          <w:rFonts w:ascii="Arial" w:eastAsia="Times New Roman" w:hAnsi="Arial" w:cs="Arial"/>
          <w:i/>
          <w:iCs/>
          <w:color w:val="000000"/>
          <w:lang w:eastAsia="es-CO"/>
        </w:rPr>
        <w:t>Documentation Requirements for Printed Boards, Assemblies and Support Drawing:</w:t>
      </w:r>
      <w:r>
        <w:rPr>
          <w:rFonts w:ascii="Arial" w:eastAsia="Times New Roman" w:hAnsi="Arial" w:cs="Arial"/>
          <w:color w:val="000000"/>
          <w:lang w:eastAsia="es-CO"/>
        </w:rPr>
        <w:t xml:space="preserve"> guía de ensambles y diagramas de soporte para documentar profesionalmente un diseño de PCB o electrónico que requiera ser entregado, mejorado o conservado. </w:t>
      </w:r>
    </w:p>
    <w:p w14:paraId="754D5FD5" w14:textId="77777777" w:rsidR="00FC4D9A" w:rsidRDefault="00FC4D9A">
      <w:pPr>
        <w:spacing w:after="0" w:line="240" w:lineRule="auto"/>
        <w:rPr>
          <w:rFonts w:ascii="Arial" w:eastAsia="Times New Roman" w:hAnsi="Arial" w:cs="Arial"/>
          <w:lang w:eastAsia="es-CO"/>
        </w:rPr>
      </w:pPr>
    </w:p>
    <w:p w14:paraId="34626C2F" w14:textId="31BE8507" w:rsidR="00FC4D9A" w:rsidRDefault="00000000">
      <w:pPr>
        <w:numPr>
          <w:ilvl w:val="0"/>
          <w:numId w:val="8"/>
        </w:numPr>
        <w:spacing w:after="0" w:line="240" w:lineRule="auto"/>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 xml:space="preserve">IPC 7351 </w:t>
      </w:r>
      <w:r w:rsidRPr="00A87640">
        <w:rPr>
          <w:rFonts w:ascii="Arial" w:eastAsia="Times New Roman" w:hAnsi="Arial" w:cs="Arial"/>
          <w:i/>
          <w:iCs/>
          <w:color w:val="000000"/>
          <w:lang w:eastAsia="es-CO"/>
        </w:rPr>
        <w:t>Generic Requirements for Surface Mount Design and Land Pattern Standard</w:t>
      </w:r>
      <w:r>
        <w:rPr>
          <w:rFonts w:ascii="Arial" w:eastAsia="Times New Roman" w:hAnsi="Arial" w:cs="Arial"/>
          <w:color w:val="000000"/>
          <w:lang w:eastAsia="es-CO"/>
        </w:rPr>
        <w:t xml:space="preserve">: para diseñadores que trabajen con circuitos impresos con componentes de montaje superficial, contiene geometrías, componentes, tamaños, formas y tolerancias apropiadas para asegurar una soldadura optima que cumpla con otras normas de manufactura que exigen empresa, entidades o multinacionales. </w:t>
      </w:r>
    </w:p>
    <w:p w14:paraId="3EDD2004" w14:textId="77777777" w:rsidR="00FC4D9A" w:rsidRDefault="00FC4D9A">
      <w:pPr>
        <w:spacing w:after="0" w:line="240" w:lineRule="auto"/>
        <w:rPr>
          <w:rFonts w:ascii="Arial" w:eastAsia="Times New Roman" w:hAnsi="Arial" w:cs="Arial"/>
          <w:lang w:eastAsia="es-CO"/>
        </w:rPr>
      </w:pPr>
    </w:p>
    <w:p w14:paraId="4422043B" w14:textId="1B183C65" w:rsidR="00FC4D9A" w:rsidRDefault="00000000">
      <w:pPr>
        <w:numPr>
          <w:ilvl w:val="0"/>
          <w:numId w:val="9"/>
        </w:numPr>
        <w:spacing w:after="0" w:line="240" w:lineRule="auto"/>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 xml:space="preserve">IPC-2252 </w:t>
      </w:r>
      <w:r w:rsidRPr="00A87640">
        <w:rPr>
          <w:rFonts w:ascii="Arial" w:eastAsia="Times New Roman" w:hAnsi="Arial" w:cs="Arial"/>
          <w:i/>
          <w:iCs/>
          <w:color w:val="000000"/>
          <w:lang w:eastAsia="es-CO"/>
        </w:rPr>
        <w:t>Design Guide For Rf/microwave Circuit Boards</w:t>
      </w:r>
      <w:r>
        <w:rPr>
          <w:rFonts w:ascii="Arial" w:eastAsia="Times New Roman" w:hAnsi="Arial" w:cs="Arial"/>
          <w:color w:val="000000"/>
          <w:lang w:eastAsia="es-CO"/>
        </w:rPr>
        <w:t>: guía de diseño para placas de circuito de RF/Microondas para diseñadores avanzados, Incluye estándares para la fabricación y prueba de PCB utilizadas en aplicaciones de alta frecuencia (100 MHz a 30 GHz). Tipos de interconexiones y estrategias de montaje de chips.</w:t>
      </w:r>
      <w:r>
        <w:rPr>
          <w:rFonts w:ascii="Arial" w:eastAsia="Times New Roman" w:hAnsi="Arial" w:cs="Arial"/>
          <w:lang w:eastAsia="es-CO"/>
        </w:rPr>
        <w:br/>
      </w:r>
    </w:p>
    <w:p w14:paraId="68092FE9" w14:textId="232E010D" w:rsidR="00FC4D9A" w:rsidRDefault="00000000">
      <w:pPr>
        <w:numPr>
          <w:ilvl w:val="0"/>
          <w:numId w:val="10"/>
        </w:numPr>
        <w:spacing w:after="0" w:line="240" w:lineRule="auto"/>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 xml:space="preserve">IPC 2251 </w:t>
      </w:r>
      <w:r w:rsidRPr="00A87640">
        <w:rPr>
          <w:rFonts w:ascii="Arial" w:eastAsia="Times New Roman" w:hAnsi="Arial" w:cs="Arial"/>
          <w:i/>
          <w:iCs/>
          <w:color w:val="000000"/>
          <w:lang w:eastAsia="es-CO"/>
        </w:rPr>
        <w:t>Design Guide for the Packaging of High Speed Electronic Circuits</w:t>
      </w:r>
      <w:r>
        <w:rPr>
          <w:rFonts w:ascii="Arial" w:eastAsia="Times New Roman" w:hAnsi="Arial" w:cs="Arial"/>
          <w:color w:val="000000"/>
          <w:lang w:eastAsia="es-CO"/>
        </w:rPr>
        <w:t>: Guía de diseño para empaquetados de circuitos de alta velocidad, contiene las directrices para el diseño de circuitos de alta velocidad, para diseñadores de circuitos e ingenieros fabricantes de tableros.</w:t>
      </w:r>
    </w:p>
    <w:p w14:paraId="1DD03B50" w14:textId="77777777" w:rsidR="00FC4D9A" w:rsidRPr="00A87640" w:rsidRDefault="00FC4D9A" w:rsidP="00A87640">
      <w:pPr>
        <w:rPr>
          <w:rFonts w:ascii="Arial" w:hAnsi="Arial" w:cs="Arial"/>
          <w:lang w:eastAsia="es-CO"/>
        </w:rPr>
      </w:pPr>
    </w:p>
    <w:p w14:paraId="588022C2" w14:textId="77777777" w:rsidR="00FC4D9A" w:rsidRPr="00A87640" w:rsidRDefault="00000000">
      <w:pPr>
        <w:pStyle w:val="Ttulo1"/>
        <w:rPr>
          <w:color w:val="auto"/>
          <w:sz w:val="22"/>
        </w:rPr>
      </w:pPr>
      <w:r w:rsidRPr="00A87640">
        <w:rPr>
          <w:sz w:val="22"/>
        </w:rPr>
        <w:t>Alcance y aplicabilidad</w:t>
      </w:r>
    </w:p>
    <w:p w14:paraId="46C25D3E" w14:textId="36EB21EB" w:rsidR="00FC4D9A" w:rsidRDefault="00000000">
      <w:pPr>
        <w:spacing w:after="0" w:line="240" w:lineRule="auto"/>
        <w:jc w:val="both"/>
        <w:rPr>
          <w:rFonts w:ascii="Arial" w:eastAsia="Times New Roman" w:hAnsi="Arial" w:cs="Arial"/>
          <w:lang w:eastAsia="es-CO"/>
        </w:rPr>
      </w:pPr>
      <w:r>
        <w:rPr>
          <w:rFonts w:ascii="Arial" w:eastAsia="Times New Roman" w:hAnsi="Arial" w:cs="Arial"/>
          <w:color w:val="000000"/>
          <w:lang w:eastAsia="es-CO"/>
        </w:rPr>
        <w:t xml:space="preserve">Las normas del IPC son una herramienta guía de las mejores prácticas de diseño, fabricación, ensamble, inspección de circuitos impresos o PCB (Printed Circuit Board), cables, conectores, insumos de soldadura, entre otros. Al aplicarlas ayudan a alcanzar altos niveles de calidad. </w:t>
      </w:r>
    </w:p>
    <w:p w14:paraId="297FFB87" w14:textId="7581182C" w:rsidR="00FC4D9A" w:rsidRPr="00A87640" w:rsidRDefault="00000000">
      <w:pPr>
        <w:spacing w:after="0" w:line="240" w:lineRule="auto"/>
        <w:rPr>
          <w:rFonts w:ascii="Arial" w:eastAsia="Times New Roman" w:hAnsi="Arial" w:cs="Arial"/>
          <w:b/>
          <w:bCs/>
          <w:lang w:eastAsia="es-CO"/>
        </w:rPr>
      </w:pPr>
      <w:r>
        <w:rPr>
          <w:rFonts w:ascii="Arial" w:eastAsia="Times New Roman" w:hAnsi="Arial" w:cs="Arial"/>
          <w:lang w:eastAsia="es-CO"/>
        </w:rPr>
        <w:br/>
      </w:r>
      <w:r w:rsidRPr="00A87640">
        <w:rPr>
          <w:rFonts w:ascii="Arial" w:eastAsia="Times New Roman" w:hAnsi="Arial" w:cs="Arial"/>
          <w:b/>
          <w:bCs/>
          <w:lang w:eastAsia="es-CO"/>
        </w:rPr>
        <w:t>Figura 1</w:t>
      </w:r>
    </w:p>
    <w:p w14:paraId="2DE12204" w14:textId="528596CE" w:rsidR="00FC4D9A" w:rsidRDefault="00000000">
      <w:pPr>
        <w:spacing w:after="0" w:line="240" w:lineRule="auto"/>
        <w:jc w:val="both"/>
        <w:rPr>
          <w:rFonts w:ascii="Arial" w:eastAsia="Times New Roman" w:hAnsi="Arial" w:cs="Arial"/>
          <w:lang w:eastAsia="es-CO"/>
        </w:rPr>
      </w:pPr>
      <w:r>
        <w:rPr>
          <w:rFonts w:ascii="Arial" w:eastAsia="Times New Roman" w:hAnsi="Arial" w:cs="Arial"/>
          <w:i/>
          <w:iCs/>
          <w:color w:val="000000"/>
          <w:lang w:eastAsia="es-CO"/>
        </w:rPr>
        <w:t>Normas IPC 610 Aceptabilidad de ensambles electrónicos</w:t>
      </w:r>
    </w:p>
    <w:p w14:paraId="30E2C13B" w14:textId="77777777" w:rsidR="00FC4D9A" w:rsidRDefault="00000000">
      <w:pPr>
        <w:spacing w:after="0" w:line="240" w:lineRule="auto"/>
        <w:rPr>
          <w:rFonts w:ascii="Arial" w:eastAsia="Times New Roman" w:hAnsi="Arial" w:cs="Arial"/>
          <w:lang w:eastAsia="es-CO"/>
        </w:rPr>
      </w:pPr>
      <w:r>
        <w:rPr>
          <w:rFonts w:ascii="Arial" w:eastAsia="Times New Roman" w:hAnsi="Arial" w:cs="Arial"/>
          <w:lang w:eastAsia="es-CO"/>
        </w:rPr>
        <w:lastRenderedPageBreak/>
        <w:br/>
      </w:r>
      <w:r>
        <w:rPr>
          <w:rFonts w:ascii="Arial" w:eastAsia="Times New Roman" w:hAnsi="Arial" w:cs="Arial"/>
          <w:noProof/>
          <w:lang w:eastAsia="es-CO"/>
        </w:rPr>
        <w:drawing>
          <wp:inline distT="0" distB="0" distL="0" distR="0" wp14:anchorId="1ECCE2B2" wp14:editId="352194D1">
            <wp:extent cx="4891405" cy="2467610"/>
            <wp:effectExtent l="0" t="0" r="4445" b="8890"/>
            <wp:docPr id="1" name="Imagen 1" descr="https://lh4.googleusercontent.com/auTFvA6jwPlhzXLuglsBUGWjTTIhMvmiSVAQdHL-YW3_cyk5AfOqdhtHDP6Eh8rpZ9jKQe7Hf3-lwoPCTl0FqKJ4Odo_v3x-_qKv_dc0F7ZnFs88Qf4c25SKYoQn3oAI6gy81Q9AFC2zDLCqaXL-xSskljoObk9oXW1QT5PJnYgDiyXJs1-hH3Qj52HDo5qPjQ8BsfF8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s://lh4.googleusercontent.com/auTFvA6jwPlhzXLuglsBUGWjTTIhMvmiSVAQdHL-YW3_cyk5AfOqdhtHDP6Eh8rpZ9jKQe7Hf3-lwoPCTl0FqKJ4Odo_v3x-_qKv_dc0F7ZnFs88Qf4c25SKYoQn3oAI6gy81Q9AFC2zDLCqaXL-xSskljoObk9oXW1QT5PJnYgDiyXJs1-hH3Qj52HDo5qPjQ8BsfF8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91405" cy="2467610"/>
                    </a:xfrm>
                    <a:prstGeom prst="rect">
                      <a:avLst/>
                    </a:prstGeom>
                    <a:noFill/>
                    <a:ln>
                      <a:noFill/>
                    </a:ln>
                  </pic:spPr>
                </pic:pic>
              </a:graphicData>
            </a:graphic>
          </wp:inline>
        </w:drawing>
      </w:r>
    </w:p>
    <w:p w14:paraId="061BBCBE" w14:textId="1EB6AA8F" w:rsidR="00FC4D9A" w:rsidRDefault="00000000">
      <w:pPr>
        <w:spacing w:after="0" w:line="240" w:lineRule="auto"/>
        <w:rPr>
          <w:rFonts w:ascii="Arial" w:eastAsia="Times New Roman" w:hAnsi="Arial" w:cs="Arial"/>
          <w:lang w:eastAsia="es-CO"/>
        </w:rPr>
      </w:pPr>
      <w:r>
        <w:rPr>
          <w:rFonts w:ascii="Arial" w:eastAsia="Times New Roman" w:hAnsi="Arial" w:cs="Arial"/>
          <w:b/>
          <w:bCs/>
          <w:i/>
          <w:color w:val="000000"/>
          <w:lang w:eastAsia="es-CO"/>
        </w:rPr>
        <w:t>Nota</w:t>
      </w:r>
      <w:r>
        <w:rPr>
          <w:rFonts w:ascii="Arial" w:eastAsia="Times New Roman" w:hAnsi="Arial" w:cs="Arial"/>
          <w:color w:val="000000"/>
          <w:lang w:eastAsia="es-CO"/>
        </w:rPr>
        <w:t xml:space="preserve">: Adaptado de </w:t>
      </w:r>
      <w:r w:rsidRPr="00A87640">
        <w:rPr>
          <w:rFonts w:ascii="Arial" w:eastAsia="Times New Roman" w:hAnsi="Arial" w:cs="Arial"/>
          <w:i/>
          <w:iCs/>
          <w:color w:val="000000"/>
          <w:lang w:eastAsia="es-CO"/>
        </w:rPr>
        <w:t>Aplicación de normas técnicas IPC en PCB,</w:t>
      </w:r>
      <w:r w:rsidRPr="00A87640">
        <w:rPr>
          <w:rFonts w:ascii="Arial" w:eastAsia="Times New Roman" w:hAnsi="Arial" w:cs="Arial"/>
          <w:color w:val="000000"/>
          <w:lang w:eastAsia="es-CO"/>
        </w:rPr>
        <w:t xml:space="preserve"> Adelta technologies, 2018 .</w:t>
      </w:r>
      <w:r>
        <w:rPr>
          <w:rFonts w:ascii="Arial" w:eastAsia="Times New Roman" w:hAnsi="Arial" w:cs="Arial"/>
          <w:color w:val="000000"/>
          <w:lang w:eastAsia="es-CO"/>
        </w:rPr>
        <w:t xml:space="preserve">  </w:t>
      </w:r>
      <w:hyperlink r:id="rId9" w:history="1">
        <w:r>
          <w:rPr>
            <w:rStyle w:val="Hipervnculo"/>
            <w:rFonts w:ascii="Arial" w:eastAsia="Times New Roman" w:hAnsi="Arial" w:cs="Arial"/>
            <w:lang w:eastAsia="es-CO"/>
          </w:rPr>
          <w:t>https://www.aldeltatec.com/blog-diseno-con-normas-y-certificaciones/ipc-a-610-aceptabilidad-ensambles/</w:t>
        </w:r>
        <w:r w:rsidRPr="00A87640">
          <w:rPr>
            <w:rStyle w:val="Hipervnculo"/>
            <w:rFonts w:ascii="Arial" w:eastAsia="Times New Roman" w:hAnsi="Arial" w:cs="Arial"/>
            <w:lang w:eastAsia="es-CO"/>
          </w:rPr>
          <w:t>.</w:t>
        </w:r>
        <w:r>
          <w:rPr>
            <w:rStyle w:val="Hipervnculo"/>
            <w:rFonts w:ascii="Arial" w:eastAsia="Times New Roman" w:hAnsi="Arial" w:cs="Arial"/>
            <w:lang w:eastAsia="es-CO"/>
          </w:rPr>
          <w:t>.</w:t>
        </w:r>
      </w:hyperlink>
      <w:r>
        <w:rPr>
          <w:rFonts w:ascii="Arial" w:eastAsia="Times New Roman" w:hAnsi="Arial" w:cs="Arial"/>
          <w:color w:val="000000"/>
          <w:lang w:eastAsia="es-CO"/>
        </w:rPr>
        <w:t xml:space="preserve"> </w:t>
      </w:r>
    </w:p>
    <w:p w14:paraId="7124835C" w14:textId="335499A2" w:rsidR="00FC4D9A" w:rsidRDefault="00000000">
      <w:pPr>
        <w:spacing w:after="240" w:line="240" w:lineRule="auto"/>
        <w:rPr>
          <w:rFonts w:ascii="Arial" w:eastAsia="Times New Roman" w:hAnsi="Arial" w:cs="Arial"/>
          <w:color w:val="000000"/>
          <w:lang w:eastAsia="es-CO"/>
        </w:rPr>
      </w:pPr>
      <w:r>
        <w:rPr>
          <w:rFonts w:ascii="Arial" w:eastAsia="Times New Roman" w:hAnsi="Arial" w:cs="Arial"/>
          <w:lang w:eastAsia="es-CO"/>
        </w:rPr>
        <w:br/>
      </w:r>
      <w:r>
        <w:rPr>
          <w:rFonts w:ascii="Arial" w:eastAsia="Times New Roman" w:hAnsi="Arial" w:cs="Arial"/>
          <w:color w:val="000000"/>
          <w:lang w:eastAsia="es-CO"/>
        </w:rPr>
        <w:t>Las reglas IPC son de uso voluntario, utilizarlas favorece la optimización, solidez, confiablidad y duración del producto; además, utilizada con otras reglas, puede minimizar los  niveles de contaminación electromagnética y aportar en las certificaciones a las que son sometidos los productos electrónicos para ser vendidos en el mercado global.</w:t>
      </w:r>
    </w:p>
    <w:p w14:paraId="20D0656C" w14:textId="4F96AA3A" w:rsidR="00FC4D9A" w:rsidRPr="00A87640" w:rsidRDefault="00000000">
      <w:pPr>
        <w:pStyle w:val="Ttulo1"/>
        <w:rPr>
          <w:color w:val="auto"/>
          <w:sz w:val="22"/>
        </w:rPr>
      </w:pPr>
      <w:r w:rsidRPr="00A87640">
        <w:rPr>
          <w:sz w:val="22"/>
        </w:rPr>
        <w:t>Inspección de calidad y aceptabilidad</w:t>
      </w:r>
    </w:p>
    <w:p w14:paraId="75CFA398" w14:textId="6DF823BE" w:rsidR="00FC4D9A" w:rsidRDefault="00000000">
      <w:pPr>
        <w:spacing w:after="0" w:line="240" w:lineRule="auto"/>
        <w:jc w:val="both"/>
        <w:rPr>
          <w:rFonts w:ascii="Arial" w:eastAsia="Times New Roman" w:hAnsi="Arial" w:cs="Arial"/>
          <w:lang w:eastAsia="es-CO"/>
        </w:rPr>
      </w:pPr>
      <w:r>
        <w:rPr>
          <w:rFonts w:ascii="Arial" w:eastAsia="Times New Roman" w:hAnsi="Arial" w:cs="Arial"/>
          <w:color w:val="000000"/>
          <w:lang w:eastAsia="es-CO"/>
        </w:rPr>
        <w:t>Es de gran importancia implementar estándares de calidad que garanticen una correcta elaboración de una PCB. Aunque no es obligatorio contar con dichas certificaciones que obliguen al uso de la norma, si se da su correcta implementación y desarrollo de una PCB sujeto a la normatividad correspondiente, está contaría con la aprobación internacional que promueve su uso. </w:t>
      </w:r>
    </w:p>
    <w:p w14:paraId="39C3E35F" w14:textId="77777777" w:rsidR="00FC4D9A" w:rsidRDefault="00FC4D9A">
      <w:pPr>
        <w:spacing w:after="0" w:line="240" w:lineRule="auto"/>
        <w:rPr>
          <w:rFonts w:ascii="Arial" w:eastAsia="Times New Roman" w:hAnsi="Arial" w:cs="Arial"/>
          <w:lang w:eastAsia="es-CO"/>
        </w:rPr>
      </w:pPr>
    </w:p>
    <w:p w14:paraId="2AF695BF" w14:textId="316F3E86" w:rsidR="00FC4D9A" w:rsidRDefault="00000000">
      <w:pPr>
        <w:spacing w:after="0" w:line="240" w:lineRule="auto"/>
        <w:jc w:val="both"/>
        <w:rPr>
          <w:rFonts w:ascii="Arial" w:eastAsia="Times New Roman" w:hAnsi="Arial" w:cs="Arial"/>
          <w:lang w:eastAsia="es-CO"/>
        </w:rPr>
      </w:pPr>
      <w:r>
        <w:rPr>
          <w:rFonts w:ascii="Arial" w:eastAsia="Times New Roman" w:hAnsi="Arial" w:cs="Arial"/>
          <w:color w:val="000000"/>
          <w:lang w:eastAsia="es-CO"/>
        </w:rPr>
        <w:t xml:space="preserve">La norma a la cual se hace referencia es la IPC 610 </w:t>
      </w:r>
      <w:r w:rsidRPr="00A87640">
        <w:rPr>
          <w:rFonts w:ascii="Arial" w:eastAsia="Times New Roman" w:hAnsi="Arial" w:cs="Arial"/>
          <w:i/>
          <w:iCs/>
          <w:color w:val="000000"/>
          <w:lang w:eastAsia="es-CO"/>
        </w:rPr>
        <w:t>Acceptability of Electronics Assemblies</w:t>
      </w:r>
      <w:r>
        <w:rPr>
          <w:rFonts w:ascii="Arial" w:eastAsia="Times New Roman" w:hAnsi="Arial" w:cs="Arial"/>
          <w:color w:val="000000"/>
          <w:lang w:eastAsia="es-CO"/>
        </w:rPr>
        <w:t xml:space="preserve">: Se usa para ensambladores, soldadores, diseñadores y fabricantes de productos electrónicos, cables y reparadores, que trabajen con ensambles electrónicos o circuitos ensamblados. La norma provee criterios de inspección de calidad visual para estos y es la más difundida en la industria electrónica mundial, además apoya las actividades de diseño, manufactura y mantenimiento en electrónica. </w:t>
      </w:r>
    </w:p>
    <w:p w14:paraId="50DB78E2" w14:textId="77777777" w:rsidR="00FC4D9A" w:rsidRDefault="00FC4D9A">
      <w:pPr>
        <w:spacing w:after="0" w:line="240" w:lineRule="auto"/>
        <w:rPr>
          <w:rFonts w:ascii="Arial" w:eastAsia="Times New Roman" w:hAnsi="Arial" w:cs="Arial"/>
          <w:lang w:eastAsia="es-CO"/>
        </w:rPr>
      </w:pPr>
    </w:p>
    <w:p w14:paraId="0EB94E4C" w14:textId="13BE76EB" w:rsidR="00FC4D9A" w:rsidRDefault="00000000">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También están las normas utilizadas para fabricar y ensamblar PCB.</w:t>
      </w:r>
    </w:p>
    <w:p w14:paraId="75FD6511" w14:textId="77777777" w:rsidR="00FC4D9A" w:rsidRDefault="00FC4D9A">
      <w:pPr>
        <w:spacing w:after="0" w:line="240" w:lineRule="auto"/>
        <w:jc w:val="both"/>
        <w:rPr>
          <w:rFonts w:ascii="Arial" w:eastAsia="Times New Roman" w:hAnsi="Arial" w:cs="Arial"/>
          <w:lang w:eastAsia="es-CO"/>
        </w:rPr>
      </w:pPr>
    </w:p>
    <w:p w14:paraId="151B2481" w14:textId="0CE4DFDA" w:rsidR="00FC4D9A" w:rsidRDefault="00000000">
      <w:pPr>
        <w:spacing w:after="0" w:line="240" w:lineRule="auto"/>
        <w:jc w:val="both"/>
        <w:textAlignment w:val="baseline"/>
        <w:rPr>
          <w:rFonts w:ascii="Arial" w:eastAsia="Times New Roman" w:hAnsi="Arial" w:cs="Arial"/>
          <w:color w:val="000000"/>
          <w:lang w:eastAsia="es-CO"/>
        </w:rPr>
      </w:pPr>
      <w:r>
        <w:rPr>
          <w:rFonts w:ascii="Arial" w:eastAsia="Times New Roman" w:hAnsi="Arial" w:cs="Arial"/>
          <w:b/>
          <w:bCs/>
          <w:i/>
          <w:iCs/>
          <w:color w:val="000000"/>
          <w:lang w:eastAsia="es-CO"/>
        </w:rPr>
        <w:t>IPC 600 – Acceptability of Printed Boards</w:t>
      </w:r>
      <w:r>
        <w:rPr>
          <w:rFonts w:ascii="Arial" w:eastAsia="Times New Roman" w:hAnsi="Arial" w:cs="Arial"/>
          <w:color w:val="000000"/>
          <w:lang w:eastAsia="es-CO"/>
        </w:rPr>
        <w:t xml:space="preserve">: Se usa para fabricantes de circuitos impresos y quienes en una empresa reciben e inspeccionan la calidad de los fabricantes, de circuitos sin ensamblar, para fabricantes, sirve para mejorar la calidad y la comunicación con proveedores y clientes. Uno de los estándares más usados en el mundo. </w:t>
      </w:r>
    </w:p>
    <w:p w14:paraId="4D542EEC" w14:textId="77777777" w:rsidR="00FC4D9A" w:rsidRDefault="00FC4D9A">
      <w:pPr>
        <w:spacing w:after="0" w:line="240" w:lineRule="auto"/>
        <w:rPr>
          <w:rFonts w:ascii="Arial" w:eastAsia="Times New Roman" w:hAnsi="Arial" w:cs="Arial"/>
          <w:lang w:eastAsia="es-CO"/>
        </w:rPr>
      </w:pPr>
    </w:p>
    <w:p w14:paraId="3198E735" w14:textId="3FC97E54" w:rsidR="00FC4D9A" w:rsidRPr="00A87640" w:rsidRDefault="00000000">
      <w:pPr>
        <w:spacing w:after="0" w:line="240" w:lineRule="auto"/>
        <w:jc w:val="both"/>
        <w:textAlignment w:val="baseline"/>
        <w:rPr>
          <w:rFonts w:ascii="Arial" w:eastAsia="Times New Roman" w:hAnsi="Arial" w:cs="Arial"/>
          <w:color w:val="000000"/>
          <w:lang w:val="en-US" w:eastAsia="es-CO"/>
        </w:rPr>
      </w:pPr>
      <w:r>
        <w:rPr>
          <w:rFonts w:ascii="Arial" w:eastAsia="Times New Roman" w:hAnsi="Arial" w:cs="Arial"/>
          <w:b/>
          <w:bCs/>
          <w:i/>
          <w:iCs/>
          <w:color w:val="000000"/>
          <w:lang w:eastAsia="es-CO"/>
        </w:rPr>
        <w:t>IPC JSTD 001 Requirements for Soldered Electrical and Electronic Assemblies:</w:t>
      </w:r>
      <w:r>
        <w:rPr>
          <w:rFonts w:ascii="Arial" w:eastAsia="Times New Roman" w:hAnsi="Arial" w:cs="Arial"/>
          <w:color w:val="000000"/>
          <w:lang w:eastAsia="es-CO"/>
        </w:rPr>
        <w:t xml:space="preserve"> Esta norma es usada por las personas o empresas que trabajen con ensambles electrónicos de circuitos, que requieren conocer a profundidad los requisitos para conexiones eléctricas y electrónicas, materiales, métodos y criterios de verificación para la producción de interconexiones soldadas de alta calidad con y sin plomo, control de procesos y requisitos </w:t>
      </w:r>
      <w:r>
        <w:rPr>
          <w:rFonts w:ascii="Arial" w:eastAsia="Times New Roman" w:hAnsi="Arial" w:cs="Arial"/>
          <w:color w:val="000000"/>
          <w:lang w:eastAsia="es-CO"/>
        </w:rPr>
        <w:lastRenderedPageBreak/>
        <w:t xml:space="preserve">de conexiones electrónicas. </w:t>
      </w:r>
      <w:r w:rsidRPr="00A87640">
        <w:rPr>
          <w:rFonts w:ascii="Arial" w:eastAsia="Times New Roman" w:hAnsi="Arial" w:cs="Arial"/>
          <w:color w:val="000000"/>
          <w:lang w:val="en-US" w:eastAsia="es-CO"/>
        </w:rPr>
        <w:t xml:space="preserve">Se usa mucho con la IPC 610. </w:t>
      </w:r>
      <w:r w:rsidRPr="00A87640">
        <w:rPr>
          <w:rFonts w:ascii="Arial" w:eastAsia="Times New Roman" w:hAnsi="Arial" w:cs="Arial"/>
          <w:lang w:val="en-US" w:eastAsia="es-CO"/>
        </w:rPr>
        <w:br/>
      </w:r>
    </w:p>
    <w:p w14:paraId="51EA9D11" w14:textId="77777777" w:rsidR="00FC4D9A" w:rsidRPr="00A87640" w:rsidRDefault="00000000">
      <w:pPr>
        <w:spacing w:after="0" w:line="240" w:lineRule="auto"/>
        <w:jc w:val="both"/>
        <w:textAlignment w:val="baseline"/>
        <w:rPr>
          <w:rFonts w:ascii="Arial" w:eastAsia="Times New Roman" w:hAnsi="Arial" w:cs="Arial"/>
          <w:color w:val="000000"/>
          <w:lang w:val="en-US" w:eastAsia="es-CO"/>
        </w:rPr>
      </w:pPr>
      <w:r w:rsidRPr="00A87640">
        <w:rPr>
          <w:rFonts w:ascii="Arial" w:eastAsia="Times New Roman" w:hAnsi="Arial" w:cs="Arial"/>
          <w:b/>
          <w:bCs/>
          <w:i/>
          <w:iCs/>
          <w:color w:val="000000"/>
          <w:lang w:val="en-US" w:eastAsia="es-CO"/>
        </w:rPr>
        <w:t>IPC 7711/21 Rework, Modification and Repair of Electronic Assemblies:</w:t>
      </w:r>
    </w:p>
    <w:p w14:paraId="30987396" w14:textId="30002499" w:rsidR="00FC4D9A" w:rsidRDefault="00000000">
      <w:pPr>
        <w:spacing w:after="0" w:line="240" w:lineRule="auto"/>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Recomendada para empresas o personas que se desempeñen reparando, modificando o retrabajando PCB ensamblados o sin ensamblar, para aplicaciones tanto de productos de consumo, como profesionales y de alta confiablidad. Son los manuales guía electrónicos de la Industria a nivel mundial, para la remoción o reemplazo de componentes electrónicos y la reparación de circuitos con el impacto mínimo en la calidad y la confiabilidad del producto, de acuerdo a las especificaciones, sin afectar su vida útil y cumpliendo con los requerimientos del cliente.</w:t>
      </w:r>
    </w:p>
    <w:p w14:paraId="6397163C" w14:textId="77777777" w:rsidR="00FC4D9A" w:rsidRPr="00A87640" w:rsidRDefault="00000000">
      <w:pPr>
        <w:spacing w:after="0" w:line="240" w:lineRule="auto"/>
        <w:jc w:val="both"/>
        <w:textAlignment w:val="baseline"/>
        <w:rPr>
          <w:rFonts w:ascii="Arial" w:eastAsia="Times New Roman" w:hAnsi="Arial" w:cs="Arial"/>
          <w:color w:val="000000"/>
          <w:lang w:val="en-US" w:eastAsia="es-CO"/>
        </w:rPr>
      </w:pPr>
      <w:r w:rsidRPr="00A87640">
        <w:rPr>
          <w:rFonts w:ascii="Arial" w:eastAsia="Times New Roman" w:hAnsi="Arial" w:cs="Arial"/>
          <w:lang w:val="en-US" w:eastAsia="es-CO"/>
        </w:rPr>
        <w:br/>
      </w:r>
      <w:r w:rsidRPr="00A87640">
        <w:rPr>
          <w:rFonts w:ascii="Arial" w:eastAsia="Times New Roman" w:hAnsi="Arial" w:cs="Arial"/>
          <w:b/>
          <w:bCs/>
          <w:i/>
          <w:iCs/>
          <w:color w:val="000000"/>
          <w:lang w:val="en-US" w:eastAsia="es-CO"/>
        </w:rPr>
        <w:t>IPC 620 Requirements and Acceptance for Cable and Wire Harness Assemblies</w:t>
      </w:r>
      <w:r w:rsidRPr="00A87640">
        <w:rPr>
          <w:rFonts w:ascii="Arial" w:eastAsia="Times New Roman" w:hAnsi="Arial" w:cs="Arial"/>
          <w:color w:val="000000"/>
          <w:lang w:val="en-US" w:eastAsia="es-CO"/>
        </w:rPr>
        <w:t xml:space="preserve">: </w:t>
      </w:r>
    </w:p>
    <w:p w14:paraId="363CE659" w14:textId="1088D162" w:rsidR="00FC4D9A" w:rsidRDefault="00000000">
      <w:pPr>
        <w:spacing w:after="0" w:line="240" w:lineRule="auto"/>
        <w:jc w:val="both"/>
        <w:textAlignment w:val="baseline"/>
        <w:rPr>
          <w:rFonts w:ascii="Arial" w:eastAsia="Times New Roman" w:hAnsi="Arial" w:cs="Arial"/>
          <w:color w:val="000000"/>
          <w:lang w:eastAsia="es-CO"/>
        </w:rPr>
      </w:pPr>
      <w:r>
        <w:rPr>
          <w:rFonts w:ascii="Arial" w:eastAsia="Times New Roman" w:hAnsi="Arial" w:cs="Arial"/>
          <w:color w:val="000000"/>
          <w:lang w:eastAsia="es-CO"/>
        </w:rPr>
        <w:t xml:space="preserve">Para quien trabaja en ensamble de cables y alambres, para la fabricación e instalación de cables y arneses. </w:t>
      </w:r>
    </w:p>
    <w:p w14:paraId="595DA30C" w14:textId="77777777" w:rsidR="00FC4D9A" w:rsidRDefault="00FC4D9A">
      <w:pPr>
        <w:spacing w:after="0" w:line="240" w:lineRule="auto"/>
        <w:rPr>
          <w:rFonts w:ascii="Arial" w:eastAsia="Times New Roman" w:hAnsi="Arial" w:cs="Arial"/>
          <w:lang w:eastAsia="es-CO"/>
        </w:rPr>
      </w:pPr>
    </w:p>
    <w:p w14:paraId="7844DE78" w14:textId="6BD5613C" w:rsidR="00FC4D9A" w:rsidRDefault="00000000">
      <w:pPr>
        <w:spacing w:after="120" w:line="240" w:lineRule="auto"/>
        <w:jc w:val="both"/>
        <w:rPr>
          <w:rFonts w:ascii="Arial" w:eastAsia="Times New Roman" w:hAnsi="Arial" w:cs="Arial"/>
          <w:lang w:eastAsia="es-CO"/>
        </w:rPr>
      </w:pPr>
      <w:r>
        <w:rPr>
          <w:rFonts w:ascii="Arial" w:eastAsia="Times New Roman" w:hAnsi="Arial" w:cs="Arial"/>
          <w:color w:val="000000"/>
          <w:lang w:eastAsia="es-CO"/>
        </w:rPr>
        <w:t xml:space="preserve">También se pueden visualizar otras de las normas más relevantes en la corporación IPC </w:t>
      </w:r>
      <w:r w:rsidRPr="00A87640">
        <w:rPr>
          <w:rFonts w:ascii="Arial" w:eastAsia="Times New Roman" w:hAnsi="Arial" w:cs="Arial"/>
          <w:i/>
          <w:iCs/>
          <w:color w:val="000000"/>
          <w:lang w:eastAsia="es-CO"/>
        </w:rPr>
        <w:t>Build Electronics Better</w:t>
      </w:r>
      <w:r>
        <w:rPr>
          <w:rFonts w:ascii="Arial" w:eastAsia="Times New Roman" w:hAnsi="Arial" w:cs="Arial"/>
          <w:color w:val="000000"/>
          <w:lang w:eastAsia="es-CO"/>
        </w:rPr>
        <w:t>, estas permiten el mejoramiento continuo de las empresas que pertenecen a la industria electrónica.</w:t>
      </w:r>
    </w:p>
    <w:p w14:paraId="05179D01" w14:textId="77777777" w:rsidR="00FC4D9A" w:rsidRDefault="00000000">
      <w:pPr>
        <w:spacing w:after="0" w:line="240" w:lineRule="auto"/>
        <w:jc w:val="both"/>
        <w:rPr>
          <w:rFonts w:ascii="Arial" w:eastAsia="Times New Roman" w:hAnsi="Arial" w:cs="Arial"/>
          <w:b/>
          <w:lang w:eastAsia="es-CO"/>
        </w:rPr>
      </w:pPr>
      <w:r>
        <w:rPr>
          <w:rFonts w:ascii="Arial" w:eastAsia="Times New Roman" w:hAnsi="Arial" w:cs="Arial"/>
          <w:b/>
          <w:i/>
          <w:iCs/>
          <w:color w:val="000000"/>
          <w:lang w:eastAsia="es-CO"/>
        </w:rPr>
        <w:t>IPC-1601A:</w:t>
      </w:r>
      <w:r>
        <w:rPr>
          <w:rFonts w:ascii="Arial" w:eastAsia="Times New Roman" w:hAnsi="Arial" w:cs="Arial"/>
          <w:b/>
          <w:color w:val="000000"/>
          <w:lang w:eastAsia="es-CO"/>
        </w:rPr>
        <w:t xml:space="preserve"> </w:t>
      </w:r>
      <w:r>
        <w:rPr>
          <w:rFonts w:ascii="Arial" w:eastAsia="Times New Roman" w:hAnsi="Arial" w:cs="Arial"/>
          <w:b/>
          <w:i/>
          <w:iCs/>
          <w:color w:val="000000"/>
          <w:lang w:eastAsia="es-CO"/>
        </w:rPr>
        <w:t>Guía para el manejo y almacenamiento de tarjetas impresas</w:t>
      </w:r>
    </w:p>
    <w:p w14:paraId="75EEE921" w14:textId="74002352" w:rsidR="00FC4D9A" w:rsidRDefault="00000000">
      <w:pPr>
        <w:spacing w:after="0" w:line="240" w:lineRule="auto"/>
        <w:jc w:val="both"/>
        <w:rPr>
          <w:rFonts w:ascii="Arial" w:eastAsia="Times New Roman" w:hAnsi="Arial" w:cs="Arial"/>
          <w:lang w:eastAsia="es-CO"/>
        </w:rPr>
      </w:pPr>
      <w:r>
        <w:rPr>
          <w:rFonts w:ascii="Arial" w:eastAsia="Times New Roman" w:hAnsi="Arial" w:cs="Arial"/>
          <w:color w:val="000000"/>
          <w:lang w:eastAsia="es-CO"/>
        </w:rPr>
        <w:t xml:space="preserve">Esta norma establece las directrices para la manipulación, el embalaje y el almacenamiento de placas de circuito impreso desnudas para protegerlas de la contaminación, los daños físicos, la degradación de la soldabilidad y la absorción de humedad. </w:t>
      </w:r>
    </w:p>
    <w:p w14:paraId="697298E9" w14:textId="77777777" w:rsidR="00FC4D9A" w:rsidRDefault="00FC4D9A">
      <w:pPr>
        <w:spacing w:after="0" w:line="240" w:lineRule="auto"/>
        <w:rPr>
          <w:rFonts w:ascii="Arial" w:eastAsia="Times New Roman" w:hAnsi="Arial" w:cs="Arial"/>
          <w:lang w:eastAsia="es-CO"/>
        </w:rPr>
      </w:pPr>
    </w:p>
    <w:p w14:paraId="6C6121A5" w14:textId="77777777" w:rsidR="00FC4D9A" w:rsidRDefault="00000000">
      <w:pPr>
        <w:spacing w:after="0" w:line="240" w:lineRule="auto"/>
        <w:jc w:val="both"/>
        <w:rPr>
          <w:rFonts w:ascii="Arial" w:eastAsia="Times New Roman" w:hAnsi="Arial" w:cs="Arial"/>
          <w:b/>
          <w:lang w:eastAsia="es-CO"/>
        </w:rPr>
      </w:pPr>
      <w:r>
        <w:rPr>
          <w:rFonts w:ascii="Arial" w:eastAsia="Times New Roman" w:hAnsi="Arial" w:cs="Arial"/>
          <w:b/>
          <w:i/>
          <w:iCs/>
          <w:color w:val="000000"/>
          <w:lang w:eastAsia="es-CO"/>
        </w:rPr>
        <w:t>IPC-6012DS-SP</w:t>
      </w:r>
      <w:r>
        <w:rPr>
          <w:rFonts w:ascii="Arial" w:eastAsia="Times New Roman" w:hAnsi="Arial" w:cs="Arial"/>
          <w:b/>
          <w:color w:val="000000"/>
          <w:lang w:eastAsia="es-CO"/>
        </w:rPr>
        <w:t xml:space="preserve">: </w:t>
      </w:r>
      <w:r>
        <w:rPr>
          <w:rFonts w:ascii="Arial" w:eastAsia="Times New Roman" w:hAnsi="Arial" w:cs="Arial"/>
          <w:b/>
          <w:i/>
          <w:iCs/>
          <w:color w:val="000000"/>
          <w:lang w:eastAsia="es-CO"/>
        </w:rPr>
        <w:t>Adición de aplicaciones de aviónica militar y espacial del ipc-6012d, clasificación y especificación de rendimiento para los tableros impresos rígidos</w:t>
      </w:r>
    </w:p>
    <w:p w14:paraId="6554B292" w14:textId="77777777" w:rsidR="00FC4D9A" w:rsidRDefault="00000000">
      <w:pPr>
        <w:spacing w:after="0" w:line="240" w:lineRule="auto"/>
        <w:jc w:val="both"/>
        <w:rPr>
          <w:rFonts w:ascii="Arial" w:eastAsia="Times New Roman" w:hAnsi="Arial" w:cs="Arial"/>
          <w:lang w:eastAsia="es-CO"/>
        </w:rPr>
      </w:pPr>
      <w:r>
        <w:rPr>
          <w:rFonts w:ascii="Arial" w:eastAsia="Times New Roman" w:hAnsi="Arial" w:cs="Arial"/>
          <w:color w:val="000000"/>
          <w:lang w:eastAsia="es-CO"/>
        </w:rPr>
        <w:t>Prescribe los requisitos para la cualificación y el rendimiento de las placas impresas rígidas diseñadas según los números de documento de la serie IPC-2220. (IPC Build Electronics Better, 2015)</w:t>
      </w:r>
    </w:p>
    <w:p w14:paraId="7D538026" w14:textId="77777777" w:rsidR="00FC4D9A" w:rsidRDefault="00FC4D9A">
      <w:pPr>
        <w:spacing w:after="0" w:line="240" w:lineRule="auto"/>
        <w:rPr>
          <w:rFonts w:ascii="Arial" w:eastAsia="Times New Roman" w:hAnsi="Arial" w:cs="Arial"/>
          <w:lang w:eastAsia="es-CO"/>
        </w:rPr>
      </w:pPr>
    </w:p>
    <w:p w14:paraId="07682E57" w14:textId="77777777" w:rsidR="00FC4D9A" w:rsidRDefault="00000000">
      <w:pPr>
        <w:spacing w:after="0" w:line="240" w:lineRule="auto"/>
        <w:jc w:val="both"/>
        <w:rPr>
          <w:rFonts w:ascii="Arial" w:eastAsia="Times New Roman" w:hAnsi="Arial" w:cs="Arial"/>
          <w:b/>
          <w:lang w:eastAsia="es-CO"/>
        </w:rPr>
      </w:pPr>
      <w:r>
        <w:rPr>
          <w:rFonts w:ascii="Arial" w:eastAsia="Times New Roman" w:hAnsi="Arial" w:cs="Arial"/>
          <w:b/>
          <w:i/>
          <w:iCs/>
          <w:color w:val="000000"/>
          <w:lang w:eastAsia="es-CO"/>
        </w:rPr>
        <w:t>IPC-6012D-SP:</w:t>
      </w:r>
      <w:r>
        <w:rPr>
          <w:rFonts w:ascii="Arial" w:eastAsia="Times New Roman" w:hAnsi="Arial" w:cs="Arial"/>
          <w:b/>
          <w:color w:val="000000"/>
          <w:lang w:eastAsia="es-CO"/>
        </w:rPr>
        <w:t xml:space="preserve"> C</w:t>
      </w:r>
      <w:r>
        <w:rPr>
          <w:rFonts w:ascii="Arial" w:eastAsia="Times New Roman" w:hAnsi="Arial" w:cs="Arial"/>
          <w:b/>
          <w:i/>
          <w:iCs/>
          <w:color w:val="000000"/>
          <w:lang w:eastAsia="es-CO"/>
        </w:rPr>
        <w:t>lasificación y especificación de rendimiento para los tableros impresos rígidos</w:t>
      </w:r>
    </w:p>
    <w:p w14:paraId="42C66EE3" w14:textId="4457E99D" w:rsidR="00FC4D9A" w:rsidRDefault="00000000">
      <w:pPr>
        <w:spacing w:after="0" w:line="240" w:lineRule="auto"/>
        <w:jc w:val="both"/>
        <w:rPr>
          <w:rFonts w:ascii="Arial" w:eastAsia="Times New Roman" w:hAnsi="Arial" w:cs="Arial"/>
          <w:lang w:eastAsia="es-CO"/>
        </w:rPr>
      </w:pPr>
      <w:r>
        <w:rPr>
          <w:rFonts w:ascii="Arial" w:eastAsia="Times New Roman" w:hAnsi="Arial" w:cs="Arial"/>
          <w:color w:val="000000"/>
          <w:lang w:eastAsia="es-CO"/>
        </w:rPr>
        <w:t xml:space="preserve">Prescribe los requisitos para la cualificación y el rendimiento de las placas impresas rígidas diseñadas según los números de documento de la serie IPC-2220. </w:t>
      </w:r>
    </w:p>
    <w:p w14:paraId="5198C58B" w14:textId="77777777" w:rsidR="00FC4D9A" w:rsidRDefault="00FC4D9A">
      <w:pPr>
        <w:spacing w:after="240" w:line="240" w:lineRule="auto"/>
        <w:rPr>
          <w:rFonts w:ascii="Arial" w:eastAsia="Times New Roman" w:hAnsi="Arial" w:cs="Arial"/>
          <w:lang w:eastAsia="es-CO"/>
        </w:rPr>
      </w:pPr>
    </w:p>
    <w:p w14:paraId="6CDF3F7C" w14:textId="77777777" w:rsidR="00FC4D9A" w:rsidRDefault="00000000">
      <w:pPr>
        <w:spacing w:after="0" w:line="240" w:lineRule="auto"/>
        <w:jc w:val="both"/>
        <w:rPr>
          <w:rFonts w:ascii="Arial" w:eastAsia="Times New Roman" w:hAnsi="Arial" w:cs="Arial"/>
          <w:b/>
          <w:lang w:eastAsia="es-CO"/>
        </w:rPr>
      </w:pPr>
      <w:r>
        <w:rPr>
          <w:rFonts w:ascii="Arial" w:eastAsia="Times New Roman" w:hAnsi="Arial" w:cs="Arial"/>
          <w:b/>
          <w:i/>
          <w:iCs/>
          <w:color w:val="000000"/>
          <w:lang w:eastAsia="es-CO"/>
        </w:rPr>
        <w:t>IPC-2591: Intercambio en fábricas conectadas (CFX)</w:t>
      </w:r>
    </w:p>
    <w:p w14:paraId="4B9357A8" w14:textId="14BF887F" w:rsidR="00FC4D9A" w:rsidRDefault="00000000">
      <w:pPr>
        <w:spacing w:after="0" w:line="240" w:lineRule="auto"/>
        <w:jc w:val="both"/>
        <w:rPr>
          <w:rFonts w:ascii="Arial" w:eastAsia="Times New Roman" w:hAnsi="Arial" w:cs="Arial"/>
          <w:lang w:eastAsia="es-CO"/>
        </w:rPr>
      </w:pPr>
      <w:r>
        <w:rPr>
          <w:rFonts w:ascii="Arial" w:eastAsia="Times New Roman" w:hAnsi="Arial" w:cs="Arial"/>
          <w:color w:val="000000"/>
          <w:lang w:eastAsia="es-CO"/>
        </w:rPr>
        <w:t xml:space="preserve">Este estándar establece los requisitos para el intercambio de información entre procesos de fabricación y sistemas anfitriones asociados que se utilizan para la fabricación de ensambles. El estándar se refiere a la comunicación entre todos los procesos ejecutables en la fabricación de ensambles de tarjetas de circuitos impresos, ya sean automáticos, semiautomáticos o manuales, y es igualmente aplicable a procesos de ensamblaje mecánico o de tipo transaccional relacionados con los primeros. </w:t>
      </w:r>
    </w:p>
    <w:p w14:paraId="6E96992D" w14:textId="77777777" w:rsidR="00FC4D9A" w:rsidRDefault="00FC4D9A">
      <w:pPr>
        <w:spacing w:after="0" w:line="240" w:lineRule="auto"/>
        <w:rPr>
          <w:rFonts w:ascii="Arial" w:eastAsia="Times New Roman" w:hAnsi="Arial" w:cs="Arial"/>
          <w:lang w:eastAsia="es-CO"/>
        </w:rPr>
      </w:pPr>
    </w:p>
    <w:p w14:paraId="227F48B0" w14:textId="77777777" w:rsidR="00FC4D9A" w:rsidRDefault="00000000">
      <w:pPr>
        <w:pStyle w:val="Textoindependiente"/>
        <w:spacing w:after="0"/>
      </w:pPr>
      <w:r>
        <w:t>IPC/JEDEC-J-STD-033D: Manejo, embalaje, transporte y uso de componentes sensibles a la humedad/reflujo y/o al proceso</w:t>
      </w:r>
    </w:p>
    <w:p w14:paraId="08144CCD" w14:textId="57B25320" w:rsidR="00FC4D9A" w:rsidRDefault="00000000">
      <w:pPr>
        <w:spacing w:after="0" w:line="240" w:lineRule="auto"/>
        <w:jc w:val="both"/>
        <w:rPr>
          <w:rFonts w:ascii="Arial" w:eastAsia="Times New Roman" w:hAnsi="Arial" w:cs="Arial"/>
          <w:lang w:eastAsia="es-CO"/>
        </w:rPr>
      </w:pPr>
      <w:r>
        <w:rPr>
          <w:rFonts w:ascii="Arial" w:eastAsia="Times New Roman" w:hAnsi="Arial" w:cs="Arial"/>
          <w:color w:val="000000"/>
          <w:lang w:eastAsia="es-CO"/>
        </w:rPr>
        <w:t>Proporciona a los fabricantes de dispositivos de montaje superficial y a los usuarios con métodos estandarizados para el manejo, embalaje, transporte y uso de componentes sensibles a la humedad/reflujo. Estos métodos ayudan a evitar daños por la absorción de humedad y por la exposición a las temperaturas de la soldadura por reflujo que pueden tener como resultado una degradación de la producción y de la fiabilidad.</w:t>
      </w:r>
    </w:p>
    <w:p w14:paraId="0DD3052E" w14:textId="77777777" w:rsidR="00FC4D9A" w:rsidRDefault="00FC4D9A">
      <w:pPr>
        <w:spacing w:after="0" w:line="240" w:lineRule="auto"/>
        <w:rPr>
          <w:rFonts w:ascii="Arial" w:eastAsia="Times New Roman" w:hAnsi="Arial" w:cs="Arial"/>
          <w:lang w:eastAsia="es-CO"/>
        </w:rPr>
      </w:pPr>
    </w:p>
    <w:p w14:paraId="737A6BBB" w14:textId="77777777" w:rsidR="00FC4D9A" w:rsidRDefault="00000000">
      <w:pPr>
        <w:pStyle w:val="Textoindependiente"/>
        <w:spacing w:after="0"/>
      </w:pPr>
      <w:r>
        <w:t>IPC-7711/21C-AM1: Retrabajo, Modificación y Reparación de Ensambles Electrónicos Enmienda 1</w:t>
      </w:r>
    </w:p>
    <w:p w14:paraId="3A83E3B7" w14:textId="6F2BD5FA" w:rsidR="00FC4D9A" w:rsidRDefault="00000000">
      <w:pPr>
        <w:spacing w:after="0" w:line="240" w:lineRule="auto"/>
        <w:jc w:val="both"/>
        <w:rPr>
          <w:rFonts w:ascii="Arial" w:eastAsia="Times New Roman" w:hAnsi="Arial" w:cs="Arial"/>
          <w:lang w:eastAsia="es-CO"/>
        </w:rPr>
      </w:pPr>
      <w:r>
        <w:rPr>
          <w:rFonts w:ascii="Arial" w:eastAsia="Times New Roman" w:hAnsi="Arial" w:cs="Arial"/>
          <w:color w:val="000000"/>
          <w:lang w:eastAsia="es-CO"/>
        </w:rPr>
        <w:t xml:space="preserve">Enmienda 1 al IPC-7711/21C, el documento proporciona los procedimientos para la extracción y la instalación de componentes D-Pak. </w:t>
      </w:r>
    </w:p>
    <w:p w14:paraId="70C3A3D7" w14:textId="77777777" w:rsidR="00FC4D9A" w:rsidRDefault="00FC4D9A">
      <w:pPr>
        <w:spacing w:after="0" w:line="240" w:lineRule="auto"/>
        <w:rPr>
          <w:rFonts w:ascii="Arial" w:eastAsia="Times New Roman" w:hAnsi="Arial" w:cs="Arial"/>
          <w:lang w:eastAsia="es-CO"/>
        </w:rPr>
      </w:pPr>
    </w:p>
    <w:p w14:paraId="1C71706F" w14:textId="77777777" w:rsidR="00FC4D9A" w:rsidRDefault="00000000">
      <w:pPr>
        <w:pStyle w:val="Ttulo2"/>
        <w:spacing w:after="0"/>
      </w:pPr>
      <w:r>
        <w:t>IPC-A-610H: Aceptabilidad de Ensambles Electrónicos</w:t>
      </w:r>
    </w:p>
    <w:p w14:paraId="46F31995" w14:textId="76B8DB9E" w:rsidR="00FC4D9A" w:rsidRDefault="00000000">
      <w:pPr>
        <w:spacing w:after="0" w:line="240" w:lineRule="auto"/>
        <w:jc w:val="both"/>
        <w:rPr>
          <w:rFonts w:ascii="Arial" w:eastAsia="Times New Roman" w:hAnsi="Arial" w:cs="Arial"/>
          <w:lang w:eastAsia="es-CO"/>
        </w:rPr>
      </w:pPr>
      <w:r>
        <w:rPr>
          <w:rFonts w:ascii="Arial" w:eastAsia="Times New Roman" w:hAnsi="Arial" w:cs="Arial"/>
          <w:color w:val="000000"/>
          <w:lang w:eastAsia="es-CO"/>
        </w:rPr>
        <w:t xml:space="preserve">Es la norma de aceptación de ensambles electrónicos más utilizada en la industria. Incluye una actualización general del documento, introduce varios nuevos tipos de componentes de montaje en superficie y elimina las condiciones ideales. Este documento es imprescindible para inspectores, operarios, y aquellos con un interés en el criterio de aceptación de ensambles electrónicos. </w:t>
      </w:r>
    </w:p>
    <w:p w14:paraId="77293900" w14:textId="77777777" w:rsidR="00FC4D9A" w:rsidRDefault="00FC4D9A">
      <w:pPr>
        <w:spacing w:after="0" w:line="240" w:lineRule="auto"/>
        <w:rPr>
          <w:rFonts w:ascii="Arial" w:eastAsia="Times New Roman" w:hAnsi="Arial" w:cs="Arial"/>
          <w:lang w:eastAsia="es-CO"/>
        </w:rPr>
      </w:pPr>
    </w:p>
    <w:p w14:paraId="037CA6F8" w14:textId="77777777" w:rsidR="00FC4D9A" w:rsidRDefault="00000000">
      <w:pPr>
        <w:pStyle w:val="Textoindependiente"/>
        <w:spacing w:after="0"/>
      </w:pPr>
      <w:r>
        <w:t>IPC/WHMA-A-620D: Requisitos y admisibilidad de ensambles con cables y mazos de cables</w:t>
      </w:r>
    </w:p>
    <w:p w14:paraId="601E3635" w14:textId="04583DDC" w:rsidR="00FC4D9A" w:rsidRDefault="00000000">
      <w:pPr>
        <w:spacing w:after="0" w:line="240" w:lineRule="auto"/>
        <w:jc w:val="both"/>
        <w:rPr>
          <w:rFonts w:ascii="Arial" w:eastAsia="Times New Roman" w:hAnsi="Arial" w:cs="Arial"/>
          <w:lang w:eastAsia="es-CO"/>
        </w:rPr>
      </w:pPr>
      <w:r>
        <w:rPr>
          <w:rFonts w:ascii="Arial" w:eastAsia="Times New Roman" w:hAnsi="Arial" w:cs="Arial"/>
          <w:color w:val="000000"/>
          <w:lang w:eastAsia="es-CO"/>
        </w:rPr>
        <w:t xml:space="preserve">Es el único estándar consensuado por el sector en esta materia. Describe los materiales, métodos, pruebas y criterios de aceptabilidad para la producción de interconexiones crimpadas, mecánicamente aseguradas o soldadas y las actividades de ensamble relacionadas con cables. </w:t>
      </w:r>
    </w:p>
    <w:p w14:paraId="02127F5A" w14:textId="77777777" w:rsidR="00FC4D9A" w:rsidRDefault="00FC4D9A">
      <w:pPr>
        <w:spacing w:after="0" w:line="240" w:lineRule="auto"/>
        <w:rPr>
          <w:rFonts w:ascii="Arial" w:eastAsia="Times New Roman" w:hAnsi="Arial" w:cs="Arial"/>
          <w:lang w:eastAsia="es-CO"/>
        </w:rPr>
      </w:pPr>
    </w:p>
    <w:p w14:paraId="1AAC48FC" w14:textId="77777777" w:rsidR="00FC4D9A" w:rsidRDefault="00000000">
      <w:pPr>
        <w:pStyle w:val="Textoindependiente"/>
        <w:spacing w:after="0"/>
      </w:pPr>
      <w:r>
        <w:t>IPC-J-STD-020E: Clasificación de la sensibilidad a la humedad / reflujo de dispositivos de montaje superficial no herméticos</w:t>
      </w:r>
    </w:p>
    <w:p w14:paraId="54F52C4B" w14:textId="7280369C" w:rsidR="00FC4D9A" w:rsidRDefault="00000000">
      <w:pPr>
        <w:spacing w:after="0" w:line="240" w:lineRule="auto"/>
        <w:jc w:val="both"/>
        <w:rPr>
          <w:rFonts w:ascii="Arial" w:eastAsia="Times New Roman" w:hAnsi="Arial" w:cs="Arial"/>
          <w:lang w:eastAsia="es-CO"/>
        </w:rPr>
      </w:pPr>
      <w:r>
        <w:rPr>
          <w:rFonts w:ascii="Arial" w:eastAsia="Times New Roman" w:hAnsi="Arial" w:cs="Arial"/>
          <w:color w:val="000000"/>
          <w:lang w:eastAsia="es-CO"/>
        </w:rPr>
        <w:t xml:space="preserve">Se utiliza para determinar qué nivel de sensibilidad a la humedad (MSL) se debería utilizar, de tal manera que los dispositivos de montaje superficial (SMDs) se puedan embalar, almacenar y manipular correctamente con el fin de evitar daños durante las operaciones de soldadura por reflujo en el ensamble y/o retrabajo. </w:t>
      </w:r>
    </w:p>
    <w:p w14:paraId="5CB1182E" w14:textId="77777777" w:rsidR="00FC4D9A" w:rsidRDefault="00FC4D9A" w:rsidP="00A87640">
      <w:pPr>
        <w:spacing w:after="0" w:line="240" w:lineRule="auto"/>
        <w:jc w:val="both"/>
        <w:rPr>
          <w:rFonts w:ascii="Arial" w:eastAsia="Times New Roman" w:hAnsi="Arial" w:cs="Arial"/>
          <w:lang w:eastAsia="es-CO"/>
        </w:rPr>
      </w:pPr>
    </w:p>
    <w:p w14:paraId="10F97BE0" w14:textId="77777777" w:rsidR="00FC4D9A" w:rsidRDefault="00000000">
      <w:pPr>
        <w:pStyle w:val="Ttulo2"/>
        <w:spacing w:after="0"/>
      </w:pPr>
      <w:r>
        <w:t>IPC-A-600K: Admisibilidad de las placas impresas</w:t>
      </w:r>
    </w:p>
    <w:p w14:paraId="4E11E7B6" w14:textId="77777777" w:rsidR="00FC4D9A" w:rsidRDefault="00000000">
      <w:pPr>
        <w:spacing w:after="0" w:line="240" w:lineRule="auto"/>
        <w:jc w:val="both"/>
        <w:rPr>
          <w:rFonts w:ascii="Arial" w:eastAsia="Times New Roman" w:hAnsi="Arial" w:cs="Arial"/>
          <w:lang w:eastAsia="es-CO"/>
        </w:rPr>
      </w:pPr>
      <w:r>
        <w:rPr>
          <w:rFonts w:ascii="Arial" w:eastAsia="Times New Roman" w:hAnsi="Arial" w:cs="Arial"/>
          <w:color w:val="000000"/>
          <w:lang w:eastAsia="es-CO"/>
        </w:rPr>
        <w:t>El IPC-A-600K es la guía ilustrada definitiva de admisibilidad de las placas impresas. El IPC-A-600K es un documento a cuatro colores donde se recogen fotografías e ilustraciones de las condiciones objetivo, aceptables y no conformes que son observables de forma interna o externa en placas impresas vacías. Verifique que sus operadores, inspectores e ingenieros dispongan de la más actualizada información de consenso de la industria. El IPC-A-600K, con gran cantidad de fotografías e ilustraciones nuevas o revisadas, ofrece una nueva y mayor cobertura de temas como el agrietamiento, estructuras con perforaciones de profundidad controlada, islas de conectores de borde, revestimiento de envoltura de cobre, huecos y micro anomalías del revestimiento, perforación de islas objetivo de micro vía, separación de capa interna y proyección del revestimiento. (IPC Build Electronics Better, 2020)</w:t>
      </w:r>
    </w:p>
    <w:p w14:paraId="1FF318D2" w14:textId="77777777" w:rsidR="00FC4D9A" w:rsidRDefault="00FC4D9A">
      <w:pPr>
        <w:spacing w:after="0" w:line="240" w:lineRule="auto"/>
        <w:rPr>
          <w:rFonts w:ascii="Arial" w:eastAsia="Times New Roman" w:hAnsi="Arial" w:cs="Arial"/>
          <w:lang w:eastAsia="es-CO"/>
        </w:rPr>
      </w:pPr>
    </w:p>
    <w:p w14:paraId="4C0BF2C0" w14:textId="77777777" w:rsidR="00FC4D9A" w:rsidRDefault="00000000">
      <w:pPr>
        <w:pStyle w:val="Textoindependiente"/>
        <w:spacing w:after="0"/>
      </w:pPr>
      <w:r>
        <w:t>IPC-J-STD-001GS: Adenda para dispositivos electrónicos utilizados en aplicaciones militares y espaciales, realizada al documento IPC J-STD-001G titulado Requisitos de ensambles soldados eléctricos y electrónicos</w:t>
      </w:r>
    </w:p>
    <w:p w14:paraId="016C8E04" w14:textId="55149CD0" w:rsidR="00FC4D9A" w:rsidRDefault="00000000">
      <w:pPr>
        <w:spacing w:after="0" w:line="240" w:lineRule="auto"/>
        <w:jc w:val="both"/>
        <w:rPr>
          <w:rFonts w:ascii="Arial" w:eastAsia="Times New Roman" w:hAnsi="Arial" w:cs="Arial"/>
          <w:lang w:eastAsia="es-CO"/>
        </w:rPr>
      </w:pPr>
      <w:r>
        <w:rPr>
          <w:rFonts w:ascii="Arial" w:eastAsia="Times New Roman" w:hAnsi="Arial" w:cs="Arial"/>
          <w:color w:val="000000"/>
          <w:lang w:eastAsia="es-CO"/>
        </w:rPr>
        <w:t xml:space="preserve">Complementa o sustituye los requisitos identificados específicamente en el estándar IPC J-STD-001G para ensambles soldados eléctricos y electrónicos que deben resistir las vibraciones y los ciclos térmicos que se producen al entrar y durante el funcionamiento en el espacio y en aplicaciones militares. </w:t>
      </w:r>
    </w:p>
    <w:p w14:paraId="3C90CFE6" w14:textId="77777777" w:rsidR="00FC4D9A" w:rsidRDefault="00FC4D9A">
      <w:pPr>
        <w:spacing w:after="0" w:line="240" w:lineRule="auto"/>
        <w:rPr>
          <w:rFonts w:ascii="Arial" w:eastAsia="Times New Roman" w:hAnsi="Arial" w:cs="Arial"/>
          <w:lang w:eastAsia="es-CO"/>
        </w:rPr>
      </w:pPr>
    </w:p>
    <w:p w14:paraId="1A8476FC" w14:textId="0E95168B" w:rsidR="00FC4D9A" w:rsidRDefault="00000000">
      <w:pPr>
        <w:pStyle w:val="Textoindependiente"/>
        <w:spacing w:after="0"/>
      </w:pPr>
      <w:r>
        <w:t>IPC-7711/21C: Reparación, modificación y reparación de ensambles electrónicos.</w:t>
      </w:r>
    </w:p>
    <w:p w14:paraId="66D56AF9" w14:textId="3362CEC5" w:rsidR="00FC4D9A" w:rsidRDefault="00000000">
      <w:pPr>
        <w:pStyle w:val="Textoindependiente2"/>
      </w:pPr>
      <w:r>
        <w:t xml:space="preserve">Esta guía proporciona procedimientos de retrabajo, reparación y modificación de ensambles de tablero impreso. En esta revisión están incluidos los procedimientos previamente </w:t>
      </w:r>
      <w:r>
        <w:lastRenderedPageBreak/>
        <w:t>lanzados como páginas con cambios, información general actualizada y las secciones de procedimientos comunes y nuevos procedimientos de BGAs utilizando sistemas enfocados de reflujo de infrarrojos con precalentadores y actualizaciones generales integradas a todos los demás procedimientos.</w:t>
      </w:r>
    </w:p>
    <w:p w14:paraId="2475D2F6" w14:textId="77777777" w:rsidR="00FC4D9A" w:rsidRDefault="00FC4D9A">
      <w:pPr>
        <w:spacing w:after="0" w:line="240" w:lineRule="auto"/>
        <w:rPr>
          <w:rFonts w:ascii="Arial" w:eastAsia="Times New Roman" w:hAnsi="Arial" w:cs="Arial"/>
          <w:lang w:eastAsia="es-CO"/>
        </w:rPr>
      </w:pPr>
    </w:p>
    <w:p w14:paraId="572AEE8C" w14:textId="1F411908" w:rsidR="00FC4D9A" w:rsidRDefault="00000000">
      <w:pPr>
        <w:pStyle w:val="Ttulo2"/>
        <w:spacing w:after="0"/>
      </w:pPr>
      <w:r>
        <w:t>IPC-7711/21B-SP: Retrabajo, modificación y reparación de ensambles electrónicos</w:t>
      </w:r>
    </w:p>
    <w:p w14:paraId="250E6021" w14:textId="3FB57216" w:rsidR="00FC4D9A" w:rsidRDefault="00000000">
      <w:pPr>
        <w:spacing w:after="0" w:line="240" w:lineRule="auto"/>
        <w:jc w:val="both"/>
        <w:rPr>
          <w:rFonts w:ascii="Arial" w:eastAsia="Times New Roman" w:hAnsi="Arial" w:cs="Arial"/>
          <w:lang w:eastAsia="es-CO"/>
        </w:rPr>
      </w:pPr>
      <w:r>
        <w:rPr>
          <w:rFonts w:ascii="Arial" w:eastAsia="Times New Roman" w:hAnsi="Arial" w:cs="Arial"/>
          <w:color w:val="000000"/>
          <w:lang w:eastAsia="es-CO"/>
        </w:rPr>
        <w:t>Ofrece una actualización de los procedimientos para garantizar la aplicabilidad tanto a los conjuntos soldados sin plomo como a los tradicionales con SnPb. Este volumen único incluye todos los cambios publicados anteriormente y varios procedimientos nuevos para BGAs (incluido el reballing) y la reparación de impresiones flexibles.</w:t>
      </w:r>
    </w:p>
    <w:p w14:paraId="338AA1B7" w14:textId="77777777" w:rsidR="00FC4D9A" w:rsidRDefault="00FC4D9A">
      <w:pPr>
        <w:spacing w:after="0" w:line="240" w:lineRule="auto"/>
        <w:rPr>
          <w:rFonts w:ascii="Arial" w:eastAsia="Times New Roman" w:hAnsi="Arial" w:cs="Arial"/>
          <w:lang w:eastAsia="es-CO"/>
        </w:rPr>
      </w:pPr>
    </w:p>
    <w:p w14:paraId="686AA725" w14:textId="1019FE0B" w:rsidR="00FC4D9A" w:rsidRDefault="00000000">
      <w:pPr>
        <w:spacing w:after="0" w:line="240" w:lineRule="auto"/>
        <w:jc w:val="both"/>
        <w:rPr>
          <w:rFonts w:ascii="Arial" w:eastAsia="Times New Roman" w:hAnsi="Arial" w:cs="Arial"/>
          <w:b/>
          <w:lang w:eastAsia="es-CO"/>
        </w:rPr>
      </w:pPr>
      <w:r>
        <w:rPr>
          <w:rFonts w:ascii="Arial" w:eastAsia="Times New Roman" w:hAnsi="Arial" w:cs="Arial"/>
          <w:b/>
          <w:i/>
          <w:iCs/>
          <w:color w:val="1D1D1B"/>
          <w:lang w:eastAsia="es-CO"/>
        </w:rPr>
        <w:t>IPC/WHMA-A-620B-SP: Requisitos y aceptabilidad de cables y mazos de cables.</w:t>
      </w:r>
    </w:p>
    <w:p w14:paraId="5E9B2316" w14:textId="24D114E0" w:rsidR="00FC4D9A" w:rsidRDefault="00000000">
      <w:pPr>
        <w:spacing w:after="0" w:line="240" w:lineRule="auto"/>
        <w:jc w:val="both"/>
        <w:rPr>
          <w:rFonts w:ascii="Arial" w:eastAsia="Times New Roman" w:hAnsi="Arial" w:cs="Arial"/>
          <w:lang w:eastAsia="es-CO"/>
        </w:rPr>
      </w:pPr>
      <w:r>
        <w:rPr>
          <w:rFonts w:ascii="Arial" w:eastAsia="Times New Roman" w:hAnsi="Arial" w:cs="Arial"/>
          <w:color w:val="000000"/>
          <w:lang w:eastAsia="es-CO"/>
        </w:rPr>
        <w:t xml:space="preserve">Incluye criterios ampliados para el moldeado, encapsulado, empalme, contactos de compresión sin soporte de aislamiento, conectores en línea con desplazamiento del aislamiento, conectorización, cables rígidos y flexibles, fundas flexibles, atados múltiples estilo retama y pruebas. </w:t>
      </w:r>
    </w:p>
    <w:p w14:paraId="009DEB5F" w14:textId="77777777" w:rsidR="00FC4D9A" w:rsidRDefault="00FC4D9A">
      <w:pPr>
        <w:spacing w:after="0" w:line="240" w:lineRule="auto"/>
        <w:rPr>
          <w:rFonts w:ascii="Arial" w:eastAsia="Times New Roman" w:hAnsi="Arial" w:cs="Arial"/>
          <w:lang w:eastAsia="es-CO"/>
        </w:rPr>
      </w:pPr>
    </w:p>
    <w:p w14:paraId="455B4FF6" w14:textId="77777777" w:rsidR="00FC4D9A" w:rsidRDefault="00000000">
      <w:pPr>
        <w:pStyle w:val="Textoindependiente"/>
        <w:spacing w:after="0"/>
      </w:pPr>
      <w:r>
        <w:t>IPC-WHMA-A-620C: Requisitos y Aceptabilidad de Cables y Mazos de Cables.</w:t>
      </w:r>
    </w:p>
    <w:p w14:paraId="5B176FE7" w14:textId="127DBA5E" w:rsidR="00FC4D9A" w:rsidRDefault="00000000">
      <w:pPr>
        <w:spacing w:after="0" w:line="240" w:lineRule="auto"/>
        <w:jc w:val="both"/>
        <w:rPr>
          <w:rFonts w:ascii="Arial" w:eastAsia="Times New Roman" w:hAnsi="Arial" w:cs="Arial"/>
          <w:lang w:eastAsia="es-CO"/>
        </w:rPr>
      </w:pPr>
      <w:r>
        <w:rPr>
          <w:rFonts w:ascii="Arial" w:eastAsia="Times New Roman" w:hAnsi="Arial" w:cs="Arial"/>
          <w:color w:val="000000"/>
          <w:shd w:val="clear" w:color="auto" w:fill="FFFFFF"/>
          <w:lang w:eastAsia="es-CO"/>
        </w:rPr>
        <w:t xml:space="preserve">Esta es la revisión más reciente del único estándar de consenso de la industria sobre los requisitos y la aceptabilidad de ensambles de cables y mazos de cables. Incluye nuevas secciones sobre alambres y cables de seguridad, pasamuros y bandejas junto </w:t>
      </w:r>
      <w:r w:rsidR="00A87640">
        <w:rPr>
          <w:rFonts w:ascii="Arial" w:eastAsia="Times New Roman" w:hAnsi="Arial" w:cs="Arial"/>
          <w:color w:val="000000"/>
          <w:shd w:val="clear" w:color="auto" w:fill="FFFFFF"/>
          <w:lang w:eastAsia="es-CO"/>
        </w:rPr>
        <w:t>a información</w:t>
      </w:r>
      <w:r>
        <w:rPr>
          <w:rFonts w:ascii="Arial" w:eastAsia="Times New Roman" w:hAnsi="Arial" w:cs="Arial"/>
          <w:color w:val="000000"/>
          <w:shd w:val="clear" w:color="auto" w:fill="FFFFFF"/>
          <w:lang w:eastAsia="es-CO"/>
        </w:rPr>
        <w:t xml:space="preserve"> actualizada en muchas secciones del libro. Con más de 700 fotos e ilustraciones, este estándar describe los materiales, métodos, pruebas y criterios de aceptabilidad para la producción de interconexiones crimpadas, mecánicamente aseguradas y soldadas y las actividades asociadas a ensambles y mazos de cables.</w:t>
      </w:r>
    </w:p>
    <w:p w14:paraId="2D2CC690" w14:textId="77777777" w:rsidR="00FC4D9A" w:rsidRDefault="00FC4D9A">
      <w:pPr>
        <w:spacing w:after="0" w:line="240" w:lineRule="auto"/>
        <w:rPr>
          <w:rFonts w:ascii="Arial" w:eastAsia="Times New Roman" w:hAnsi="Arial" w:cs="Arial"/>
          <w:lang w:eastAsia="es-CO"/>
        </w:rPr>
      </w:pPr>
    </w:p>
    <w:p w14:paraId="29CA4D64" w14:textId="77777777" w:rsidR="00FC4D9A" w:rsidRDefault="00000000">
      <w:pPr>
        <w:pStyle w:val="Ttulo2"/>
        <w:spacing w:after="0"/>
      </w:pPr>
      <w:r>
        <w:t>IPC-A-600J-SP: Aceptabilidad de Tableros Impresos</w:t>
      </w:r>
    </w:p>
    <w:p w14:paraId="5107CF51" w14:textId="77777777" w:rsidR="00FC4D9A" w:rsidRDefault="00000000">
      <w:pPr>
        <w:spacing w:after="0" w:line="240" w:lineRule="auto"/>
        <w:jc w:val="both"/>
        <w:rPr>
          <w:rFonts w:ascii="Arial" w:eastAsia="Times New Roman" w:hAnsi="Arial" w:cs="Arial"/>
          <w:lang w:eastAsia="es-CO"/>
        </w:rPr>
      </w:pPr>
      <w:r>
        <w:rPr>
          <w:rFonts w:ascii="Arial" w:eastAsia="Times New Roman" w:hAnsi="Arial" w:cs="Arial"/>
          <w:color w:val="000000"/>
          <w:lang w:eastAsia="es-CO"/>
        </w:rPr>
        <w:t>Esta norma proporciona fotografías e ilustraciones de las condiciones objetivo, aceptables y no conformes que son observables interna o externamente en los tableros impresos desnudos, de acuerdo con los requisitos de la serie IPC-6010 de especificaciones de rendimiento de los tableros impresos.</w:t>
      </w:r>
    </w:p>
    <w:p w14:paraId="33A93609" w14:textId="77777777" w:rsidR="00FC4D9A" w:rsidRDefault="00FC4D9A">
      <w:pPr>
        <w:rPr>
          <w:rFonts w:ascii="Arial" w:hAnsi="Arial" w:cs="Arial"/>
        </w:rPr>
      </w:pPr>
    </w:p>
    <w:sectPr w:rsidR="00FC4D9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7FAAC" w14:textId="77777777" w:rsidR="00F75EB3" w:rsidRDefault="00F75EB3">
      <w:pPr>
        <w:spacing w:line="240" w:lineRule="auto"/>
      </w:pPr>
      <w:r>
        <w:separator/>
      </w:r>
    </w:p>
  </w:endnote>
  <w:endnote w:type="continuationSeparator" w:id="0">
    <w:p w14:paraId="5D22149A" w14:textId="77777777" w:rsidR="00F75EB3" w:rsidRDefault="00F75E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D0366" w14:textId="77777777" w:rsidR="00F75EB3" w:rsidRDefault="00F75EB3">
      <w:pPr>
        <w:spacing w:after="0"/>
      </w:pPr>
      <w:r>
        <w:separator/>
      </w:r>
    </w:p>
  </w:footnote>
  <w:footnote w:type="continuationSeparator" w:id="0">
    <w:p w14:paraId="37219166" w14:textId="77777777" w:rsidR="00F75EB3" w:rsidRDefault="00F75E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1BE"/>
    <w:multiLevelType w:val="multilevel"/>
    <w:tmpl w:val="069B11B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7AE1DCF"/>
    <w:multiLevelType w:val="multilevel"/>
    <w:tmpl w:val="17AE1DC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C285698"/>
    <w:multiLevelType w:val="multilevel"/>
    <w:tmpl w:val="1C28569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6025B13"/>
    <w:multiLevelType w:val="multilevel"/>
    <w:tmpl w:val="26025B1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7BC165C"/>
    <w:multiLevelType w:val="multilevel"/>
    <w:tmpl w:val="27BC16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306B408C"/>
    <w:multiLevelType w:val="multilevel"/>
    <w:tmpl w:val="306B408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3A4C2C72"/>
    <w:multiLevelType w:val="multilevel"/>
    <w:tmpl w:val="3A4C2C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8CB57BF"/>
    <w:multiLevelType w:val="multilevel"/>
    <w:tmpl w:val="48CB57B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6B183BAD"/>
    <w:multiLevelType w:val="multilevel"/>
    <w:tmpl w:val="6B183BA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7F3977A9"/>
    <w:multiLevelType w:val="multilevel"/>
    <w:tmpl w:val="7F3977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643967017">
    <w:abstractNumId w:val="9"/>
  </w:num>
  <w:num w:numId="2" w16cid:durableId="916861849">
    <w:abstractNumId w:val="3"/>
  </w:num>
  <w:num w:numId="3" w16cid:durableId="1198545391">
    <w:abstractNumId w:val="5"/>
  </w:num>
  <w:num w:numId="4" w16cid:durableId="1600983392">
    <w:abstractNumId w:val="2"/>
  </w:num>
  <w:num w:numId="5" w16cid:durableId="457996465">
    <w:abstractNumId w:val="6"/>
  </w:num>
  <w:num w:numId="6" w16cid:durableId="1845319762">
    <w:abstractNumId w:val="0"/>
  </w:num>
  <w:num w:numId="7" w16cid:durableId="1159806138">
    <w:abstractNumId w:val="4"/>
  </w:num>
  <w:num w:numId="8" w16cid:durableId="207689756">
    <w:abstractNumId w:val="1"/>
  </w:num>
  <w:num w:numId="9" w16cid:durableId="553582947">
    <w:abstractNumId w:val="7"/>
  </w:num>
  <w:num w:numId="10" w16cid:durableId="20970507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6CB"/>
    <w:rsid w:val="001E6761"/>
    <w:rsid w:val="00262E5D"/>
    <w:rsid w:val="003E5DD0"/>
    <w:rsid w:val="00624C44"/>
    <w:rsid w:val="0066117B"/>
    <w:rsid w:val="006B0E79"/>
    <w:rsid w:val="006D7105"/>
    <w:rsid w:val="006E255A"/>
    <w:rsid w:val="007579BE"/>
    <w:rsid w:val="007E16EA"/>
    <w:rsid w:val="0081086C"/>
    <w:rsid w:val="00951CC0"/>
    <w:rsid w:val="009526CB"/>
    <w:rsid w:val="00A82E1F"/>
    <w:rsid w:val="00A87640"/>
    <w:rsid w:val="00A979C5"/>
    <w:rsid w:val="00C0598A"/>
    <w:rsid w:val="00E02EBE"/>
    <w:rsid w:val="00E67A07"/>
    <w:rsid w:val="00F33EDF"/>
    <w:rsid w:val="00F56CC6"/>
    <w:rsid w:val="00F75EB3"/>
    <w:rsid w:val="00FC4D9A"/>
    <w:rsid w:val="090F64AD"/>
    <w:rsid w:val="31C911E1"/>
    <w:rsid w:val="50065A81"/>
    <w:rsid w:val="561900F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5AFB"/>
  <w15:docId w15:val="{AAB0D52E-3C82-CE40-BA41-E6877E940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CO"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ar"/>
    <w:uiPriority w:val="9"/>
    <w:qFormat/>
    <w:pPr>
      <w:keepNext/>
      <w:spacing w:after="0" w:line="240" w:lineRule="auto"/>
      <w:outlineLvl w:val="0"/>
    </w:pPr>
    <w:rPr>
      <w:rFonts w:ascii="Arial" w:eastAsia="Times New Roman" w:hAnsi="Arial" w:cs="Arial"/>
      <w:b/>
      <w:color w:val="000000"/>
      <w:sz w:val="24"/>
      <w:lang w:eastAsia="es-CO"/>
    </w:rPr>
  </w:style>
  <w:style w:type="paragraph" w:styleId="Ttulo2">
    <w:name w:val="heading 2"/>
    <w:basedOn w:val="Normal"/>
    <w:next w:val="Normal"/>
    <w:link w:val="Ttulo2Car"/>
    <w:uiPriority w:val="9"/>
    <w:unhideWhenUsed/>
    <w:qFormat/>
    <w:pPr>
      <w:keepNext/>
      <w:spacing w:after="120" w:line="240" w:lineRule="auto"/>
      <w:jc w:val="both"/>
      <w:outlineLvl w:val="1"/>
    </w:pPr>
    <w:rPr>
      <w:rFonts w:ascii="Arial" w:eastAsia="Times New Roman" w:hAnsi="Arial" w:cs="Arial"/>
      <w:b/>
      <w:i/>
      <w:iCs/>
      <w:color w:val="00000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paragraph" w:styleId="Textocomentario">
    <w:name w:val="annotation text"/>
    <w:basedOn w:val="Normal"/>
    <w:link w:val="TextocomentarioCar"/>
    <w:uiPriority w:val="99"/>
    <w:semiHidden/>
    <w:unhideWhenUsed/>
  </w:style>
  <w:style w:type="paragraph" w:styleId="Textoindependiente2">
    <w:name w:val="Body Text 2"/>
    <w:basedOn w:val="Normal"/>
    <w:link w:val="Textoindependiente2Car"/>
    <w:uiPriority w:val="99"/>
    <w:unhideWhenUsed/>
    <w:qFormat/>
    <w:pPr>
      <w:spacing w:after="0" w:line="240" w:lineRule="auto"/>
      <w:jc w:val="both"/>
    </w:pPr>
    <w:rPr>
      <w:rFonts w:ascii="Arial" w:eastAsia="Times New Roman" w:hAnsi="Arial" w:cs="Arial"/>
      <w:color w:val="000000"/>
      <w:lang w:eastAsia="es-CO"/>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independiente">
    <w:name w:val="Body Text"/>
    <w:basedOn w:val="Normal"/>
    <w:link w:val="TextoindependienteCar"/>
    <w:uiPriority w:val="99"/>
    <w:unhideWhenUsed/>
    <w:qFormat/>
    <w:pPr>
      <w:spacing w:after="120" w:line="240" w:lineRule="auto"/>
      <w:jc w:val="both"/>
    </w:pPr>
    <w:rPr>
      <w:rFonts w:ascii="Arial" w:eastAsia="Times New Roman" w:hAnsi="Arial" w:cs="Arial"/>
      <w:b/>
      <w:i/>
      <w:iCs/>
      <w:color w:val="000000"/>
      <w:lang w:eastAsia="es-CO"/>
    </w:rPr>
  </w:style>
  <w:style w:type="paragraph" w:styleId="Ttulo">
    <w:name w:val="Title"/>
    <w:basedOn w:val="Normal"/>
    <w:next w:val="Normal"/>
    <w:link w:val="TtuloCar"/>
    <w:uiPriority w:val="10"/>
    <w:qFormat/>
    <w:pPr>
      <w:spacing w:after="0" w:line="240" w:lineRule="auto"/>
      <w:jc w:val="center"/>
      <w:textAlignment w:val="baseline"/>
    </w:pPr>
    <w:rPr>
      <w:rFonts w:ascii="Arial" w:eastAsia="Times New Roman" w:hAnsi="Arial" w:cs="Arial"/>
      <w:b/>
      <w:color w:val="000000"/>
      <w:sz w:val="32"/>
      <w:lang w:eastAsia="es-CO"/>
    </w:rPr>
  </w:style>
  <w:style w:type="character" w:customStyle="1" w:styleId="TtuloCar">
    <w:name w:val="Título Car"/>
    <w:basedOn w:val="Fuentedeprrafopredeter"/>
    <w:link w:val="Ttulo"/>
    <w:uiPriority w:val="10"/>
    <w:qFormat/>
    <w:rPr>
      <w:rFonts w:ascii="Arial" w:eastAsia="Times New Roman" w:hAnsi="Arial" w:cs="Arial"/>
      <w:b/>
      <w:color w:val="000000"/>
      <w:sz w:val="32"/>
      <w:lang w:eastAsia="es-CO"/>
    </w:rPr>
  </w:style>
  <w:style w:type="character" w:customStyle="1" w:styleId="Ttulo1Car">
    <w:name w:val="Título 1 Car"/>
    <w:basedOn w:val="Fuentedeprrafopredeter"/>
    <w:link w:val="Ttulo1"/>
    <w:uiPriority w:val="9"/>
    <w:qFormat/>
    <w:rPr>
      <w:rFonts w:ascii="Arial" w:eastAsia="Times New Roman" w:hAnsi="Arial" w:cs="Arial"/>
      <w:b/>
      <w:color w:val="000000"/>
      <w:sz w:val="24"/>
      <w:lang w:eastAsia="es-CO"/>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Prrafodelista">
    <w:name w:val="List Paragraph"/>
    <w:basedOn w:val="Normal"/>
    <w:uiPriority w:val="34"/>
    <w:qFormat/>
    <w:pPr>
      <w:ind w:left="720"/>
      <w:contextualSpacing/>
    </w:pPr>
  </w:style>
  <w:style w:type="character" w:customStyle="1" w:styleId="TextoindependienteCar">
    <w:name w:val="Texto independiente Car"/>
    <w:basedOn w:val="Fuentedeprrafopredeter"/>
    <w:link w:val="Textoindependiente"/>
    <w:uiPriority w:val="99"/>
    <w:qFormat/>
    <w:rPr>
      <w:rFonts w:ascii="Arial" w:eastAsia="Times New Roman" w:hAnsi="Arial" w:cs="Arial"/>
      <w:b/>
      <w:i/>
      <w:iCs/>
      <w:color w:val="000000"/>
      <w:lang w:eastAsia="es-CO"/>
    </w:rPr>
  </w:style>
  <w:style w:type="character" w:customStyle="1" w:styleId="Ttulo2Car">
    <w:name w:val="Título 2 Car"/>
    <w:basedOn w:val="Fuentedeprrafopredeter"/>
    <w:link w:val="Ttulo2"/>
    <w:uiPriority w:val="9"/>
    <w:qFormat/>
    <w:rPr>
      <w:rFonts w:ascii="Arial" w:eastAsia="Times New Roman" w:hAnsi="Arial" w:cs="Arial"/>
      <w:b/>
      <w:i/>
      <w:iCs/>
      <w:color w:val="000000"/>
      <w:lang w:eastAsia="es-CO"/>
    </w:rPr>
  </w:style>
  <w:style w:type="character" w:customStyle="1" w:styleId="Textoindependiente2Car">
    <w:name w:val="Texto independiente 2 Car"/>
    <w:basedOn w:val="Fuentedeprrafopredeter"/>
    <w:link w:val="Textoindependiente2"/>
    <w:uiPriority w:val="99"/>
    <w:qFormat/>
    <w:rPr>
      <w:rFonts w:ascii="Arial" w:eastAsia="Times New Roman" w:hAnsi="Arial" w:cs="Arial"/>
      <w:color w:val="000000"/>
      <w:lang w:eastAsia="es-CO"/>
    </w:rPr>
  </w:style>
  <w:style w:type="paragraph" w:customStyle="1" w:styleId="Revisin1">
    <w:name w:val="Revisión1"/>
    <w:hidden/>
    <w:uiPriority w:val="99"/>
    <w:semiHidden/>
    <w:qFormat/>
    <w:rPr>
      <w:sz w:val="22"/>
      <w:szCs w:val="22"/>
      <w:lang w:eastAsia="en-US"/>
    </w:rPr>
  </w:style>
  <w:style w:type="table" w:customStyle="1" w:styleId="Style158">
    <w:name w:val="_Style 158"/>
    <w:basedOn w:val="TableNormal"/>
    <w:qFormat/>
    <w:tblPr>
      <w:tblCellMar>
        <w:left w:w="108" w:type="dxa"/>
        <w:right w:w="108" w:type="dxa"/>
      </w:tblCellMar>
    </w:tblPr>
  </w:style>
  <w:style w:type="table" w:customStyle="1" w:styleId="TableNormal">
    <w:name w:val="Table Normal"/>
    <w:qFormat/>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semiHidden/>
    <w:rsid w:val="00262E5D"/>
    <w:rPr>
      <w:sz w:val="22"/>
      <w:szCs w:val="22"/>
      <w:lang w:eastAsia="en-US"/>
    </w:rPr>
  </w:style>
  <w:style w:type="paragraph" w:styleId="Asuntodelcomentario">
    <w:name w:val="annotation subject"/>
    <w:basedOn w:val="Textocomentario"/>
    <w:next w:val="Textocomentario"/>
    <w:link w:val="AsuntodelcomentarioCar"/>
    <w:uiPriority w:val="99"/>
    <w:semiHidden/>
    <w:unhideWhenUsed/>
    <w:rsid w:val="00262E5D"/>
    <w:pPr>
      <w:spacing w:line="240" w:lineRule="auto"/>
    </w:pPr>
    <w:rPr>
      <w:b/>
      <w:bCs/>
      <w:sz w:val="20"/>
      <w:szCs w:val="20"/>
    </w:rPr>
  </w:style>
  <w:style w:type="character" w:customStyle="1" w:styleId="TextocomentarioCar">
    <w:name w:val="Texto comentario Car"/>
    <w:basedOn w:val="Fuentedeprrafopredeter"/>
    <w:link w:val="Textocomentario"/>
    <w:uiPriority w:val="99"/>
    <w:semiHidden/>
    <w:rsid w:val="00262E5D"/>
    <w:rPr>
      <w:sz w:val="22"/>
      <w:szCs w:val="22"/>
      <w:lang w:eastAsia="en-US"/>
    </w:rPr>
  </w:style>
  <w:style w:type="character" w:customStyle="1" w:styleId="AsuntodelcomentarioCar">
    <w:name w:val="Asunto del comentario Car"/>
    <w:basedOn w:val="TextocomentarioCar"/>
    <w:link w:val="Asuntodelcomentario"/>
    <w:uiPriority w:val="99"/>
    <w:semiHidden/>
    <w:rsid w:val="00262E5D"/>
    <w:rPr>
      <w:b/>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deltatec.com/blog-diseno-con-normas-y-certificaciones/ipc-a-610-aceptabilidad-ensambles/).201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86CCC-40F4-8B48-BEE5-92C38CE3A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2469</Words>
  <Characters>13585</Characters>
  <Application>Microsoft Office Word</Application>
  <DocSecurity>0</DocSecurity>
  <Lines>113</Lines>
  <Paragraphs>32</Paragraphs>
  <ScaleCrop>false</ScaleCrop>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Yuliet Pérez Marín</dc:creator>
  <cp:lastModifiedBy>USER</cp:lastModifiedBy>
  <cp:revision>3</cp:revision>
  <dcterms:created xsi:type="dcterms:W3CDTF">2022-11-25T14:53:00Z</dcterms:created>
  <dcterms:modified xsi:type="dcterms:W3CDTF">2022-11-25T14:56:00Z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2058-11.2.0.11380</vt:lpwstr>
  </property>
  <property fmtid="{D5CDD505-2E9C-101B-9397-08002B2CF9AE}" pid="3" name="ICV">
    <vt:lpwstr>ABA6F0EA0F5543EDBCCE747B5F771EBE</vt:lpwstr>
  </property>
</Properties>
</file>