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D7AD" w14:textId="77777777" w:rsidR="000B69F7" w:rsidRDefault="000B69F7" w:rsidP="000B69F7">
      <w:pPr>
        <w:jc w:val="center"/>
        <w:rPr>
          <w:b/>
        </w:rPr>
      </w:pPr>
      <w:r>
        <w:rPr>
          <w:b/>
        </w:rPr>
        <w:t>Descripción Niveles de Stocks</w:t>
      </w:r>
    </w:p>
    <w:p w14:paraId="51BB6543" w14:textId="77777777" w:rsidR="000B69F7" w:rsidRDefault="000B69F7" w:rsidP="000B69F7">
      <w:pPr>
        <w:jc w:val="both"/>
        <w:rPr>
          <w:b/>
        </w:rPr>
      </w:pPr>
    </w:p>
    <w:p w14:paraId="5D14DF96" w14:textId="503D10D4" w:rsidR="000B69F7" w:rsidRPr="00C45544" w:rsidRDefault="000B69F7" w:rsidP="000B69F7">
      <w:pPr>
        <w:jc w:val="both"/>
        <w:rPr>
          <w:bCs/>
        </w:rPr>
      </w:pPr>
      <w:r w:rsidRPr="00C45544">
        <w:rPr>
          <w:b/>
        </w:rPr>
        <w:t>Primero hablemos de los stocks según su función</w:t>
      </w:r>
      <w:r w:rsidRPr="00C45544">
        <w:rPr>
          <w:bCs/>
        </w:rPr>
        <w:t xml:space="preserve">: </w:t>
      </w:r>
    </w:p>
    <w:p w14:paraId="04D2723C" w14:textId="77777777" w:rsidR="000B69F7" w:rsidRPr="00C45544" w:rsidRDefault="000B69F7" w:rsidP="000B69F7">
      <w:pPr>
        <w:jc w:val="both"/>
        <w:rPr>
          <w:bCs/>
        </w:rPr>
      </w:pPr>
    </w:p>
    <w:tbl>
      <w:tblPr>
        <w:tblStyle w:val="Tablanormal1"/>
        <w:tblW w:w="5000" w:type="pct"/>
        <w:tblLook w:val="04A0" w:firstRow="1" w:lastRow="0" w:firstColumn="1" w:lastColumn="0" w:noHBand="0" w:noVBand="1"/>
      </w:tblPr>
      <w:tblGrid>
        <w:gridCol w:w="7332"/>
        <w:gridCol w:w="7332"/>
      </w:tblGrid>
      <w:tr w:rsidR="000B69F7" w:rsidRPr="00C45544" w14:paraId="09DED391" w14:textId="77777777" w:rsidTr="00631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751B20" w14:textId="77777777" w:rsidR="000B69F7" w:rsidRPr="00C45544" w:rsidRDefault="000B69F7" w:rsidP="00631CB3">
            <w:pPr>
              <w:jc w:val="both"/>
              <w:rPr>
                <w:bCs w:val="0"/>
                <w:sz w:val="22"/>
                <w:szCs w:val="22"/>
              </w:rPr>
            </w:pPr>
          </w:p>
          <w:p w14:paraId="5F9E5E5C" w14:textId="77777777" w:rsidR="000B69F7" w:rsidRPr="00C45544" w:rsidRDefault="000B69F7" w:rsidP="00631CB3">
            <w:pPr>
              <w:jc w:val="both"/>
              <w:rPr>
                <w:sz w:val="22"/>
                <w:szCs w:val="22"/>
              </w:rPr>
            </w:pPr>
            <w:r w:rsidRPr="00C45544">
              <w:rPr>
                <w:bCs w:val="0"/>
                <w:sz w:val="22"/>
                <w:szCs w:val="22"/>
              </w:rPr>
              <w:t>1.</w:t>
            </w:r>
            <w:r w:rsidRPr="00C45544">
              <w:rPr>
                <w:sz w:val="22"/>
                <w:szCs w:val="22"/>
              </w:rPr>
              <w:t xml:space="preserve">Stock de ciclo: </w:t>
            </w:r>
          </w:p>
        </w:tc>
        <w:tc>
          <w:tcPr>
            <w:tcW w:w="2500" w:type="pct"/>
          </w:tcPr>
          <w:p w14:paraId="5996D10D" w14:textId="77777777" w:rsidR="000B69F7" w:rsidRPr="00C45544" w:rsidRDefault="000B69F7" w:rsidP="00631CB3">
            <w:pPr>
              <w:jc w:val="both"/>
              <w:cnfStyle w:val="100000000000" w:firstRow="1" w:lastRow="0" w:firstColumn="0" w:lastColumn="0" w:oddVBand="0" w:evenVBand="0" w:oddHBand="0" w:evenHBand="0" w:firstRowFirstColumn="0" w:firstRowLastColumn="0" w:lastRowFirstColumn="0" w:lastRowLastColumn="0"/>
              <w:rPr>
                <w:bCs w:val="0"/>
                <w:sz w:val="22"/>
                <w:szCs w:val="22"/>
              </w:rPr>
            </w:pPr>
            <w:r w:rsidRPr="00C45544">
              <w:rPr>
                <w:b w:val="0"/>
                <w:sz w:val="22"/>
                <w:szCs w:val="22"/>
              </w:rPr>
              <w:t>Son usados para hacer frente a una demanda constante de un bien en una sociedad, para ello se crea un stock que se va agotando en el transcurso del tiempo.</w:t>
            </w:r>
          </w:p>
        </w:tc>
      </w:tr>
      <w:tr w:rsidR="000B69F7" w:rsidRPr="00C45544" w14:paraId="41D6AA4D" w14:textId="77777777" w:rsidTr="0063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670E1C" w14:textId="77777777" w:rsidR="000B69F7" w:rsidRPr="00C45544" w:rsidRDefault="000B69F7" w:rsidP="00631CB3">
            <w:pPr>
              <w:jc w:val="both"/>
              <w:rPr>
                <w:bCs w:val="0"/>
                <w:sz w:val="22"/>
                <w:szCs w:val="22"/>
              </w:rPr>
            </w:pPr>
          </w:p>
          <w:p w14:paraId="409516FF" w14:textId="77777777" w:rsidR="000B69F7" w:rsidRPr="00C45544" w:rsidRDefault="000B69F7" w:rsidP="00631CB3">
            <w:pPr>
              <w:jc w:val="both"/>
              <w:rPr>
                <w:sz w:val="22"/>
                <w:szCs w:val="22"/>
              </w:rPr>
            </w:pPr>
            <w:r w:rsidRPr="00C45544">
              <w:rPr>
                <w:bCs w:val="0"/>
                <w:sz w:val="22"/>
                <w:szCs w:val="22"/>
              </w:rPr>
              <w:t>2.</w:t>
            </w:r>
            <w:r w:rsidRPr="00C45544">
              <w:rPr>
                <w:sz w:val="22"/>
                <w:szCs w:val="22"/>
              </w:rPr>
              <w:t xml:space="preserve">Stock de seguridad: </w:t>
            </w:r>
          </w:p>
        </w:tc>
        <w:tc>
          <w:tcPr>
            <w:tcW w:w="2500" w:type="pct"/>
          </w:tcPr>
          <w:p w14:paraId="32A011C6" w14:textId="77777777" w:rsidR="000B69F7" w:rsidRPr="00C45544" w:rsidRDefault="000B69F7" w:rsidP="00631CB3">
            <w:pPr>
              <w:jc w:val="both"/>
              <w:cnfStyle w:val="000000100000" w:firstRow="0" w:lastRow="0" w:firstColumn="0" w:lastColumn="0" w:oddVBand="0" w:evenVBand="0" w:oddHBand="1" w:evenHBand="0" w:firstRowFirstColumn="0" w:firstRowLastColumn="0" w:lastRowFirstColumn="0" w:lastRowLastColumn="0"/>
              <w:rPr>
                <w:bCs/>
                <w:sz w:val="22"/>
                <w:szCs w:val="22"/>
              </w:rPr>
            </w:pPr>
            <w:r w:rsidRPr="00C45544">
              <w:rPr>
                <w:bCs/>
                <w:sz w:val="22"/>
                <w:szCs w:val="22"/>
              </w:rPr>
              <w:t>Son los que nos permiten protegernos frente a una situación anómala que pueda generar escasez de una materia prima o insumo vital en un proceso productivo.</w:t>
            </w:r>
          </w:p>
        </w:tc>
      </w:tr>
      <w:tr w:rsidR="000B69F7" w:rsidRPr="00C45544" w14:paraId="08AA73D6" w14:textId="77777777" w:rsidTr="00631CB3">
        <w:tc>
          <w:tcPr>
            <w:cnfStyle w:val="001000000000" w:firstRow="0" w:lastRow="0" w:firstColumn="1" w:lastColumn="0" w:oddVBand="0" w:evenVBand="0" w:oddHBand="0" w:evenHBand="0" w:firstRowFirstColumn="0" w:firstRowLastColumn="0" w:lastRowFirstColumn="0" w:lastRowLastColumn="0"/>
            <w:tcW w:w="2500" w:type="pct"/>
          </w:tcPr>
          <w:p w14:paraId="63502FDA" w14:textId="77777777" w:rsidR="000B69F7" w:rsidRPr="00C45544" w:rsidRDefault="000B69F7" w:rsidP="00631CB3">
            <w:pPr>
              <w:jc w:val="both"/>
              <w:rPr>
                <w:b w:val="0"/>
                <w:sz w:val="22"/>
                <w:szCs w:val="22"/>
              </w:rPr>
            </w:pPr>
          </w:p>
          <w:p w14:paraId="16489CE8" w14:textId="77777777" w:rsidR="000B69F7" w:rsidRPr="00C45544" w:rsidRDefault="000B69F7" w:rsidP="00631CB3">
            <w:pPr>
              <w:jc w:val="both"/>
              <w:rPr>
                <w:sz w:val="22"/>
                <w:szCs w:val="22"/>
              </w:rPr>
            </w:pPr>
            <w:r w:rsidRPr="00C45544">
              <w:rPr>
                <w:bCs w:val="0"/>
                <w:sz w:val="22"/>
                <w:szCs w:val="22"/>
              </w:rPr>
              <w:t>3.</w:t>
            </w:r>
            <w:r w:rsidRPr="00C45544">
              <w:rPr>
                <w:sz w:val="22"/>
                <w:szCs w:val="22"/>
              </w:rPr>
              <w:t xml:space="preserve">Stock por anticipación: </w:t>
            </w:r>
          </w:p>
        </w:tc>
        <w:tc>
          <w:tcPr>
            <w:tcW w:w="2500" w:type="pct"/>
          </w:tcPr>
          <w:p w14:paraId="7AB83A88" w14:textId="77777777" w:rsidR="000B69F7" w:rsidRPr="00C45544" w:rsidRDefault="000B69F7" w:rsidP="00631CB3">
            <w:pPr>
              <w:jc w:val="both"/>
              <w:cnfStyle w:val="000000000000" w:firstRow="0" w:lastRow="0" w:firstColumn="0" w:lastColumn="0" w:oddVBand="0" w:evenVBand="0" w:oddHBand="0" w:evenHBand="0" w:firstRowFirstColumn="0" w:firstRowLastColumn="0" w:lastRowFirstColumn="0" w:lastRowLastColumn="0"/>
              <w:rPr>
                <w:bCs/>
                <w:sz w:val="22"/>
                <w:szCs w:val="22"/>
              </w:rPr>
            </w:pPr>
            <w:r w:rsidRPr="00C45544">
              <w:rPr>
                <w:bCs/>
                <w:sz w:val="22"/>
                <w:szCs w:val="22"/>
              </w:rPr>
              <w:t>Se trata de aprovisionamiento de unas existencias con anterioridad a una época reconocida por grandes ventas de ese bien que se almacena, o a una promoción favorable para la organización.</w:t>
            </w:r>
          </w:p>
        </w:tc>
      </w:tr>
      <w:tr w:rsidR="000B69F7" w:rsidRPr="00C45544" w14:paraId="43FB9B92" w14:textId="77777777" w:rsidTr="0063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E2A991C" w14:textId="77777777" w:rsidR="000B69F7" w:rsidRPr="00C45544" w:rsidRDefault="000B69F7" w:rsidP="00631CB3">
            <w:pPr>
              <w:pStyle w:val="Prrafodelista"/>
              <w:ind w:left="426"/>
              <w:jc w:val="both"/>
              <w:rPr>
                <w:bCs w:val="0"/>
                <w:sz w:val="22"/>
                <w:szCs w:val="22"/>
              </w:rPr>
            </w:pPr>
          </w:p>
          <w:p w14:paraId="13407BC6" w14:textId="77777777" w:rsidR="000B69F7" w:rsidRPr="00C45544" w:rsidRDefault="000B69F7" w:rsidP="00631CB3">
            <w:pPr>
              <w:jc w:val="both"/>
              <w:rPr>
                <w:sz w:val="22"/>
                <w:szCs w:val="22"/>
              </w:rPr>
            </w:pPr>
            <w:r w:rsidRPr="00C45544">
              <w:rPr>
                <w:bCs w:val="0"/>
                <w:sz w:val="22"/>
                <w:szCs w:val="22"/>
              </w:rPr>
              <w:t>4.</w:t>
            </w:r>
            <w:r w:rsidRPr="00C45544">
              <w:rPr>
                <w:sz w:val="22"/>
                <w:szCs w:val="22"/>
              </w:rPr>
              <w:t xml:space="preserve">Stock estacional: </w:t>
            </w:r>
          </w:p>
        </w:tc>
        <w:tc>
          <w:tcPr>
            <w:tcW w:w="2500" w:type="pct"/>
          </w:tcPr>
          <w:p w14:paraId="2BD9220A" w14:textId="77777777" w:rsidR="000B69F7" w:rsidRPr="00C45544" w:rsidRDefault="000B69F7" w:rsidP="00631CB3">
            <w:pPr>
              <w:jc w:val="both"/>
              <w:cnfStyle w:val="000000100000" w:firstRow="0" w:lastRow="0" w:firstColumn="0" w:lastColumn="0" w:oddVBand="0" w:evenVBand="0" w:oddHBand="1" w:evenHBand="0" w:firstRowFirstColumn="0" w:firstRowLastColumn="0" w:lastRowFirstColumn="0" w:lastRowLastColumn="0"/>
              <w:rPr>
                <w:bCs/>
                <w:sz w:val="22"/>
                <w:szCs w:val="22"/>
              </w:rPr>
            </w:pPr>
            <w:r w:rsidRPr="00C45544">
              <w:rPr>
                <w:bCs/>
                <w:sz w:val="22"/>
                <w:szCs w:val="22"/>
              </w:rPr>
              <w:t>Se da para hacer frente a un aumento esperado de las ventas en una temporada.</w:t>
            </w:r>
          </w:p>
        </w:tc>
      </w:tr>
      <w:tr w:rsidR="000B69F7" w:rsidRPr="00C45544" w14:paraId="273B24C6" w14:textId="77777777" w:rsidTr="00631CB3">
        <w:tc>
          <w:tcPr>
            <w:cnfStyle w:val="001000000000" w:firstRow="0" w:lastRow="0" w:firstColumn="1" w:lastColumn="0" w:oddVBand="0" w:evenVBand="0" w:oddHBand="0" w:evenHBand="0" w:firstRowFirstColumn="0" w:firstRowLastColumn="0" w:lastRowFirstColumn="0" w:lastRowLastColumn="0"/>
            <w:tcW w:w="2500" w:type="pct"/>
          </w:tcPr>
          <w:p w14:paraId="268C03E3" w14:textId="77777777" w:rsidR="000B69F7" w:rsidRPr="00C45544" w:rsidRDefault="000B69F7" w:rsidP="00631CB3">
            <w:pPr>
              <w:jc w:val="both"/>
              <w:rPr>
                <w:bCs w:val="0"/>
                <w:sz w:val="22"/>
                <w:szCs w:val="22"/>
              </w:rPr>
            </w:pPr>
          </w:p>
          <w:p w14:paraId="647DD8C1" w14:textId="77777777" w:rsidR="000B69F7" w:rsidRPr="00C45544" w:rsidRDefault="000B69F7" w:rsidP="00631CB3">
            <w:pPr>
              <w:jc w:val="both"/>
              <w:rPr>
                <w:sz w:val="22"/>
                <w:szCs w:val="22"/>
              </w:rPr>
            </w:pPr>
            <w:r w:rsidRPr="00C45544">
              <w:rPr>
                <w:bCs w:val="0"/>
                <w:sz w:val="22"/>
                <w:szCs w:val="22"/>
              </w:rPr>
              <w:t>5.</w:t>
            </w:r>
            <w:r w:rsidRPr="00C45544">
              <w:rPr>
                <w:sz w:val="22"/>
                <w:szCs w:val="22"/>
              </w:rPr>
              <w:t xml:space="preserve">Stock de tránsito: </w:t>
            </w:r>
          </w:p>
        </w:tc>
        <w:tc>
          <w:tcPr>
            <w:tcW w:w="2500" w:type="pct"/>
          </w:tcPr>
          <w:p w14:paraId="4AF15448" w14:textId="77777777" w:rsidR="000B69F7" w:rsidRPr="00C45544" w:rsidRDefault="000B69F7" w:rsidP="00631CB3">
            <w:pPr>
              <w:jc w:val="both"/>
              <w:cnfStyle w:val="000000000000" w:firstRow="0" w:lastRow="0" w:firstColumn="0" w:lastColumn="0" w:oddVBand="0" w:evenVBand="0" w:oddHBand="0" w:evenHBand="0" w:firstRowFirstColumn="0" w:firstRowLastColumn="0" w:lastRowFirstColumn="0" w:lastRowLastColumn="0"/>
              <w:rPr>
                <w:bCs/>
                <w:sz w:val="22"/>
                <w:szCs w:val="22"/>
              </w:rPr>
            </w:pPr>
            <w:r w:rsidRPr="00C45544">
              <w:rPr>
                <w:bCs/>
                <w:sz w:val="22"/>
                <w:szCs w:val="22"/>
              </w:rPr>
              <w:t>Este stock se origina por la necesidad de auto proveerse de cierta materia prima o insumo como respuesta a la demora de los proveedores para despachar materias o materias primas necesarias para su producción o comercialización.</w:t>
            </w:r>
          </w:p>
        </w:tc>
      </w:tr>
    </w:tbl>
    <w:p w14:paraId="22FE98DF" w14:textId="77777777" w:rsidR="000B69F7" w:rsidRPr="00C45544" w:rsidRDefault="000B69F7" w:rsidP="000B69F7">
      <w:pPr>
        <w:jc w:val="both"/>
        <w:rPr>
          <w:bCs/>
        </w:rPr>
      </w:pPr>
    </w:p>
    <w:p w14:paraId="1C3B6DCB" w14:textId="77777777" w:rsidR="000B69F7" w:rsidRPr="00C45544" w:rsidRDefault="000B69F7" w:rsidP="000B69F7">
      <w:pPr>
        <w:jc w:val="both"/>
        <w:rPr>
          <w:b/>
        </w:rPr>
      </w:pPr>
      <w:r w:rsidRPr="00C45544">
        <w:rPr>
          <w:b/>
        </w:rPr>
        <w:t>Stocks según su utilización en el proceso productivo:</w:t>
      </w:r>
    </w:p>
    <w:p w14:paraId="2EEFC2DD" w14:textId="77777777" w:rsidR="000B69F7" w:rsidRPr="00C45544" w:rsidRDefault="000B69F7" w:rsidP="000B69F7">
      <w:pPr>
        <w:jc w:val="both"/>
        <w:rPr>
          <w:b/>
        </w:rPr>
      </w:pPr>
    </w:p>
    <w:tbl>
      <w:tblPr>
        <w:tblStyle w:val="Tablanormal1"/>
        <w:tblW w:w="5000" w:type="pct"/>
        <w:tblLook w:val="04A0" w:firstRow="1" w:lastRow="0" w:firstColumn="1" w:lastColumn="0" w:noHBand="0" w:noVBand="1"/>
      </w:tblPr>
      <w:tblGrid>
        <w:gridCol w:w="7332"/>
        <w:gridCol w:w="7332"/>
      </w:tblGrid>
      <w:tr w:rsidR="000B69F7" w:rsidRPr="00C45544" w14:paraId="0E001AA2" w14:textId="77777777" w:rsidTr="00631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F136204" w14:textId="77777777" w:rsidR="000B69F7" w:rsidRPr="00C45544" w:rsidRDefault="000B69F7" w:rsidP="00631CB3">
            <w:pPr>
              <w:jc w:val="both"/>
              <w:rPr>
                <w:bCs w:val="0"/>
                <w:sz w:val="22"/>
                <w:szCs w:val="22"/>
              </w:rPr>
            </w:pPr>
          </w:p>
          <w:p w14:paraId="65A4031A" w14:textId="77777777" w:rsidR="000B69F7" w:rsidRPr="00C45544" w:rsidRDefault="000B69F7" w:rsidP="00631CB3">
            <w:pPr>
              <w:jc w:val="both"/>
              <w:rPr>
                <w:bCs w:val="0"/>
                <w:sz w:val="22"/>
                <w:szCs w:val="22"/>
              </w:rPr>
            </w:pPr>
            <w:r w:rsidRPr="00C45544">
              <w:rPr>
                <w:sz w:val="22"/>
                <w:szCs w:val="22"/>
              </w:rPr>
              <w:t>1. Stock de materias primas</w:t>
            </w:r>
          </w:p>
        </w:tc>
        <w:tc>
          <w:tcPr>
            <w:tcW w:w="2500" w:type="pct"/>
          </w:tcPr>
          <w:p w14:paraId="6017D981" w14:textId="77777777" w:rsidR="000B69F7" w:rsidRPr="00C45544" w:rsidRDefault="000B69F7" w:rsidP="00631CB3">
            <w:pPr>
              <w:jc w:val="both"/>
              <w:cnfStyle w:val="100000000000" w:firstRow="1" w:lastRow="0" w:firstColumn="0" w:lastColumn="0" w:oddVBand="0" w:evenVBand="0" w:oddHBand="0" w:evenHBand="0" w:firstRowFirstColumn="0" w:firstRowLastColumn="0" w:lastRowFirstColumn="0" w:lastRowLastColumn="0"/>
              <w:rPr>
                <w:bCs w:val="0"/>
                <w:sz w:val="22"/>
                <w:szCs w:val="22"/>
              </w:rPr>
            </w:pPr>
            <w:r w:rsidRPr="00C45544">
              <w:rPr>
                <w:b w:val="0"/>
                <w:sz w:val="22"/>
                <w:szCs w:val="22"/>
              </w:rPr>
              <w:t>Son las cantidades necesarias para la producción de un bien en un determinado tiempo: días, meses, años y es indispensable establecer para no generar cuellos de botella en procesos productivos y avances en logística.</w:t>
            </w:r>
          </w:p>
        </w:tc>
      </w:tr>
      <w:tr w:rsidR="000B69F7" w:rsidRPr="00C45544" w14:paraId="2C962FB7" w14:textId="77777777" w:rsidTr="0063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0A7A7D" w14:textId="77777777" w:rsidR="000B69F7" w:rsidRPr="00C45544" w:rsidRDefault="000B69F7" w:rsidP="00631CB3">
            <w:pPr>
              <w:jc w:val="both"/>
              <w:rPr>
                <w:b w:val="0"/>
                <w:bCs w:val="0"/>
                <w:sz w:val="22"/>
                <w:szCs w:val="22"/>
              </w:rPr>
            </w:pPr>
          </w:p>
          <w:p w14:paraId="6E09EBBE" w14:textId="77777777" w:rsidR="000B69F7" w:rsidRPr="00C45544" w:rsidRDefault="000B69F7" w:rsidP="00631CB3">
            <w:pPr>
              <w:jc w:val="both"/>
              <w:rPr>
                <w:sz w:val="22"/>
                <w:szCs w:val="22"/>
              </w:rPr>
            </w:pPr>
            <w:r w:rsidRPr="00C45544">
              <w:rPr>
                <w:sz w:val="22"/>
                <w:szCs w:val="22"/>
              </w:rPr>
              <w:t>2. Stock de productos semi terminados o en proceso</w:t>
            </w:r>
          </w:p>
        </w:tc>
        <w:tc>
          <w:tcPr>
            <w:tcW w:w="2500" w:type="pct"/>
          </w:tcPr>
          <w:p w14:paraId="0DA5CC2A" w14:textId="77777777" w:rsidR="000B69F7" w:rsidRPr="00C45544" w:rsidRDefault="000B69F7" w:rsidP="00631CB3">
            <w:pPr>
              <w:jc w:val="both"/>
              <w:cnfStyle w:val="000000100000" w:firstRow="0" w:lastRow="0" w:firstColumn="0" w:lastColumn="0" w:oddVBand="0" w:evenVBand="0" w:oddHBand="1" w:evenHBand="0" w:firstRowFirstColumn="0" w:firstRowLastColumn="0" w:lastRowFirstColumn="0" w:lastRowLastColumn="0"/>
              <w:rPr>
                <w:bCs/>
                <w:sz w:val="22"/>
                <w:szCs w:val="22"/>
              </w:rPr>
            </w:pPr>
            <w:r w:rsidRPr="00C45544">
              <w:rPr>
                <w:bCs/>
                <w:sz w:val="22"/>
                <w:szCs w:val="22"/>
              </w:rPr>
              <w:t>Son los inventarios que corresponden a productos que aún no han sido culminados en su proceso productivo por distintos motivos y que se tienen que controlar por motivos de producción, logísticos y contables.</w:t>
            </w:r>
          </w:p>
        </w:tc>
      </w:tr>
      <w:tr w:rsidR="000B69F7" w:rsidRPr="00C45544" w14:paraId="010D5581" w14:textId="77777777" w:rsidTr="00631CB3">
        <w:tc>
          <w:tcPr>
            <w:cnfStyle w:val="001000000000" w:firstRow="0" w:lastRow="0" w:firstColumn="1" w:lastColumn="0" w:oddVBand="0" w:evenVBand="0" w:oddHBand="0" w:evenHBand="0" w:firstRowFirstColumn="0" w:firstRowLastColumn="0" w:lastRowFirstColumn="0" w:lastRowLastColumn="0"/>
            <w:tcW w:w="2500" w:type="pct"/>
          </w:tcPr>
          <w:p w14:paraId="18B14BC3" w14:textId="77777777" w:rsidR="000B69F7" w:rsidRPr="00C45544" w:rsidRDefault="000B69F7" w:rsidP="00631CB3">
            <w:pPr>
              <w:jc w:val="both"/>
              <w:rPr>
                <w:bCs w:val="0"/>
                <w:sz w:val="22"/>
                <w:szCs w:val="22"/>
              </w:rPr>
            </w:pPr>
          </w:p>
          <w:p w14:paraId="64B427DE" w14:textId="77777777" w:rsidR="000B69F7" w:rsidRPr="00C45544" w:rsidRDefault="000B69F7" w:rsidP="00631CB3">
            <w:pPr>
              <w:jc w:val="both"/>
              <w:rPr>
                <w:bCs w:val="0"/>
                <w:sz w:val="22"/>
                <w:szCs w:val="22"/>
              </w:rPr>
            </w:pPr>
            <w:r w:rsidRPr="00C45544">
              <w:rPr>
                <w:sz w:val="22"/>
                <w:szCs w:val="22"/>
              </w:rPr>
              <w:t>3.Stocks de productos terminados</w:t>
            </w:r>
          </w:p>
        </w:tc>
        <w:tc>
          <w:tcPr>
            <w:tcW w:w="2500" w:type="pct"/>
          </w:tcPr>
          <w:p w14:paraId="6E6A5A0B" w14:textId="77777777" w:rsidR="000B69F7" w:rsidRPr="00C45544" w:rsidRDefault="000B69F7" w:rsidP="00631CB3">
            <w:pPr>
              <w:jc w:val="both"/>
              <w:cnfStyle w:val="000000000000" w:firstRow="0" w:lastRow="0" w:firstColumn="0" w:lastColumn="0" w:oddVBand="0" w:evenVBand="0" w:oddHBand="0" w:evenHBand="0" w:firstRowFirstColumn="0" w:firstRowLastColumn="0" w:lastRowFirstColumn="0" w:lastRowLastColumn="0"/>
              <w:rPr>
                <w:bCs/>
                <w:sz w:val="22"/>
                <w:szCs w:val="22"/>
              </w:rPr>
            </w:pPr>
            <w:r w:rsidRPr="00C45544">
              <w:rPr>
                <w:bCs/>
                <w:sz w:val="22"/>
                <w:szCs w:val="22"/>
              </w:rPr>
              <w:t>Son todos aquellos productos que ya han culminado su proceso productivo y que están disponibles para ser comercializados, almacenados o distribuidos a clientes finales.</w:t>
            </w:r>
          </w:p>
        </w:tc>
      </w:tr>
    </w:tbl>
    <w:p w14:paraId="7795F2ED" w14:textId="04B80C65" w:rsidR="000B69F7" w:rsidRDefault="000B69F7" w:rsidP="000B69F7">
      <w:pPr>
        <w:jc w:val="both"/>
        <w:rPr>
          <w:b/>
        </w:rPr>
      </w:pPr>
    </w:p>
    <w:p w14:paraId="23C0376A" w14:textId="201AA43E" w:rsidR="00406928" w:rsidRDefault="00406928" w:rsidP="000B69F7">
      <w:pPr>
        <w:jc w:val="both"/>
        <w:rPr>
          <w:b/>
        </w:rPr>
      </w:pPr>
    </w:p>
    <w:p w14:paraId="391BA3FC" w14:textId="746EBCA1" w:rsidR="00406928" w:rsidRDefault="00406928" w:rsidP="000B69F7">
      <w:pPr>
        <w:jc w:val="both"/>
        <w:rPr>
          <w:b/>
        </w:rPr>
      </w:pPr>
    </w:p>
    <w:p w14:paraId="574774A2" w14:textId="77777777" w:rsidR="00406928" w:rsidRPr="00C45544" w:rsidRDefault="00406928" w:rsidP="000B69F7">
      <w:pPr>
        <w:jc w:val="both"/>
        <w:rPr>
          <w:b/>
        </w:rPr>
      </w:pPr>
    </w:p>
    <w:p w14:paraId="4E956FB9" w14:textId="77777777" w:rsidR="000B69F7" w:rsidRPr="00C45544" w:rsidRDefault="000B69F7" w:rsidP="000B69F7">
      <w:pPr>
        <w:jc w:val="both"/>
        <w:rPr>
          <w:b/>
        </w:rPr>
      </w:pPr>
      <w:r w:rsidRPr="00C45544">
        <w:rPr>
          <w:b/>
        </w:rPr>
        <w:t>Stocks según el criterio operativo:</w:t>
      </w:r>
    </w:p>
    <w:p w14:paraId="55EBFABA" w14:textId="77777777" w:rsidR="000B69F7" w:rsidRPr="00C45544" w:rsidRDefault="000B69F7" w:rsidP="000B69F7">
      <w:pPr>
        <w:jc w:val="both"/>
        <w:rPr>
          <w:b/>
        </w:rPr>
      </w:pPr>
    </w:p>
    <w:tbl>
      <w:tblPr>
        <w:tblStyle w:val="Tablanormal1"/>
        <w:tblW w:w="5000" w:type="pct"/>
        <w:tblLook w:val="04A0" w:firstRow="1" w:lastRow="0" w:firstColumn="1" w:lastColumn="0" w:noHBand="0" w:noVBand="1"/>
      </w:tblPr>
      <w:tblGrid>
        <w:gridCol w:w="7332"/>
        <w:gridCol w:w="7332"/>
      </w:tblGrid>
      <w:tr w:rsidR="000B69F7" w:rsidRPr="00C45544" w14:paraId="3C622457" w14:textId="77777777" w:rsidTr="00631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FE8856" w14:textId="77777777" w:rsidR="000B69F7" w:rsidRPr="00C45544" w:rsidRDefault="000B69F7" w:rsidP="00631CB3">
            <w:pPr>
              <w:jc w:val="both"/>
              <w:rPr>
                <w:sz w:val="22"/>
                <w:szCs w:val="22"/>
              </w:rPr>
            </w:pPr>
          </w:p>
          <w:p w14:paraId="37C1321F" w14:textId="77777777" w:rsidR="000B69F7" w:rsidRPr="00C45544" w:rsidRDefault="000B69F7" w:rsidP="00631CB3">
            <w:pPr>
              <w:jc w:val="both"/>
              <w:rPr>
                <w:sz w:val="22"/>
                <w:szCs w:val="22"/>
              </w:rPr>
            </w:pPr>
            <w:r w:rsidRPr="00C45544">
              <w:rPr>
                <w:sz w:val="22"/>
                <w:szCs w:val="22"/>
              </w:rPr>
              <w:t>1. Stock Optimo</w:t>
            </w:r>
          </w:p>
        </w:tc>
        <w:tc>
          <w:tcPr>
            <w:tcW w:w="2500" w:type="pct"/>
          </w:tcPr>
          <w:p w14:paraId="09AC91CD" w14:textId="77777777" w:rsidR="000B69F7" w:rsidRPr="00C45544" w:rsidRDefault="000B69F7" w:rsidP="00631CB3">
            <w:pPr>
              <w:jc w:val="both"/>
              <w:cnfStyle w:val="100000000000" w:firstRow="1" w:lastRow="0" w:firstColumn="0" w:lastColumn="0" w:oddVBand="0" w:evenVBand="0" w:oddHBand="0" w:evenHBand="0" w:firstRowFirstColumn="0" w:firstRowLastColumn="0" w:lastRowFirstColumn="0" w:lastRowLastColumn="0"/>
              <w:rPr>
                <w:bCs w:val="0"/>
                <w:sz w:val="22"/>
                <w:szCs w:val="22"/>
              </w:rPr>
            </w:pPr>
            <w:r w:rsidRPr="00C45544">
              <w:rPr>
                <w:b w:val="0"/>
                <w:sz w:val="22"/>
                <w:szCs w:val="22"/>
              </w:rPr>
              <w:t>Este stock obedece al estudio de las cantidades optimas de producto que debe ser almacenado sin que su almacenaje se convierta en una carga financiera para la organización partiendo de la base de los histogramas de ventas de producto en el tiempo.</w:t>
            </w:r>
          </w:p>
        </w:tc>
      </w:tr>
      <w:tr w:rsidR="000B69F7" w:rsidRPr="00C45544" w14:paraId="33D4522D" w14:textId="77777777" w:rsidTr="0063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C18E04B" w14:textId="77777777" w:rsidR="000B69F7" w:rsidRPr="00C45544" w:rsidRDefault="000B69F7" w:rsidP="00631CB3">
            <w:pPr>
              <w:jc w:val="both"/>
              <w:rPr>
                <w:sz w:val="22"/>
                <w:szCs w:val="22"/>
              </w:rPr>
            </w:pPr>
          </w:p>
          <w:p w14:paraId="01616A0D" w14:textId="77777777" w:rsidR="000B69F7" w:rsidRPr="00C45544" w:rsidRDefault="000B69F7" w:rsidP="00631CB3">
            <w:pPr>
              <w:jc w:val="both"/>
              <w:rPr>
                <w:sz w:val="22"/>
                <w:szCs w:val="22"/>
              </w:rPr>
            </w:pPr>
            <w:r w:rsidRPr="00C45544">
              <w:rPr>
                <w:sz w:val="22"/>
                <w:szCs w:val="22"/>
              </w:rPr>
              <w:t>2. Stock cero</w:t>
            </w:r>
          </w:p>
        </w:tc>
        <w:tc>
          <w:tcPr>
            <w:tcW w:w="2500" w:type="pct"/>
          </w:tcPr>
          <w:p w14:paraId="112E2F2B" w14:textId="77777777" w:rsidR="000B69F7" w:rsidRPr="00C45544" w:rsidRDefault="000B69F7" w:rsidP="00631CB3">
            <w:pPr>
              <w:jc w:val="both"/>
              <w:cnfStyle w:val="000000100000" w:firstRow="0" w:lastRow="0" w:firstColumn="0" w:lastColumn="0" w:oddVBand="0" w:evenVBand="0" w:oddHBand="1" w:evenHBand="0" w:firstRowFirstColumn="0" w:firstRowLastColumn="0" w:lastRowFirstColumn="0" w:lastRowLastColumn="0"/>
              <w:rPr>
                <w:bCs/>
                <w:sz w:val="22"/>
                <w:szCs w:val="22"/>
              </w:rPr>
            </w:pPr>
            <w:r w:rsidRPr="00C45544">
              <w:rPr>
                <w:bCs/>
                <w:sz w:val="22"/>
                <w:szCs w:val="22"/>
              </w:rPr>
              <w:t>Este concepto de stock corresponde precisamente a no tener stock disponible obedeciendo a características de la organización u estrategia de producción en la cual solo se trabaja sobre pedidos específicos u ordenes de trabajo.</w:t>
            </w:r>
          </w:p>
        </w:tc>
      </w:tr>
      <w:tr w:rsidR="000B69F7" w:rsidRPr="00C45544" w14:paraId="77B35585" w14:textId="77777777" w:rsidTr="00631CB3">
        <w:tc>
          <w:tcPr>
            <w:cnfStyle w:val="001000000000" w:firstRow="0" w:lastRow="0" w:firstColumn="1" w:lastColumn="0" w:oddVBand="0" w:evenVBand="0" w:oddHBand="0" w:evenHBand="0" w:firstRowFirstColumn="0" w:firstRowLastColumn="0" w:lastRowFirstColumn="0" w:lastRowLastColumn="0"/>
            <w:tcW w:w="2500" w:type="pct"/>
          </w:tcPr>
          <w:p w14:paraId="7361473F" w14:textId="77777777" w:rsidR="000B69F7" w:rsidRPr="00C45544" w:rsidRDefault="000B69F7" w:rsidP="00631CB3">
            <w:pPr>
              <w:jc w:val="both"/>
              <w:rPr>
                <w:sz w:val="22"/>
                <w:szCs w:val="22"/>
              </w:rPr>
            </w:pPr>
          </w:p>
          <w:p w14:paraId="75F73B99" w14:textId="77777777" w:rsidR="000B69F7" w:rsidRPr="00C45544" w:rsidRDefault="000B69F7" w:rsidP="00631CB3">
            <w:pPr>
              <w:jc w:val="both"/>
              <w:rPr>
                <w:sz w:val="22"/>
                <w:szCs w:val="22"/>
              </w:rPr>
            </w:pPr>
            <w:r w:rsidRPr="00C45544">
              <w:rPr>
                <w:sz w:val="22"/>
                <w:szCs w:val="22"/>
              </w:rPr>
              <w:t>3. Stock físico</w:t>
            </w:r>
          </w:p>
        </w:tc>
        <w:tc>
          <w:tcPr>
            <w:tcW w:w="2500" w:type="pct"/>
          </w:tcPr>
          <w:p w14:paraId="28B660FB" w14:textId="77777777" w:rsidR="000B69F7" w:rsidRPr="00C45544" w:rsidRDefault="000B69F7" w:rsidP="00631CB3">
            <w:pPr>
              <w:jc w:val="both"/>
              <w:cnfStyle w:val="000000000000" w:firstRow="0" w:lastRow="0" w:firstColumn="0" w:lastColumn="0" w:oddVBand="0" w:evenVBand="0" w:oddHBand="0" w:evenHBand="0" w:firstRowFirstColumn="0" w:firstRowLastColumn="0" w:lastRowFirstColumn="0" w:lastRowLastColumn="0"/>
              <w:rPr>
                <w:bCs/>
                <w:sz w:val="22"/>
                <w:szCs w:val="22"/>
              </w:rPr>
            </w:pPr>
            <w:r w:rsidRPr="00C45544">
              <w:rPr>
                <w:bCs/>
                <w:sz w:val="22"/>
                <w:szCs w:val="22"/>
              </w:rPr>
              <w:t>Es la cantidad disponible materialmente en un momento determinada en un almacén, el cual siempre debe ser positivo numéricamente hablando.</w:t>
            </w:r>
          </w:p>
        </w:tc>
      </w:tr>
      <w:tr w:rsidR="000B69F7" w:rsidRPr="00C45544" w14:paraId="4D7DC4FF" w14:textId="77777777" w:rsidTr="00631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5E4D570" w14:textId="77777777" w:rsidR="000B69F7" w:rsidRPr="00C45544" w:rsidRDefault="000B69F7" w:rsidP="00631CB3">
            <w:pPr>
              <w:jc w:val="both"/>
              <w:rPr>
                <w:bCs w:val="0"/>
                <w:sz w:val="22"/>
                <w:szCs w:val="22"/>
              </w:rPr>
            </w:pPr>
          </w:p>
          <w:p w14:paraId="26DD08EC" w14:textId="77777777" w:rsidR="000B69F7" w:rsidRPr="00C45544" w:rsidRDefault="000B69F7" w:rsidP="00631CB3">
            <w:pPr>
              <w:jc w:val="both"/>
              <w:rPr>
                <w:bCs w:val="0"/>
                <w:sz w:val="22"/>
                <w:szCs w:val="22"/>
              </w:rPr>
            </w:pPr>
            <w:r w:rsidRPr="00C45544">
              <w:rPr>
                <w:bCs w:val="0"/>
                <w:sz w:val="22"/>
                <w:szCs w:val="22"/>
              </w:rPr>
              <w:t>4.Stock neto</w:t>
            </w:r>
          </w:p>
        </w:tc>
        <w:tc>
          <w:tcPr>
            <w:tcW w:w="2500" w:type="pct"/>
          </w:tcPr>
          <w:p w14:paraId="08AC1A68" w14:textId="77777777" w:rsidR="000B69F7" w:rsidRPr="00C45544" w:rsidRDefault="000B69F7" w:rsidP="00631CB3">
            <w:pPr>
              <w:jc w:val="both"/>
              <w:cnfStyle w:val="000000100000" w:firstRow="0" w:lastRow="0" w:firstColumn="0" w:lastColumn="0" w:oddVBand="0" w:evenVBand="0" w:oddHBand="1" w:evenHBand="0" w:firstRowFirstColumn="0" w:firstRowLastColumn="0" w:lastRowFirstColumn="0" w:lastRowLastColumn="0"/>
              <w:rPr>
                <w:bCs/>
                <w:sz w:val="22"/>
                <w:szCs w:val="22"/>
              </w:rPr>
            </w:pPr>
            <w:r w:rsidRPr="00C45544">
              <w:rPr>
                <w:bCs/>
                <w:sz w:val="22"/>
                <w:szCs w:val="22"/>
              </w:rPr>
              <w:t>Este corresponde a la diferencia entre el stock físico y la demanda insatisfecha de un producto, este se puede dar en términos numéricos negativos lo cual nos confirma demandas insatisfechas.</w:t>
            </w:r>
          </w:p>
        </w:tc>
      </w:tr>
      <w:tr w:rsidR="000B69F7" w:rsidRPr="00C45544" w14:paraId="1141FB6D" w14:textId="77777777" w:rsidTr="00631CB3">
        <w:trPr>
          <w:trHeight w:val="70"/>
        </w:trPr>
        <w:tc>
          <w:tcPr>
            <w:cnfStyle w:val="001000000000" w:firstRow="0" w:lastRow="0" w:firstColumn="1" w:lastColumn="0" w:oddVBand="0" w:evenVBand="0" w:oddHBand="0" w:evenHBand="0" w:firstRowFirstColumn="0" w:firstRowLastColumn="0" w:lastRowFirstColumn="0" w:lastRowLastColumn="0"/>
            <w:tcW w:w="2500" w:type="pct"/>
          </w:tcPr>
          <w:p w14:paraId="6CFB53D5" w14:textId="77777777" w:rsidR="000B69F7" w:rsidRPr="00C45544" w:rsidRDefault="000B69F7" w:rsidP="00631CB3">
            <w:pPr>
              <w:jc w:val="both"/>
              <w:rPr>
                <w:bCs w:val="0"/>
                <w:sz w:val="22"/>
                <w:szCs w:val="22"/>
              </w:rPr>
            </w:pPr>
          </w:p>
          <w:p w14:paraId="00CC137C" w14:textId="77777777" w:rsidR="000B69F7" w:rsidRPr="00C45544" w:rsidRDefault="000B69F7" w:rsidP="00631CB3">
            <w:pPr>
              <w:jc w:val="both"/>
              <w:rPr>
                <w:bCs w:val="0"/>
                <w:sz w:val="22"/>
                <w:szCs w:val="22"/>
              </w:rPr>
            </w:pPr>
            <w:r w:rsidRPr="00C45544">
              <w:rPr>
                <w:bCs w:val="0"/>
                <w:sz w:val="22"/>
                <w:szCs w:val="22"/>
              </w:rPr>
              <w:t>5.Stock disponible</w:t>
            </w:r>
          </w:p>
        </w:tc>
        <w:tc>
          <w:tcPr>
            <w:tcW w:w="2500" w:type="pct"/>
          </w:tcPr>
          <w:p w14:paraId="30142E53" w14:textId="77777777" w:rsidR="000B69F7" w:rsidRPr="00C45544" w:rsidRDefault="000B69F7" w:rsidP="00631CB3">
            <w:pPr>
              <w:jc w:val="both"/>
              <w:cnfStyle w:val="000000000000" w:firstRow="0" w:lastRow="0" w:firstColumn="0" w:lastColumn="0" w:oddVBand="0" w:evenVBand="0" w:oddHBand="0" w:evenHBand="0" w:firstRowFirstColumn="0" w:firstRowLastColumn="0" w:lastRowFirstColumn="0" w:lastRowLastColumn="0"/>
              <w:rPr>
                <w:bCs/>
                <w:sz w:val="22"/>
                <w:szCs w:val="22"/>
              </w:rPr>
            </w:pPr>
            <w:r w:rsidRPr="00C45544">
              <w:rPr>
                <w:bCs/>
                <w:sz w:val="22"/>
                <w:szCs w:val="22"/>
              </w:rPr>
              <w:t>Corresponde al stock físico, más los pedidos hechos a proveedores de ese producto menos la demanda insatisfecha de dicho producto.</w:t>
            </w:r>
          </w:p>
        </w:tc>
      </w:tr>
    </w:tbl>
    <w:p w14:paraId="312F38CE" w14:textId="77777777" w:rsidR="00742F88" w:rsidRPr="0053520B" w:rsidRDefault="00742F88" w:rsidP="0053520B"/>
    <w:sectPr w:rsidR="00742F88" w:rsidRPr="0053520B" w:rsidSect="00020AFB">
      <w:headerReference w:type="default" r:id="rId8"/>
      <w:footerReference w:type="default" r:id="rId9"/>
      <w:pgSz w:w="16834" w:h="11909" w:orient="landscape"/>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58BC" w14:textId="77777777" w:rsidR="007A7F4B" w:rsidRDefault="007A7F4B" w:rsidP="007040A6">
      <w:pPr>
        <w:spacing w:line="240" w:lineRule="auto"/>
      </w:pPr>
      <w:r>
        <w:separator/>
      </w:r>
    </w:p>
  </w:endnote>
  <w:endnote w:type="continuationSeparator" w:id="0">
    <w:p w14:paraId="1CC30CC3" w14:textId="77777777" w:rsidR="007A7F4B" w:rsidRDefault="007A7F4B" w:rsidP="00704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A7A79" w14:textId="7907AD55" w:rsidR="00020AFB" w:rsidRDefault="00020AFB">
    <w:pPr>
      <w:pStyle w:val="Piedepgina"/>
    </w:pPr>
    <w:r w:rsidRPr="007B1DF1">
      <w:rPr>
        <w:noProof/>
        <w:color w:val="0070C0"/>
      </w:rPr>
      <w:drawing>
        <wp:anchor distT="0" distB="0" distL="114300" distR="114300" simplePos="0" relativeHeight="251662336" behindDoc="1" locked="0" layoutInCell="1" allowOverlap="1" wp14:anchorId="36918560" wp14:editId="4B288FB9">
          <wp:simplePos x="0" y="0"/>
          <wp:positionH relativeFrom="page">
            <wp:align>right</wp:align>
          </wp:positionH>
          <wp:positionV relativeFrom="paragraph">
            <wp:posOffset>-288758</wp:posOffset>
          </wp:positionV>
          <wp:extent cx="10671819" cy="887683"/>
          <wp:effectExtent l="0" t="0" r="0" b="8255"/>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71819" cy="88768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691F" w14:textId="77777777" w:rsidR="007A7F4B" w:rsidRDefault="007A7F4B" w:rsidP="007040A6">
      <w:pPr>
        <w:spacing w:line="240" w:lineRule="auto"/>
      </w:pPr>
      <w:r>
        <w:separator/>
      </w:r>
    </w:p>
  </w:footnote>
  <w:footnote w:type="continuationSeparator" w:id="0">
    <w:p w14:paraId="11284A16" w14:textId="77777777" w:rsidR="007A7F4B" w:rsidRDefault="007A7F4B" w:rsidP="007040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5E97" w14:textId="0BC13499" w:rsidR="0066782E" w:rsidRDefault="00020AFB">
    <w:pPr>
      <w:pStyle w:val="Encabezado"/>
      <w:rPr>
        <w:noProof/>
      </w:rPr>
    </w:pPr>
    <w:r w:rsidRPr="00020AFB">
      <w:drawing>
        <wp:anchor distT="0" distB="0" distL="114300" distR="114300" simplePos="0" relativeHeight="251660288" behindDoc="1" locked="0" layoutInCell="1" allowOverlap="1" wp14:anchorId="7092A7FB" wp14:editId="5110F80E">
          <wp:simplePos x="0" y="0"/>
          <wp:positionH relativeFrom="column">
            <wp:posOffset>8902165</wp:posOffset>
          </wp:positionH>
          <wp:positionV relativeFrom="paragraph">
            <wp:posOffset>-441325</wp:posOffset>
          </wp:positionV>
          <wp:extent cx="633095" cy="1108710"/>
          <wp:effectExtent l="0" t="0" r="0"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095" cy="1108710"/>
                  </a:xfrm>
                  <a:prstGeom prst="rect">
                    <a:avLst/>
                  </a:prstGeom>
                  <a:noFill/>
                  <a:ln>
                    <a:noFill/>
                  </a:ln>
                </pic:spPr>
              </pic:pic>
            </a:graphicData>
          </a:graphic>
        </wp:anchor>
      </w:drawing>
    </w:r>
    <w:r w:rsidRPr="00020AFB">
      <w:drawing>
        <wp:anchor distT="0" distB="0" distL="114300" distR="114300" simplePos="0" relativeHeight="251659264" behindDoc="0" locked="0" layoutInCell="1" hidden="0" allowOverlap="1" wp14:anchorId="3869B537" wp14:editId="0E0B8ECD">
          <wp:simplePos x="0" y="0"/>
          <wp:positionH relativeFrom="page">
            <wp:posOffset>3810</wp:posOffset>
          </wp:positionH>
          <wp:positionV relativeFrom="paragraph">
            <wp:posOffset>-455930</wp:posOffset>
          </wp:positionV>
          <wp:extent cx="10679430" cy="1009015"/>
          <wp:effectExtent l="0" t="0" r="7620" b="0"/>
          <wp:wrapSquare wrapText="bothSides" distT="0" distB="0" distL="114300" distR="11430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679430" cy="1009015"/>
                  </a:xfrm>
                  <a:prstGeom prst="rect">
                    <a:avLst/>
                  </a:prstGeom>
                  <a:ln/>
                </pic:spPr>
              </pic:pic>
            </a:graphicData>
          </a:graphic>
          <wp14:sizeRelH relativeFrom="margin">
            <wp14:pctWidth>0</wp14:pctWidth>
          </wp14:sizeRelH>
          <wp14:sizeRelV relativeFrom="margin">
            <wp14:pctHeight>0</wp14:pctHeight>
          </wp14:sizeRelV>
        </wp:anchor>
      </w:drawing>
    </w:r>
  </w:p>
  <w:p w14:paraId="0A36B03D" w14:textId="5466888C" w:rsidR="0066782E" w:rsidRDefault="00020AFB" w:rsidP="00020AFB">
    <w:pPr>
      <w:pStyle w:val="Encabezado"/>
      <w:tabs>
        <w:tab w:val="clear" w:pos="4419"/>
        <w:tab w:val="left" w:pos="883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713F2"/>
    <w:multiLevelType w:val="hybridMultilevel"/>
    <w:tmpl w:val="6FAA547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21F26D14"/>
    <w:multiLevelType w:val="multilevel"/>
    <w:tmpl w:val="C98A26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95D7C3E"/>
    <w:multiLevelType w:val="multilevel"/>
    <w:tmpl w:val="602E4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4B64A8"/>
    <w:multiLevelType w:val="multilevel"/>
    <w:tmpl w:val="79BE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F33F66"/>
    <w:multiLevelType w:val="multilevel"/>
    <w:tmpl w:val="F67E0150"/>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650671F6"/>
    <w:multiLevelType w:val="multilevel"/>
    <w:tmpl w:val="F49ED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88"/>
    <w:rsid w:val="0001184B"/>
    <w:rsid w:val="00020AFB"/>
    <w:rsid w:val="00052C8A"/>
    <w:rsid w:val="000B69F7"/>
    <w:rsid w:val="000B7ABD"/>
    <w:rsid w:val="001C7C83"/>
    <w:rsid w:val="00217428"/>
    <w:rsid w:val="00255B7C"/>
    <w:rsid w:val="00266A44"/>
    <w:rsid w:val="002C3A72"/>
    <w:rsid w:val="002F5D70"/>
    <w:rsid w:val="003A52F5"/>
    <w:rsid w:val="00406928"/>
    <w:rsid w:val="004E1F6D"/>
    <w:rsid w:val="00505CCD"/>
    <w:rsid w:val="0053520B"/>
    <w:rsid w:val="00590F84"/>
    <w:rsid w:val="005910D6"/>
    <w:rsid w:val="00602D02"/>
    <w:rsid w:val="0060543E"/>
    <w:rsid w:val="0064248D"/>
    <w:rsid w:val="00663BB9"/>
    <w:rsid w:val="00665252"/>
    <w:rsid w:val="0066782E"/>
    <w:rsid w:val="007040A6"/>
    <w:rsid w:val="00732709"/>
    <w:rsid w:val="00742F88"/>
    <w:rsid w:val="00761340"/>
    <w:rsid w:val="007A2E19"/>
    <w:rsid w:val="007A7F4B"/>
    <w:rsid w:val="007B3FAF"/>
    <w:rsid w:val="007C4FCF"/>
    <w:rsid w:val="00842A2A"/>
    <w:rsid w:val="008973DA"/>
    <w:rsid w:val="008B56A0"/>
    <w:rsid w:val="00954BD0"/>
    <w:rsid w:val="009725B2"/>
    <w:rsid w:val="009759EF"/>
    <w:rsid w:val="00993DE4"/>
    <w:rsid w:val="00A05E8D"/>
    <w:rsid w:val="00A25671"/>
    <w:rsid w:val="00A94435"/>
    <w:rsid w:val="00AD05CC"/>
    <w:rsid w:val="00B67243"/>
    <w:rsid w:val="00B749E4"/>
    <w:rsid w:val="00BA1164"/>
    <w:rsid w:val="00BB7A53"/>
    <w:rsid w:val="00BC1A48"/>
    <w:rsid w:val="00C11ED6"/>
    <w:rsid w:val="00C75546"/>
    <w:rsid w:val="00C94030"/>
    <w:rsid w:val="00D14F44"/>
    <w:rsid w:val="00D53013"/>
    <w:rsid w:val="00DA3CF4"/>
    <w:rsid w:val="00DE5CDB"/>
    <w:rsid w:val="00DF5CB8"/>
    <w:rsid w:val="00E017A8"/>
    <w:rsid w:val="00EC1C9E"/>
    <w:rsid w:val="00F00D9B"/>
    <w:rsid w:val="00F37D04"/>
    <w:rsid w:val="00F92245"/>
    <w:rsid w:val="00FC20A7"/>
    <w:rsid w:val="00FD16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1B82B"/>
  <w15:docId w15:val="{CA4B8D19-DF15-1047-B58C-4CDFDA8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8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0B69F7"/>
    <w:pPr>
      <w:spacing w:line="240" w:lineRule="auto"/>
    </w:pPr>
    <w:rPr>
      <w:sz w:val="20"/>
      <w:szCs w:val="20"/>
      <w:lang w:val="es-CO" w:eastAsia="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Rud93</b:Tag>
    <b:SourceType>DocumentFromInternetSite</b:SourceType>
    <b:Guid>{AA00A176-6207-41CB-8A94-8A0C1E025D30}</b:Guid>
    <b:Title>Función Pública</b:Title>
    <b:Year>1993</b:Year>
    <b:Month>12</b:Month>
    <b:Day>29</b:Day>
    <b:URL>https://www.funcionpublica.gov.co/eva/gestornormativo/norma.php?i=9863#:~:text=Reglamenta%20la%20Contabilidad%20en%20General,resultados%20y%20de%20cobro%2C%20revelaciones%2C</b:URL>
    <b:Author>
      <b:Author>
        <b:NameList>
          <b:Person>
            <b:Last>Hommes</b:Last>
            <b:First>Rudolf</b:First>
          </b:Person>
        </b:NameList>
      </b:Author>
    </b:Author>
    <b:RefOrder>1</b:RefOrder>
  </b:Source>
</b:Sources>
</file>

<file path=customXml/itemProps1.xml><?xml version="1.0" encoding="utf-8"?>
<ds:datastoreItem xmlns:ds="http://schemas.openxmlformats.org/officeDocument/2006/customXml" ds:itemID="{57BAE2CB-9377-4F96-9BC4-9E8281A1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Jimenez Tovar</dc:creator>
  <cp:lastModifiedBy>Lina</cp:lastModifiedBy>
  <cp:revision>4</cp:revision>
  <dcterms:created xsi:type="dcterms:W3CDTF">2022-08-24T21:42:00Z</dcterms:created>
  <dcterms:modified xsi:type="dcterms:W3CDTF">2022-09-05T21:47:00Z</dcterms:modified>
</cp:coreProperties>
</file>