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8C7E" w14:textId="7B20468F" w:rsidR="006D17F3" w:rsidRPr="00E32D7D" w:rsidRDefault="006D17F3" w:rsidP="00E32D7D">
      <w:pPr>
        <w:spacing w:before="160" w:line="264" w:lineRule="auto"/>
        <w:jc w:val="center"/>
        <w:rPr>
          <w:rFonts w:ascii="Arial" w:hAnsi="Arial" w:cs="Arial"/>
          <w:b/>
          <w:bCs/>
          <w:color w:val="000000"/>
        </w:rPr>
      </w:pPr>
      <w:r w:rsidRPr="00E32D7D">
        <w:rPr>
          <w:rFonts w:ascii="Arial" w:hAnsi="Arial" w:cs="Arial"/>
          <w:b/>
          <w:bCs/>
          <w:color w:val="000000"/>
        </w:rPr>
        <w:t>Modificación al contrato de seguros</w:t>
      </w:r>
    </w:p>
    <w:p w14:paraId="36E7C13F" w14:textId="1678A4E8" w:rsidR="003103B0" w:rsidRPr="00E32D7D" w:rsidRDefault="003103B0" w:rsidP="00E32D7D">
      <w:pPr>
        <w:spacing w:before="160" w:line="264" w:lineRule="auto"/>
        <w:rPr>
          <w:rFonts w:ascii="Arial" w:hAnsi="Arial" w:cs="Arial"/>
          <w:color w:val="000000"/>
        </w:rPr>
      </w:pPr>
      <w:r w:rsidRPr="00E32D7D">
        <w:rPr>
          <w:rFonts w:ascii="Arial" w:hAnsi="Arial" w:cs="Arial"/>
          <w:b/>
          <w:bCs/>
          <w:color w:val="000000"/>
        </w:rPr>
        <w:t>¿Qué es un endoso de póliza de seguro?</w:t>
      </w:r>
    </w:p>
    <w:p w14:paraId="0BA665F0" w14:textId="0CF84573" w:rsidR="007204EC" w:rsidRPr="00E32D7D" w:rsidRDefault="003103B0" w:rsidP="00E32D7D">
      <w:pPr>
        <w:spacing w:before="160" w:line="264" w:lineRule="auto"/>
        <w:ind w:firstLine="720"/>
        <w:rPr>
          <w:rFonts w:ascii="Arial" w:hAnsi="Arial" w:cs="Arial"/>
        </w:rPr>
      </w:pPr>
      <w:r w:rsidRPr="00E32D7D">
        <w:rPr>
          <w:rFonts w:ascii="Arial" w:hAnsi="Arial" w:cs="Arial"/>
        </w:rPr>
        <w:t xml:space="preserve">Cuando se habla de endosar una póliza, se </w:t>
      </w:r>
      <w:r w:rsidR="006D17F3" w:rsidRPr="00E32D7D">
        <w:rPr>
          <w:rFonts w:ascii="Arial" w:hAnsi="Arial" w:cs="Arial"/>
        </w:rPr>
        <w:t>hace referencia</w:t>
      </w:r>
      <w:r w:rsidRPr="00E32D7D">
        <w:rPr>
          <w:rFonts w:ascii="Arial" w:hAnsi="Arial" w:cs="Arial"/>
        </w:rPr>
        <w:t xml:space="preserve"> a realizar una modificación sobre el contrato vigente. Se traduce en cambiar las condiciones iniciales pactadas</w:t>
      </w:r>
      <w:r w:rsidR="00A577CD">
        <w:rPr>
          <w:rFonts w:ascii="Arial" w:hAnsi="Arial" w:cs="Arial"/>
        </w:rPr>
        <w:t xml:space="preserve"> y</w:t>
      </w:r>
      <w:r w:rsidR="00BD00EE">
        <w:rPr>
          <w:rFonts w:ascii="Arial" w:hAnsi="Arial" w:cs="Arial"/>
        </w:rPr>
        <w:t>,</w:t>
      </w:r>
      <w:r w:rsidRPr="00E32D7D">
        <w:rPr>
          <w:rFonts w:ascii="Arial" w:hAnsi="Arial" w:cs="Arial"/>
        </w:rPr>
        <w:t xml:space="preserve"> para </w:t>
      </w:r>
      <w:r w:rsidR="00A577CD">
        <w:rPr>
          <w:rFonts w:ascii="Arial" w:hAnsi="Arial" w:cs="Arial"/>
        </w:rPr>
        <w:t>concretarlo</w:t>
      </w:r>
      <w:r w:rsidR="00BD00EE">
        <w:rPr>
          <w:rFonts w:ascii="Arial" w:hAnsi="Arial" w:cs="Arial"/>
        </w:rPr>
        <w:t>,</w:t>
      </w:r>
      <w:r w:rsidRPr="00E32D7D">
        <w:rPr>
          <w:rFonts w:ascii="Arial" w:hAnsi="Arial" w:cs="Arial"/>
        </w:rPr>
        <w:t xml:space="preserve"> es necesario incorporar un documento que indique los cambios propuestos y aceptados. </w:t>
      </w:r>
    </w:p>
    <w:p w14:paraId="01E36F3D" w14:textId="2EF56DD0" w:rsidR="003103B0" w:rsidRPr="00E32D7D" w:rsidRDefault="00E80106" w:rsidP="00E32D7D">
      <w:pPr>
        <w:spacing w:before="160" w:line="264" w:lineRule="auto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¿En</w:t>
      </w:r>
      <w:r w:rsidR="006D17F3" w:rsidRPr="00E32D7D">
        <w:rPr>
          <w:rFonts w:ascii="Arial" w:eastAsia="Times New Roman" w:hAnsi="Arial" w:cs="Arial"/>
          <w:b/>
          <w:bCs/>
          <w:color w:val="000000"/>
          <w:lang w:eastAsia="es-CO"/>
        </w:rPr>
        <w:t xml:space="preserve"> qué s</w:t>
      </w:r>
      <w:r w:rsidR="003103B0" w:rsidRPr="00E32D7D">
        <w:rPr>
          <w:rFonts w:ascii="Arial" w:eastAsia="Times New Roman" w:hAnsi="Arial" w:cs="Arial"/>
          <w:b/>
          <w:bCs/>
          <w:color w:val="000000"/>
          <w:lang w:eastAsia="es-CO"/>
        </w:rPr>
        <w:t>ituaciones es necesario modificar la póliza de seguros</w:t>
      </w:r>
      <w:r w:rsidR="006D17F3" w:rsidRPr="00E32D7D">
        <w:rPr>
          <w:rFonts w:ascii="Arial" w:eastAsia="Times New Roman" w:hAnsi="Arial" w:cs="Arial"/>
          <w:b/>
          <w:bCs/>
          <w:color w:val="000000"/>
          <w:lang w:eastAsia="es-CO"/>
        </w:rPr>
        <w:t>?</w:t>
      </w:r>
    </w:p>
    <w:p w14:paraId="6691B4BB" w14:textId="0883AF1E" w:rsidR="003103B0" w:rsidRPr="00E32D7D" w:rsidRDefault="006D17F3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C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>ambios en la suma asegurada</w:t>
      </w:r>
      <w:r w:rsidRPr="00E32D7D">
        <w:rPr>
          <w:rFonts w:ascii="Arial" w:eastAsia="Times New Roman" w:hAnsi="Arial" w:cs="Arial"/>
          <w:color w:val="000000"/>
          <w:lang w:eastAsia="es-CO"/>
        </w:rPr>
        <w:t>.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32D7D">
        <w:rPr>
          <w:rFonts w:ascii="Arial" w:eastAsia="Times New Roman" w:hAnsi="Arial" w:cs="Arial"/>
          <w:color w:val="000000"/>
          <w:lang w:eastAsia="es-CO"/>
        </w:rPr>
        <w:t>E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n caso de ser modificada por razones del mercado, </w:t>
      </w:r>
      <w:r w:rsidR="00BD00EE">
        <w:rPr>
          <w:rFonts w:ascii="Arial" w:eastAsia="Times New Roman" w:hAnsi="Arial" w:cs="Arial"/>
          <w:color w:val="000000"/>
          <w:lang w:eastAsia="es-CO"/>
        </w:rPr>
        <w:t>que da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como resultado una diferencia del valor del producto o la propiedad asegurada</w:t>
      </w:r>
      <w:r w:rsidRPr="00E32D7D">
        <w:rPr>
          <w:rFonts w:ascii="Arial" w:eastAsia="Times New Roman" w:hAnsi="Arial" w:cs="Arial"/>
          <w:color w:val="000000"/>
          <w:lang w:eastAsia="es-CO"/>
        </w:rPr>
        <w:t>.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Como consecuencia, </w:t>
      </w:r>
      <w:r w:rsidR="00BD00EE">
        <w:rPr>
          <w:rFonts w:ascii="Arial" w:eastAsia="Times New Roman" w:hAnsi="Arial" w:cs="Arial"/>
          <w:color w:val="000000"/>
          <w:lang w:eastAsia="es-CO"/>
        </w:rPr>
        <w:t xml:space="preserve">se 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>debe</w:t>
      </w:r>
      <w:r w:rsidR="00BD00EE">
        <w:rPr>
          <w:rFonts w:ascii="Arial" w:eastAsia="Times New Roman" w:hAnsi="Arial" w:cs="Arial"/>
          <w:color w:val="000000"/>
          <w:lang w:eastAsia="es-CO"/>
        </w:rPr>
        <w:t>n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actualiza</w:t>
      </w:r>
      <w:r w:rsidR="00BD00EE">
        <w:rPr>
          <w:rFonts w:ascii="Arial" w:eastAsia="Times New Roman" w:hAnsi="Arial" w:cs="Arial"/>
          <w:color w:val="000000"/>
          <w:lang w:eastAsia="es-CO"/>
        </w:rPr>
        <w:t>r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la prima y el valor final.</w:t>
      </w:r>
    </w:p>
    <w:p w14:paraId="7ECF5691" w14:textId="3EE1BACF" w:rsidR="003103B0" w:rsidRPr="00E32D7D" w:rsidRDefault="006D17F3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C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>ambios en el nombre o la identificación.</w:t>
      </w:r>
    </w:p>
    <w:p w14:paraId="7338F820" w14:textId="74C877C7" w:rsidR="003103B0" w:rsidRPr="00E32D7D" w:rsidRDefault="006D17F3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Adición de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más beneficiarios en el seguro</w:t>
      </w:r>
      <w:r w:rsidR="00BD00EE">
        <w:rPr>
          <w:rFonts w:ascii="Arial" w:eastAsia="Times New Roman" w:hAnsi="Arial" w:cs="Arial"/>
          <w:color w:val="000000"/>
          <w:lang w:eastAsia="es-CO"/>
        </w:rPr>
        <w:t>,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o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cuando 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>existe la necesidad de cambiar un beneficiario de los que ya existen.</w:t>
      </w:r>
    </w:p>
    <w:p w14:paraId="6B93E2C7" w14:textId="3A1EFC7A" w:rsidR="003103B0" w:rsidRPr="00E32D7D" w:rsidRDefault="006D17F3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Cuando</w:t>
      </w:r>
      <w:r w:rsidR="003103B0" w:rsidRPr="00E32D7D">
        <w:rPr>
          <w:rFonts w:ascii="Arial" w:eastAsia="Times New Roman" w:hAnsi="Arial" w:cs="Arial"/>
          <w:color w:val="000000"/>
          <w:lang w:eastAsia="es-CO"/>
        </w:rPr>
        <w:t xml:space="preserve"> se desea incluir una condición en la cobertura.</w:t>
      </w:r>
    </w:p>
    <w:p w14:paraId="236FCF93" w14:textId="49A812AA" w:rsidR="003103B0" w:rsidRPr="00E32D7D" w:rsidRDefault="003103B0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En la necesidad de pretender pagar menos, lo que indica reducir la cobertura.</w:t>
      </w:r>
    </w:p>
    <w:p w14:paraId="137B07CE" w14:textId="77777777" w:rsidR="003103B0" w:rsidRPr="00E32D7D" w:rsidRDefault="003103B0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En caso de querer cancelar la póliza y terminar la relación con la aseguradora.</w:t>
      </w:r>
    </w:p>
    <w:p w14:paraId="0726766E" w14:textId="41A965DB" w:rsidR="003103B0" w:rsidRPr="00E32D7D" w:rsidRDefault="003103B0" w:rsidP="00E32D7D">
      <w:pPr>
        <w:numPr>
          <w:ilvl w:val="0"/>
          <w:numId w:val="4"/>
        </w:numPr>
        <w:spacing w:before="160" w:line="264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En la necesidad de finalizar la relación comercial con la compañía aseguradora, con la intención de cancelar la póliza.</w:t>
      </w:r>
    </w:p>
    <w:p w14:paraId="7215D573" w14:textId="53DC7DD4" w:rsidR="003103B0" w:rsidRPr="00E32D7D" w:rsidRDefault="003103B0" w:rsidP="00E32D7D">
      <w:p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 xml:space="preserve">Modificación de la </w:t>
      </w:r>
      <w:r w:rsidR="008C6B39">
        <w:rPr>
          <w:rFonts w:ascii="Arial" w:eastAsia="Times New Roman" w:hAnsi="Arial" w:cs="Arial"/>
          <w:b/>
          <w:bCs/>
          <w:color w:val="000000"/>
          <w:lang w:eastAsia="es-CO"/>
        </w:rPr>
        <w:t>p</w:t>
      </w: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rima</w:t>
      </w:r>
      <w:r w:rsidR="008C6B39"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seguros</w:t>
      </w:r>
    </w:p>
    <w:p w14:paraId="4AAA87C6" w14:textId="12551144" w:rsidR="003103B0" w:rsidRPr="00E32D7D" w:rsidRDefault="003103B0" w:rsidP="00E32D7D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 xml:space="preserve">Una modificación de la prima, incluso para períodos sucesivos, podrá realizarse de mutuo acuerdo entre las partes o </w:t>
      </w:r>
      <w:r w:rsidR="006D17F3" w:rsidRPr="00E32D7D">
        <w:rPr>
          <w:rFonts w:ascii="Arial" w:eastAsia="Times New Roman" w:hAnsi="Arial" w:cs="Arial"/>
          <w:color w:val="000000"/>
          <w:lang w:eastAsia="es-CO"/>
        </w:rPr>
        <w:t>de acuerdo con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las reglas definidas en el mismo contrato, pero en ningún momento de manera unilateral por una de las partes. Asimismo, toda modificación del contrato debe ser formalizada por escrito.</w:t>
      </w:r>
    </w:p>
    <w:p w14:paraId="0A1D0DE5" w14:textId="75EB66C6" w:rsidR="003103B0" w:rsidRPr="00E32D7D" w:rsidRDefault="003103B0" w:rsidP="00E32D7D">
      <w:pPr>
        <w:spacing w:before="160" w:line="264" w:lineRule="auto"/>
        <w:ind w:firstLine="720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 xml:space="preserve">Los pagos correspondientes a las primas se deben </w:t>
      </w:r>
      <w:r w:rsidR="008C6B39">
        <w:rPr>
          <w:rFonts w:ascii="Arial" w:eastAsia="Times New Roman" w:hAnsi="Arial" w:cs="Arial"/>
          <w:color w:val="000000"/>
          <w:lang w:eastAsia="es-CO"/>
        </w:rPr>
        <w:t>realizar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8C6B39">
        <w:rPr>
          <w:rFonts w:ascii="Arial" w:eastAsia="Times New Roman" w:hAnsi="Arial" w:cs="Arial"/>
          <w:color w:val="000000"/>
          <w:lang w:eastAsia="es-CO"/>
        </w:rPr>
        <w:t>antes de dar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inicio </w:t>
      </w:r>
      <w:r w:rsidR="008C6B39">
        <w:rPr>
          <w:rFonts w:ascii="Arial" w:eastAsia="Times New Roman" w:hAnsi="Arial" w:cs="Arial"/>
          <w:color w:val="000000"/>
          <w:lang w:eastAsia="es-CO"/>
        </w:rPr>
        <w:t>a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la cobertura</w:t>
      </w:r>
      <w:r w:rsidR="008C6B39">
        <w:rPr>
          <w:rFonts w:ascii="Arial" w:eastAsia="Times New Roman" w:hAnsi="Arial" w:cs="Arial"/>
          <w:color w:val="000000"/>
          <w:lang w:eastAsia="es-CO"/>
        </w:rPr>
        <w:t>;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al firmar el contrato será exigible </w:t>
      </w:r>
      <w:r w:rsidR="008C6B39">
        <w:rPr>
          <w:rFonts w:ascii="Arial" w:eastAsia="Times New Roman" w:hAnsi="Arial" w:cs="Arial"/>
          <w:color w:val="000000"/>
          <w:lang w:eastAsia="es-CO"/>
        </w:rPr>
        <w:t xml:space="preserve">cancelar </w:t>
      </w:r>
      <w:r w:rsidRPr="00E32D7D">
        <w:rPr>
          <w:rFonts w:ascii="Arial" w:eastAsia="Times New Roman" w:hAnsi="Arial" w:cs="Arial"/>
          <w:color w:val="000000"/>
          <w:lang w:eastAsia="es-CO"/>
        </w:rPr>
        <w:t>la primera prima. Es condicionante estar a paz y salvo antes de presentarse un siniestro</w:t>
      </w:r>
      <w:r w:rsidR="008C6B39">
        <w:rPr>
          <w:rFonts w:ascii="Arial" w:eastAsia="Times New Roman" w:hAnsi="Arial" w:cs="Arial"/>
          <w:color w:val="000000"/>
          <w:lang w:eastAsia="es-CO"/>
        </w:rPr>
        <w:t>;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en caso contrario</w:t>
      </w:r>
      <w:r w:rsidR="008C6B39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el asegurador podrá ser exonerado del pago. Las primas posteriores se pagarán en el momento fijado en el contrato.</w:t>
      </w:r>
    </w:p>
    <w:p w14:paraId="5C733871" w14:textId="459BBE78" w:rsidR="003103B0" w:rsidRPr="00E32D7D" w:rsidRDefault="003103B0" w:rsidP="00E32D7D">
      <w:p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Revocación unilateral</w:t>
      </w:r>
    </w:p>
    <w:p w14:paraId="22699DE7" w14:textId="5455EAAE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 xml:space="preserve">Un seguro se podrá revocar de manera unilateral en la situación que el asegurador, a través de un escrito </w:t>
      </w:r>
      <w:r w:rsidR="009E3FC7">
        <w:rPr>
          <w:rFonts w:ascii="Arial" w:eastAsia="Times New Roman" w:hAnsi="Arial" w:cs="Arial"/>
          <w:color w:val="000000"/>
          <w:lang w:eastAsia="es-CO"/>
        </w:rPr>
        <w:t xml:space="preserve">que tenga </w:t>
      </w:r>
      <w:r w:rsidRPr="00E32D7D">
        <w:rPr>
          <w:rFonts w:ascii="Arial" w:eastAsia="Times New Roman" w:hAnsi="Arial" w:cs="Arial"/>
          <w:color w:val="000000"/>
          <w:lang w:eastAsia="es-CO"/>
        </w:rPr>
        <w:t>por lo menos diez (10) días de anticipación</w:t>
      </w:r>
      <w:r w:rsidR="009E3FC7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inform</w:t>
      </w:r>
      <w:r w:rsidR="009E3FC7">
        <w:rPr>
          <w:rFonts w:ascii="Arial" w:eastAsia="Times New Roman" w:hAnsi="Arial" w:cs="Arial"/>
          <w:color w:val="000000"/>
          <w:lang w:eastAsia="es-CO"/>
        </w:rPr>
        <w:t>e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al asegurado</w:t>
      </w:r>
      <w:r w:rsidR="009E3FC7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la revocación del contrato de póliza.</w:t>
      </w:r>
      <w:r w:rsidR="006D17F3" w:rsidRPr="00E32D7D">
        <w:rPr>
          <w:rFonts w:ascii="Arial" w:eastAsia="Times New Roman" w:hAnsi="Arial" w:cs="Arial"/>
          <w:lang w:eastAsia="es-CO"/>
        </w:rPr>
        <w:t xml:space="preserve">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Lo anterior indica que el tiempo previo a la revocación lo puede usar el asegurado para contratar </w:t>
      </w:r>
      <w:r w:rsidR="009E3FC7" w:rsidRPr="00E32D7D">
        <w:rPr>
          <w:rFonts w:ascii="Arial" w:eastAsia="Times New Roman" w:hAnsi="Arial" w:cs="Arial"/>
          <w:color w:val="000000"/>
          <w:lang w:eastAsia="es-CO"/>
        </w:rPr>
        <w:t xml:space="preserve">de nuevo </w:t>
      </w:r>
      <w:r w:rsidRPr="00E32D7D">
        <w:rPr>
          <w:rFonts w:ascii="Arial" w:eastAsia="Times New Roman" w:hAnsi="Arial" w:cs="Arial"/>
          <w:color w:val="000000"/>
          <w:lang w:eastAsia="es-CO"/>
        </w:rPr>
        <w:t>con otra aseguradora.</w:t>
      </w:r>
    </w:p>
    <w:p w14:paraId="24D0E7B7" w14:textId="7DBC732E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 xml:space="preserve">En caso de haber acordado más tiempo para una eventual revocación, </w:t>
      </w:r>
      <w:r w:rsidR="009E3FC7">
        <w:rPr>
          <w:rFonts w:ascii="Arial" w:eastAsia="Times New Roman" w:hAnsi="Arial" w:cs="Arial"/>
          <w:color w:val="000000"/>
          <w:lang w:eastAsia="es-CO"/>
        </w:rPr>
        <w:t>e</w:t>
      </w:r>
      <w:r w:rsidRPr="00E32D7D">
        <w:rPr>
          <w:rFonts w:ascii="Arial" w:eastAsia="Times New Roman" w:hAnsi="Arial" w:cs="Arial"/>
          <w:color w:val="000000"/>
          <w:lang w:eastAsia="es-CO"/>
        </w:rPr>
        <w:t>ste debe surtir el mismo trámite sin ver afectado el tiempo de antelación.</w:t>
      </w:r>
    </w:p>
    <w:p w14:paraId="3C4CEE34" w14:textId="791C2E34" w:rsidR="003103B0" w:rsidRPr="00E32D7D" w:rsidRDefault="003103B0" w:rsidP="00F4196A">
      <w:pPr>
        <w:spacing w:before="160" w:line="264" w:lineRule="auto"/>
        <w:ind w:firstLine="720"/>
        <w:textAlignment w:val="baseline"/>
        <w:rPr>
          <w:rFonts w:ascii="Arial" w:hAnsi="Arial" w:cs="Arial"/>
          <w:color w:val="000000"/>
        </w:rPr>
      </w:pPr>
      <w:r w:rsidRPr="00E32D7D">
        <w:rPr>
          <w:rFonts w:ascii="Arial" w:hAnsi="Arial" w:cs="Arial"/>
          <w:color w:val="000000"/>
        </w:rPr>
        <w:lastRenderedPageBreak/>
        <w:t>En caso de darse efectiv</w:t>
      </w:r>
      <w:r w:rsidR="009E3FC7">
        <w:rPr>
          <w:rFonts w:ascii="Arial" w:hAnsi="Arial" w:cs="Arial"/>
          <w:color w:val="000000"/>
        </w:rPr>
        <w:t>a</w:t>
      </w:r>
      <w:r w:rsidRPr="00E32D7D">
        <w:rPr>
          <w:rFonts w:ascii="Arial" w:hAnsi="Arial" w:cs="Arial"/>
          <w:color w:val="000000"/>
        </w:rPr>
        <w:t xml:space="preserve"> la revocación, la aseguradora le otorga el derecho de recuperar el valor de la prima no devengada</w:t>
      </w:r>
      <w:r w:rsidR="009E3FC7">
        <w:rPr>
          <w:rFonts w:ascii="Arial" w:hAnsi="Arial" w:cs="Arial"/>
          <w:color w:val="000000"/>
        </w:rPr>
        <w:t>;</w:t>
      </w:r>
      <w:r w:rsidRPr="00E32D7D">
        <w:rPr>
          <w:rFonts w:ascii="Arial" w:hAnsi="Arial" w:cs="Arial"/>
          <w:color w:val="000000"/>
        </w:rPr>
        <w:t xml:space="preserve"> es decir, la cantidad de valor pagada desde la fecha </w:t>
      </w:r>
      <w:r w:rsidR="009E3FC7">
        <w:rPr>
          <w:rFonts w:ascii="Arial" w:hAnsi="Arial" w:cs="Arial"/>
          <w:color w:val="000000"/>
        </w:rPr>
        <w:t xml:space="preserve">en </w:t>
      </w:r>
      <w:r w:rsidRPr="00E32D7D">
        <w:rPr>
          <w:rFonts w:ascii="Arial" w:hAnsi="Arial" w:cs="Arial"/>
          <w:color w:val="000000"/>
        </w:rPr>
        <w:t>que se da la revocación hasta el vencimiento del contrato.</w:t>
      </w:r>
    </w:p>
    <w:p w14:paraId="2F92B6BF" w14:textId="06A4B446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NOTA</w:t>
      </w:r>
      <w:r w:rsidR="009E3FC7">
        <w:rPr>
          <w:rFonts w:ascii="Arial" w:eastAsia="Times New Roman" w:hAnsi="Arial" w:cs="Arial"/>
          <w:color w:val="000000"/>
          <w:lang w:eastAsia="es-CO"/>
        </w:rPr>
        <w:t>.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La Ley 80 de 1993 (estatuto de contratación de la administración pública) establece en el numeral 19 del artículo 25</w:t>
      </w:r>
      <w:r w:rsidR="009E3FC7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que</w:t>
      </w:r>
      <w:r w:rsidR="009E3FC7">
        <w:rPr>
          <w:rFonts w:ascii="Arial" w:eastAsia="Times New Roman" w:hAnsi="Arial" w:cs="Arial"/>
          <w:color w:val="000000"/>
          <w:lang w:eastAsia="es-CO"/>
        </w:rPr>
        <w:t>: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cuando la garantía prestada por el contratista consista en póliza expedida por compañía de seguros, "no expirará por revocatoria unilateral"</w:t>
      </w:r>
      <w:r w:rsidR="00741D9A">
        <w:rPr>
          <w:rFonts w:ascii="Arial" w:eastAsia="Times New Roman" w:hAnsi="Arial" w:cs="Arial"/>
          <w:color w:val="000000"/>
          <w:lang w:eastAsia="es-CO"/>
        </w:rPr>
        <w:t xml:space="preserve"> y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esto quiere decir que la póliza no se puede revocar sin la emisión de un documento soporte</w:t>
      </w:r>
      <w:r w:rsidR="00741D9A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emitido por la entidad contratante.</w:t>
      </w:r>
    </w:p>
    <w:p w14:paraId="50B09BE9" w14:textId="2A4EABAB" w:rsidR="003103B0" w:rsidRPr="00E32D7D" w:rsidRDefault="003103B0" w:rsidP="00F4196A">
      <w:pPr>
        <w:spacing w:before="160" w:line="264" w:lineRule="auto"/>
        <w:ind w:firstLine="72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NOTA</w:t>
      </w:r>
      <w:r w:rsidR="00741D9A">
        <w:rPr>
          <w:rFonts w:ascii="Arial" w:eastAsia="Times New Roman" w:hAnsi="Arial" w:cs="Arial"/>
          <w:b/>
          <w:bCs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Con base en el Estatuto de Contratación de la Administración Pública (Ley 80 de 1993), </w:t>
      </w:r>
      <w:r w:rsidR="00741D9A">
        <w:rPr>
          <w:rFonts w:ascii="Arial" w:eastAsia="Times New Roman" w:hAnsi="Arial" w:cs="Arial"/>
          <w:color w:val="000000"/>
          <w:lang w:eastAsia="es-CO"/>
        </w:rPr>
        <w:t xml:space="preserve">establece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en </w:t>
      </w:r>
      <w:r w:rsidR="00741D9A">
        <w:rPr>
          <w:rFonts w:ascii="Arial" w:eastAsia="Times New Roman" w:hAnsi="Arial" w:cs="Arial"/>
          <w:color w:val="000000"/>
          <w:lang w:eastAsia="es-CO"/>
        </w:rPr>
        <w:t>el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numeral 19 del artículo 25, que</w:t>
      </w:r>
      <w:r w:rsidR="00741D9A">
        <w:rPr>
          <w:rFonts w:ascii="Arial" w:eastAsia="Times New Roman" w:hAnsi="Arial" w:cs="Arial"/>
          <w:color w:val="000000"/>
          <w:lang w:eastAsia="es-CO"/>
        </w:rPr>
        <w:t>: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cuando la garantía prestada por el contratista consista en </w:t>
      </w:r>
      <w:r w:rsidR="00741D9A">
        <w:rPr>
          <w:rFonts w:ascii="Arial" w:eastAsia="Times New Roman" w:hAnsi="Arial" w:cs="Arial"/>
          <w:color w:val="000000"/>
          <w:lang w:eastAsia="es-CO"/>
        </w:rPr>
        <w:t xml:space="preserve">una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póliza expedida por una compañía de seguro, “no expirará por revocatoria unilateral”, significando que no es posible revocar la póliza sin que </w:t>
      </w:r>
      <w:r w:rsidR="00741D9A">
        <w:rPr>
          <w:rFonts w:ascii="Arial" w:eastAsia="Times New Roman" w:hAnsi="Arial" w:cs="Arial"/>
          <w:color w:val="000000"/>
          <w:lang w:eastAsia="es-CO"/>
        </w:rPr>
        <w:t>exista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un documento que sea expedido por la entidad que contrata.</w:t>
      </w:r>
    </w:p>
    <w:p w14:paraId="71C2CD35" w14:textId="551E8852" w:rsidR="003103B0" w:rsidRPr="00E32D7D" w:rsidRDefault="003103B0" w:rsidP="00E32D7D">
      <w:p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Exclusiones de seguros</w:t>
      </w:r>
    </w:p>
    <w:p w14:paraId="39B5BA8A" w14:textId="795D9858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 xml:space="preserve">Las exclusiones </w:t>
      </w:r>
      <w:r w:rsidR="00696DA8" w:rsidRPr="00E32D7D">
        <w:rPr>
          <w:rFonts w:ascii="Arial" w:eastAsia="Times New Roman" w:hAnsi="Arial" w:cs="Arial"/>
          <w:color w:val="000000"/>
          <w:lang w:eastAsia="es-CO"/>
        </w:rPr>
        <w:t xml:space="preserve">de seguros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se dan para conservar </w:t>
      </w:r>
      <w:r w:rsidR="00696DA8" w:rsidRPr="00E32D7D">
        <w:rPr>
          <w:rFonts w:ascii="Arial" w:eastAsia="Times New Roman" w:hAnsi="Arial" w:cs="Arial"/>
          <w:color w:val="000000"/>
          <w:lang w:eastAsia="es-CO"/>
        </w:rPr>
        <w:t>los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precios de las primas </w:t>
      </w:r>
      <w:r w:rsidR="00D746A7">
        <w:rPr>
          <w:rFonts w:ascii="Arial" w:eastAsia="Times New Roman" w:hAnsi="Arial" w:cs="Arial"/>
          <w:color w:val="000000"/>
          <w:lang w:eastAsia="es-CO"/>
        </w:rPr>
        <w:t>con un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acceso</w:t>
      </w:r>
      <w:r w:rsidR="00D746A7">
        <w:rPr>
          <w:rFonts w:ascii="Arial" w:eastAsia="Times New Roman" w:hAnsi="Arial" w:cs="Arial"/>
          <w:color w:val="000000"/>
          <w:lang w:eastAsia="es-CO"/>
        </w:rPr>
        <w:t xml:space="preserve"> alcanzable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y </w:t>
      </w:r>
      <w:r w:rsidR="005D6E64">
        <w:rPr>
          <w:rFonts w:ascii="Arial" w:eastAsia="Times New Roman" w:hAnsi="Arial" w:cs="Arial"/>
          <w:color w:val="000000"/>
          <w:lang w:eastAsia="es-CO"/>
        </w:rPr>
        <w:t>de esta manera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compartir el costo entre muchos asegurados</w:t>
      </w:r>
      <w:r w:rsidR="00D746A7">
        <w:rPr>
          <w:rFonts w:ascii="Arial" w:eastAsia="Times New Roman" w:hAnsi="Arial" w:cs="Arial"/>
          <w:color w:val="000000"/>
          <w:lang w:eastAsia="es-CO"/>
        </w:rPr>
        <w:t>;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D746A7">
        <w:rPr>
          <w:rFonts w:ascii="Arial" w:eastAsia="Times New Roman" w:hAnsi="Arial" w:cs="Arial"/>
          <w:color w:val="000000"/>
          <w:lang w:eastAsia="es-CO"/>
        </w:rPr>
        <w:t xml:space="preserve">estas exclusiones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se dan específicamente al </w:t>
      </w:r>
      <w:r w:rsidR="00D746A7">
        <w:rPr>
          <w:rFonts w:ascii="Arial" w:eastAsia="Times New Roman" w:hAnsi="Arial" w:cs="Arial"/>
          <w:color w:val="000000"/>
          <w:lang w:eastAsia="es-CO"/>
        </w:rPr>
        <w:t>eliminar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situaciones y casos de la cobertura. Como ejemplo en el sector salud, se presenta en un seguro de salud</w:t>
      </w:r>
      <w:r w:rsidR="00D746A7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al ser excluidas cirugías estéticas </w:t>
      </w:r>
      <w:r w:rsidR="00D746A7">
        <w:rPr>
          <w:rFonts w:ascii="Arial" w:eastAsia="Times New Roman" w:hAnsi="Arial" w:cs="Arial"/>
          <w:color w:val="000000"/>
          <w:lang w:eastAsia="es-CO"/>
        </w:rPr>
        <w:t>por</w:t>
      </w:r>
      <w:r w:rsidRPr="00E32D7D">
        <w:rPr>
          <w:rFonts w:ascii="Arial" w:eastAsia="Times New Roman" w:hAnsi="Arial" w:cs="Arial"/>
          <w:color w:val="000000"/>
          <w:lang w:eastAsia="es-CO"/>
        </w:rPr>
        <w:t>que</w:t>
      </w:r>
      <w:r w:rsidR="005D6E64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al incluirlas</w:t>
      </w:r>
      <w:r w:rsidR="005D6E64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se incrementarían sus valores. </w:t>
      </w:r>
      <w:r w:rsidR="00696DA8" w:rsidRPr="00E32D7D">
        <w:rPr>
          <w:rFonts w:ascii="Arial" w:eastAsia="Times New Roman" w:hAnsi="Arial" w:cs="Arial"/>
          <w:color w:val="000000"/>
          <w:lang w:eastAsia="es-CO"/>
        </w:rPr>
        <w:t xml:space="preserve">Estas exclusiones pueden ser absolutas o </w:t>
      </w:r>
      <w:r w:rsidR="00E80106" w:rsidRPr="00E32D7D">
        <w:rPr>
          <w:rFonts w:ascii="Arial" w:eastAsia="Times New Roman" w:hAnsi="Arial" w:cs="Arial"/>
          <w:color w:val="000000"/>
          <w:lang w:eastAsia="es-CO"/>
        </w:rPr>
        <w:t>relativas</w:t>
      </w:r>
      <w:r w:rsidR="00696DA8" w:rsidRPr="00E32D7D">
        <w:rPr>
          <w:rFonts w:ascii="Arial" w:eastAsia="Times New Roman" w:hAnsi="Arial" w:cs="Arial"/>
          <w:color w:val="000000"/>
          <w:lang w:eastAsia="es-CO"/>
        </w:rPr>
        <w:t>.</w:t>
      </w:r>
    </w:p>
    <w:p w14:paraId="15ACB029" w14:textId="64F83B08" w:rsidR="00696DA8" w:rsidRPr="00F4196A" w:rsidRDefault="00696DA8" w:rsidP="00F4196A">
      <w:pPr>
        <w:pStyle w:val="ListParagraph"/>
        <w:numPr>
          <w:ilvl w:val="0"/>
          <w:numId w:val="6"/>
        </w:numPr>
        <w:spacing w:before="160" w:line="264" w:lineRule="auto"/>
        <w:textAlignment w:val="baseline"/>
        <w:rPr>
          <w:rFonts w:ascii="Arial" w:hAnsi="Arial" w:cs="Arial"/>
          <w:color w:val="000000"/>
        </w:rPr>
      </w:pPr>
      <w:r w:rsidRPr="00F4196A">
        <w:rPr>
          <w:rFonts w:ascii="Arial" w:hAnsi="Arial" w:cs="Arial"/>
          <w:b/>
          <w:bCs/>
          <w:color w:val="000000"/>
        </w:rPr>
        <w:t xml:space="preserve">Exclusiones absolutas: </w:t>
      </w:r>
      <w:r w:rsidRPr="00F4196A">
        <w:rPr>
          <w:rFonts w:ascii="Arial" w:hAnsi="Arial" w:cs="Arial"/>
          <w:color w:val="000000"/>
        </w:rPr>
        <w:t>son aquellas que pueden poner a una compañía en grave situación financiera por la naturaleza del riesgo, por su moralidad o prohibición legal.</w:t>
      </w:r>
    </w:p>
    <w:p w14:paraId="40132F6C" w14:textId="72482E49" w:rsidR="003103B0" w:rsidRPr="00F4196A" w:rsidRDefault="003103B0" w:rsidP="00F4196A">
      <w:pPr>
        <w:pStyle w:val="ListParagraph"/>
        <w:numPr>
          <w:ilvl w:val="0"/>
          <w:numId w:val="6"/>
        </w:numPr>
        <w:spacing w:before="160" w:line="264" w:lineRule="auto"/>
        <w:rPr>
          <w:rFonts w:ascii="Arial" w:eastAsia="Times New Roman" w:hAnsi="Arial" w:cs="Arial"/>
          <w:lang w:eastAsia="es-CO"/>
        </w:rPr>
      </w:pPr>
      <w:r w:rsidRPr="00F4196A">
        <w:rPr>
          <w:rFonts w:ascii="Arial" w:eastAsia="Times New Roman" w:hAnsi="Arial" w:cs="Arial"/>
          <w:b/>
          <w:bCs/>
          <w:color w:val="000000"/>
          <w:lang w:eastAsia="es-CO"/>
        </w:rPr>
        <w:t>Exclusiones relativas</w:t>
      </w:r>
      <w:r w:rsidR="00696DA8" w:rsidRPr="00F4196A"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 w:rsidR="00696DA8" w:rsidRPr="00F4196A">
        <w:rPr>
          <w:rFonts w:ascii="Arial" w:eastAsia="Times New Roman" w:hAnsi="Arial" w:cs="Arial"/>
          <w:color w:val="000000"/>
          <w:lang w:eastAsia="es-CO"/>
        </w:rPr>
        <w:t>ge</w:t>
      </w:r>
      <w:r w:rsidRPr="00F4196A">
        <w:rPr>
          <w:rFonts w:ascii="Arial" w:eastAsia="Times New Roman" w:hAnsi="Arial" w:cs="Arial"/>
          <w:color w:val="000000"/>
          <w:lang w:eastAsia="es-CO"/>
        </w:rPr>
        <w:t>neralmente estas exclusiones han sido constantes en las pólizas generales, pudi</w:t>
      </w:r>
      <w:r w:rsidR="005D6E64">
        <w:rPr>
          <w:rFonts w:ascii="Arial" w:eastAsia="Times New Roman" w:hAnsi="Arial" w:cs="Arial"/>
          <w:color w:val="000000"/>
          <w:lang w:eastAsia="es-CO"/>
        </w:rPr>
        <w:t>e</w:t>
      </w:r>
      <w:r w:rsidRPr="00F4196A">
        <w:rPr>
          <w:rFonts w:ascii="Arial" w:eastAsia="Times New Roman" w:hAnsi="Arial" w:cs="Arial"/>
          <w:color w:val="000000"/>
          <w:lang w:eastAsia="es-CO"/>
        </w:rPr>
        <w:t>ndo ser incluidas en acuerdo con la aseguradora</w:t>
      </w:r>
      <w:r w:rsidR="005D6E64">
        <w:rPr>
          <w:rFonts w:ascii="Arial" w:eastAsia="Times New Roman" w:hAnsi="Arial" w:cs="Arial"/>
          <w:color w:val="000000"/>
          <w:lang w:eastAsia="es-CO"/>
        </w:rPr>
        <w:t>,</w:t>
      </w:r>
      <w:r w:rsidRPr="00F4196A">
        <w:rPr>
          <w:rFonts w:ascii="Arial" w:eastAsia="Times New Roman" w:hAnsi="Arial" w:cs="Arial"/>
          <w:color w:val="000000"/>
          <w:lang w:eastAsia="es-CO"/>
        </w:rPr>
        <w:t xml:space="preserve"> a través del pago de una prima</w:t>
      </w:r>
      <w:r w:rsidR="005D6E64">
        <w:rPr>
          <w:rFonts w:ascii="Arial" w:eastAsia="Times New Roman" w:hAnsi="Arial" w:cs="Arial"/>
          <w:color w:val="000000"/>
          <w:lang w:eastAsia="es-CO"/>
        </w:rPr>
        <w:t xml:space="preserve"> extra</w:t>
      </w:r>
      <w:r w:rsidRPr="00F4196A">
        <w:rPr>
          <w:rFonts w:ascii="Arial" w:eastAsia="Times New Roman" w:hAnsi="Arial" w:cs="Arial"/>
          <w:color w:val="000000"/>
          <w:lang w:eastAsia="es-CO"/>
        </w:rPr>
        <w:t>.</w:t>
      </w:r>
    </w:p>
    <w:p w14:paraId="3B4F75A4" w14:textId="481137F8" w:rsidR="003103B0" w:rsidRPr="00E32D7D" w:rsidRDefault="003103B0" w:rsidP="00E32D7D">
      <w:p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Modificación en el valor asegurado o la vigencia</w:t>
      </w:r>
    </w:p>
    <w:p w14:paraId="7260D53D" w14:textId="2FFBEE09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Por razones justificadas</w:t>
      </w:r>
      <w:r w:rsidR="00AA154D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la aseguradora solicita la modificación del contrato, </w:t>
      </w:r>
      <w:r w:rsidR="00AA154D">
        <w:rPr>
          <w:rFonts w:ascii="Arial" w:eastAsia="Times New Roman" w:hAnsi="Arial" w:cs="Arial"/>
          <w:color w:val="000000"/>
          <w:lang w:eastAsia="es-CO"/>
        </w:rPr>
        <w:t>por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posibles causas como: ajustes a los amparos, aumento del valor asegurado. En esta situación, la aseguradora expide un </w:t>
      </w:r>
      <w:r w:rsidR="00AA154D">
        <w:rPr>
          <w:rFonts w:ascii="Arial" w:eastAsia="Times New Roman" w:hAnsi="Arial" w:cs="Arial"/>
          <w:color w:val="000000"/>
          <w:lang w:eastAsia="es-CO"/>
        </w:rPr>
        <w:t>a</w:t>
      </w:r>
      <w:r w:rsidRPr="00E32D7D">
        <w:rPr>
          <w:rFonts w:ascii="Arial" w:eastAsia="Times New Roman" w:hAnsi="Arial" w:cs="Arial"/>
          <w:color w:val="000000"/>
          <w:lang w:eastAsia="es-CO"/>
        </w:rPr>
        <w:t>nexo (documento que hace parte integral del contrato)</w:t>
      </w:r>
      <w:r w:rsidR="00AA154D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dando como resultado el cobro de la prima o </w:t>
      </w:r>
      <w:r w:rsidR="00AA154D">
        <w:rPr>
          <w:rFonts w:ascii="Arial" w:eastAsia="Times New Roman" w:hAnsi="Arial" w:cs="Arial"/>
          <w:color w:val="000000"/>
          <w:lang w:eastAsia="es-CO"/>
        </w:rPr>
        <w:t xml:space="preserve">su </w:t>
      </w:r>
      <w:r w:rsidRPr="00E32D7D">
        <w:rPr>
          <w:rFonts w:ascii="Arial" w:eastAsia="Times New Roman" w:hAnsi="Arial" w:cs="Arial"/>
          <w:color w:val="000000"/>
          <w:lang w:eastAsia="es-CO"/>
        </w:rPr>
        <w:t>devolución</w:t>
      </w:r>
      <w:r w:rsidR="00AA154D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según sea el caso.</w:t>
      </w:r>
    </w:p>
    <w:p w14:paraId="7C99F77D" w14:textId="6E0F4D08" w:rsidR="003103B0" w:rsidRPr="00E32D7D" w:rsidRDefault="003103B0" w:rsidP="00E32D7D">
      <w:pPr>
        <w:spacing w:before="160" w:line="264" w:lineRule="auto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Revocación de la póliza de seguro</w:t>
      </w:r>
    </w:p>
    <w:p w14:paraId="7154EC53" w14:textId="1FFFF11D" w:rsidR="00E80106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La revocación de una póliza se puede motivar desde cada una de las partes, en donde la una informa por escrito a la otra</w:t>
      </w:r>
      <w:r w:rsidR="00AC6BF3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de su intención de </w:t>
      </w:r>
      <w:r w:rsidR="00AC6BF3">
        <w:rPr>
          <w:rFonts w:ascii="Arial" w:eastAsia="Times New Roman" w:hAnsi="Arial" w:cs="Arial"/>
          <w:color w:val="000000"/>
          <w:lang w:eastAsia="es-CO"/>
        </w:rPr>
        <w:t>revocar</w:t>
      </w:r>
      <w:r w:rsidRPr="00E32D7D">
        <w:rPr>
          <w:rFonts w:ascii="Arial" w:eastAsia="Times New Roman" w:hAnsi="Arial" w:cs="Arial"/>
          <w:color w:val="000000"/>
          <w:lang w:eastAsia="es-CO"/>
        </w:rPr>
        <w:t>, sin que sea necesario justificar o describir las causas.</w:t>
      </w:r>
      <w:r w:rsidR="002F6896" w:rsidRPr="00E32D7D">
        <w:rPr>
          <w:rFonts w:ascii="Arial" w:eastAsia="Times New Roman" w:hAnsi="Arial" w:cs="Arial"/>
          <w:lang w:eastAsia="es-CO"/>
        </w:rPr>
        <w:t xml:space="preserve">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Las excepciones a la revocación unilateral de una póliza de seguros aplican a: seguro de vida, SOAT, seguro de transporte, la renta vitalicia y el seguro de cumplimiento de contratos con el Estado. </w:t>
      </w:r>
    </w:p>
    <w:p w14:paraId="3EA28465" w14:textId="58DA8511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Según el artículo 1070 del Código de Comercio colombiano</w:t>
      </w:r>
      <w:r w:rsidR="00AC6BF3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es posible solicitar la devolución de la prima no devengada por </w:t>
      </w:r>
      <w:r w:rsidR="00AC6BF3">
        <w:rPr>
          <w:rFonts w:ascii="Arial" w:eastAsia="Times New Roman" w:hAnsi="Arial" w:cs="Arial"/>
          <w:color w:val="000000"/>
          <w:lang w:eastAsia="es-CO"/>
        </w:rPr>
        <w:t xml:space="preserve">una </w:t>
      </w:r>
      <w:r w:rsidRPr="00E32D7D">
        <w:rPr>
          <w:rFonts w:ascii="Arial" w:eastAsia="Times New Roman" w:hAnsi="Arial" w:cs="Arial"/>
          <w:color w:val="000000"/>
          <w:lang w:eastAsia="es-CO"/>
        </w:rPr>
        <w:t>compañía aseguradora, es decir, la aseguradora devuelve la fracción no ganada.</w:t>
      </w:r>
    </w:p>
    <w:p w14:paraId="64DF7B73" w14:textId="350036DF" w:rsidR="003103B0" w:rsidRPr="00E32D7D" w:rsidRDefault="00E80106" w:rsidP="00E32D7D">
      <w:p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32D7D">
        <w:rPr>
          <w:rFonts w:ascii="Arial" w:eastAsia="Times New Roman" w:hAnsi="Arial" w:cs="Arial"/>
          <w:b/>
          <w:bCs/>
          <w:color w:val="000000"/>
          <w:lang w:eastAsia="es-CO"/>
        </w:rPr>
        <w:t>Modificación del riesgo</w:t>
      </w:r>
    </w:p>
    <w:p w14:paraId="3441D471" w14:textId="77777777" w:rsidR="007F1085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lastRenderedPageBreak/>
        <w:t>El riesgo es uno de los indicadores fundamentales en los que se fijan las compañías de seguros.</w:t>
      </w:r>
      <w:r w:rsidR="00941C99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Este riesgo identificado determina la posibilidad de ocurrencia de un evento </w:t>
      </w:r>
      <w:r w:rsidR="00C9143E" w:rsidRPr="00E32D7D">
        <w:rPr>
          <w:rFonts w:ascii="Arial" w:eastAsia="Times New Roman" w:hAnsi="Arial" w:cs="Arial"/>
          <w:color w:val="000000"/>
          <w:lang w:eastAsia="es-CO"/>
        </w:rPr>
        <w:t>que ocasione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daños o perjuicios al asegurado (ya definidos previamente en el contrato), </w:t>
      </w:r>
      <w:r w:rsidR="00941C99">
        <w:rPr>
          <w:rFonts w:ascii="Arial" w:eastAsia="Times New Roman" w:hAnsi="Arial" w:cs="Arial"/>
          <w:color w:val="000000"/>
          <w:lang w:eastAsia="es-CO"/>
        </w:rPr>
        <w:t>obligando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941C99">
        <w:rPr>
          <w:rFonts w:ascii="Arial" w:eastAsia="Times New Roman" w:hAnsi="Arial" w:cs="Arial"/>
          <w:color w:val="000000"/>
          <w:lang w:eastAsia="es-CO"/>
        </w:rPr>
        <w:t xml:space="preserve">al </w:t>
      </w:r>
      <w:r w:rsidRPr="00E32D7D">
        <w:rPr>
          <w:rFonts w:ascii="Arial" w:eastAsia="Times New Roman" w:hAnsi="Arial" w:cs="Arial"/>
          <w:color w:val="000000"/>
          <w:lang w:eastAsia="es-CO"/>
        </w:rPr>
        <w:t>asegurador a reparar el daño o cumplir la prestación de un servicio convenido.</w:t>
      </w:r>
      <w:r w:rsidR="00941C99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La modificación del riesgo tiene lugar cuando la probabilidad de ocurrencia </w:t>
      </w:r>
      <w:r w:rsidR="00C9143E" w:rsidRPr="00E32D7D">
        <w:rPr>
          <w:rFonts w:ascii="Arial" w:eastAsia="Times New Roman" w:hAnsi="Arial" w:cs="Arial"/>
          <w:color w:val="000000"/>
          <w:lang w:eastAsia="es-CO"/>
        </w:rPr>
        <w:t>de este</w:t>
      </w:r>
      <w:r w:rsidR="00941C99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pueda aumentar o disminuir su aparición.</w:t>
      </w:r>
      <w:r w:rsidR="002F6896" w:rsidRPr="00E32D7D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2E8EA3A8" w14:textId="77F6059A" w:rsidR="003103B0" w:rsidRPr="00E32D7D" w:rsidRDefault="002F6896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hAnsi="Arial" w:cs="Arial"/>
          <w:color w:val="000000"/>
        </w:rPr>
        <w:t>A continuación, se presentan las diferentes modificaciones que puede tener el riesgo:</w:t>
      </w:r>
    </w:p>
    <w:p w14:paraId="67ADE3CE" w14:textId="446E0A65" w:rsidR="003103B0" w:rsidRPr="00F4196A" w:rsidRDefault="003103B0" w:rsidP="00F4196A">
      <w:pPr>
        <w:pStyle w:val="ListParagraph"/>
        <w:numPr>
          <w:ilvl w:val="0"/>
          <w:numId w:val="8"/>
        </w:num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4196A">
        <w:rPr>
          <w:rFonts w:ascii="Arial" w:eastAsia="Times New Roman" w:hAnsi="Arial" w:cs="Arial"/>
          <w:b/>
          <w:bCs/>
          <w:color w:val="000000"/>
          <w:lang w:eastAsia="es-CO"/>
        </w:rPr>
        <w:t>Agravación del riesgo</w:t>
      </w:r>
    </w:p>
    <w:p w14:paraId="1509440F" w14:textId="4E3C8155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Es el aumento de las probabilidades que un evento dañino o siniestro pueda ocurrir, o su intensidad de daño sea mayor. Esta agravación del riesgo se presenta por circunstancias lejanas y aisladas al asegurado. Si es por su propia actuación y voluntad, la aseguradora podrá dejar sin efecto el contrato al asegurado, al encontrarlo responsable</w:t>
      </w:r>
      <w:r w:rsidR="007F1085">
        <w:rPr>
          <w:rFonts w:ascii="Arial" w:eastAsia="Times New Roman" w:hAnsi="Arial" w:cs="Arial"/>
          <w:color w:val="000000"/>
          <w:lang w:eastAsia="es-CO"/>
        </w:rPr>
        <w:t>;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en caso contrario</w:t>
      </w:r>
      <w:r w:rsidR="007F1085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si las razones fueran circunstancias externas al asegurado, serán cubiertos por la compañía</w:t>
      </w:r>
      <w:r w:rsidR="007F1085">
        <w:rPr>
          <w:rFonts w:ascii="Arial" w:eastAsia="Times New Roman" w:hAnsi="Arial" w:cs="Arial"/>
          <w:color w:val="000000"/>
          <w:lang w:eastAsia="es-CO"/>
        </w:rPr>
        <w:t xml:space="preserve"> aseguradora</w:t>
      </w:r>
      <w:r w:rsidRPr="00E32D7D">
        <w:rPr>
          <w:rFonts w:ascii="Arial" w:eastAsia="Times New Roman" w:hAnsi="Arial" w:cs="Arial"/>
          <w:color w:val="000000"/>
          <w:lang w:eastAsia="es-CO"/>
        </w:rPr>
        <w:t>.</w:t>
      </w:r>
    </w:p>
    <w:p w14:paraId="402136F7" w14:textId="2D5DC6B5" w:rsidR="003103B0" w:rsidRPr="00E32D7D" w:rsidRDefault="003103B0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 xml:space="preserve">Se considera agravatorio cuando ocurre una situación de afectación imprevista e imprevisible, entendiéndose la primera, cuando las partes no tuvieron en cuenta esa circunstancia al identificar el riesgo, y la segunda, cuando varía el comportamiento normal de una actividad, un ejemplo se da en los </w:t>
      </w:r>
      <w:r w:rsidR="007F1085">
        <w:rPr>
          <w:rFonts w:ascii="Arial" w:eastAsia="Times New Roman" w:hAnsi="Arial" w:cs="Arial"/>
          <w:color w:val="000000"/>
          <w:lang w:eastAsia="es-CO"/>
        </w:rPr>
        <w:t>s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eguros de </w:t>
      </w:r>
      <w:r w:rsidR="007F1085">
        <w:rPr>
          <w:rFonts w:ascii="Arial" w:eastAsia="Times New Roman" w:hAnsi="Arial" w:cs="Arial"/>
          <w:color w:val="000000"/>
          <w:lang w:eastAsia="es-CO"/>
        </w:rPr>
        <w:t>v</w:t>
      </w:r>
      <w:r w:rsidRPr="00E32D7D">
        <w:rPr>
          <w:rFonts w:ascii="Arial" w:eastAsia="Times New Roman" w:hAnsi="Arial" w:cs="Arial"/>
          <w:color w:val="000000"/>
          <w:lang w:eastAsia="es-CO"/>
        </w:rPr>
        <w:t>ida, que son afectados por un riesgo variable y otro constante</w:t>
      </w:r>
      <w:r w:rsidR="007F1085">
        <w:rPr>
          <w:rFonts w:ascii="Arial" w:eastAsia="Times New Roman" w:hAnsi="Arial" w:cs="Arial"/>
          <w:color w:val="000000"/>
          <w:lang w:eastAsia="es-CO"/>
        </w:rPr>
        <w:t>.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4CF422A7" w14:textId="462BE868" w:rsidR="006D17F3" w:rsidRPr="00F4196A" w:rsidRDefault="006D17F3" w:rsidP="00F4196A">
      <w:pPr>
        <w:pStyle w:val="ListParagraph"/>
        <w:numPr>
          <w:ilvl w:val="0"/>
          <w:numId w:val="10"/>
        </w:num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4196A">
        <w:rPr>
          <w:rFonts w:ascii="Arial" w:eastAsia="Times New Roman" w:hAnsi="Arial" w:cs="Arial"/>
          <w:b/>
          <w:bCs/>
          <w:color w:val="000000"/>
          <w:lang w:eastAsia="es-CO"/>
        </w:rPr>
        <w:t>Disminución del riesgo</w:t>
      </w:r>
    </w:p>
    <w:p w14:paraId="4CE23530" w14:textId="26716F2B" w:rsidR="006D17F3" w:rsidRPr="00E32D7D" w:rsidRDefault="006D17F3" w:rsidP="00F4196A">
      <w:pPr>
        <w:spacing w:before="160" w:line="264" w:lineRule="auto"/>
        <w:ind w:firstLine="720"/>
        <w:rPr>
          <w:rFonts w:ascii="Arial" w:eastAsia="Times New Roman" w:hAnsi="Arial" w:cs="Arial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Se presenta cuando</w:t>
      </w:r>
      <w:r w:rsidR="002923C0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al ser identificado un riesgo cubierto en la póliza por la aseguradora, </w:t>
      </w:r>
      <w:r w:rsidR="002923C0">
        <w:rPr>
          <w:rFonts w:ascii="Arial" w:eastAsia="Times New Roman" w:hAnsi="Arial" w:cs="Arial"/>
          <w:color w:val="000000"/>
          <w:lang w:eastAsia="es-CO"/>
        </w:rPr>
        <w:t>e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ste pierde posibilidad de ocurrencia. Los ejemplos más concretos se dan en </w:t>
      </w:r>
      <w:r w:rsidR="002923C0">
        <w:rPr>
          <w:rFonts w:ascii="Arial" w:eastAsia="Times New Roman" w:hAnsi="Arial" w:cs="Arial"/>
          <w:color w:val="000000"/>
          <w:lang w:eastAsia="es-CO"/>
        </w:rPr>
        <w:t>s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eguros de </w:t>
      </w:r>
      <w:r w:rsidR="002923C0">
        <w:rPr>
          <w:rFonts w:ascii="Arial" w:eastAsia="Times New Roman" w:hAnsi="Arial" w:cs="Arial"/>
          <w:color w:val="000000"/>
          <w:lang w:eastAsia="es-CO"/>
        </w:rPr>
        <w:t>v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ida, </w:t>
      </w:r>
      <w:r w:rsidR="002923C0">
        <w:rPr>
          <w:rFonts w:ascii="Arial" w:eastAsia="Times New Roman" w:hAnsi="Arial" w:cs="Arial"/>
          <w:color w:val="000000"/>
          <w:lang w:eastAsia="es-CO"/>
        </w:rPr>
        <w:t>a</w:t>
      </w:r>
      <w:r w:rsidRPr="00E32D7D">
        <w:rPr>
          <w:rFonts w:ascii="Arial" w:eastAsia="Times New Roman" w:hAnsi="Arial" w:cs="Arial"/>
          <w:color w:val="000000"/>
          <w:lang w:eastAsia="es-CO"/>
        </w:rPr>
        <w:t>l cambiar de hábitos de vida, al cambiar de una profesión riesgosa a otra de meno</w:t>
      </w:r>
      <w:r w:rsidR="002923C0">
        <w:rPr>
          <w:rFonts w:ascii="Arial" w:eastAsia="Times New Roman" w:hAnsi="Arial" w:cs="Arial"/>
          <w:color w:val="000000"/>
          <w:lang w:eastAsia="es-CO"/>
        </w:rPr>
        <w:t>r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riesgo.</w:t>
      </w:r>
    </w:p>
    <w:p w14:paraId="5A175DA6" w14:textId="508E9F0F" w:rsidR="006D17F3" w:rsidRPr="00F4196A" w:rsidRDefault="006D17F3" w:rsidP="00F4196A">
      <w:pPr>
        <w:pStyle w:val="ListParagraph"/>
        <w:numPr>
          <w:ilvl w:val="0"/>
          <w:numId w:val="12"/>
        </w:numPr>
        <w:spacing w:before="160" w:line="264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F4196A">
        <w:rPr>
          <w:rFonts w:ascii="Arial" w:eastAsia="Times New Roman" w:hAnsi="Arial" w:cs="Arial"/>
          <w:b/>
          <w:bCs/>
          <w:color w:val="000000"/>
          <w:lang w:eastAsia="es-CO"/>
        </w:rPr>
        <w:t>Distorsión del riesgo</w:t>
      </w:r>
    </w:p>
    <w:p w14:paraId="69784576" w14:textId="5D7CC791" w:rsidR="006D17F3" w:rsidRPr="00E32D7D" w:rsidRDefault="006D17F3" w:rsidP="00F4196A">
      <w:pPr>
        <w:spacing w:before="160" w:line="264" w:lineRule="auto"/>
        <w:ind w:firstLine="720"/>
        <w:rPr>
          <w:rFonts w:ascii="Arial" w:eastAsia="Times New Roman" w:hAnsi="Arial" w:cs="Arial"/>
          <w:color w:val="000000"/>
          <w:lang w:eastAsia="es-CO"/>
        </w:rPr>
      </w:pPr>
      <w:r w:rsidRPr="00E32D7D">
        <w:rPr>
          <w:rFonts w:ascii="Arial" w:eastAsia="Times New Roman" w:hAnsi="Arial" w:cs="Arial"/>
          <w:color w:val="000000"/>
          <w:lang w:eastAsia="es-CO"/>
        </w:rPr>
        <w:t>Se presenta cuando se pretende distorsionar el riesgo, cuando se pretende engañar</w:t>
      </w:r>
      <w:r w:rsidR="002923C0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E32D7D">
        <w:rPr>
          <w:rFonts w:ascii="Arial" w:eastAsia="Times New Roman" w:hAnsi="Arial" w:cs="Arial"/>
          <w:color w:val="000000"/>
          <w:lang w:eastAsia="es-CO"/>
        </w:rPr>
        <w:t>a la aseguradora</w:t>
      </w:r>
      <w:r w:rsidR="002923C0">
        <w:rPr>
          <w:rFonts w:ascii="Arial" w:eastAsia="Times New Roman" w:hAnsi="Arial" w:cs="Arial"/>
          <w:color w:val="000000"/>
          <w:lang w:eastAsia="es-CO"/>
        </w:rPr>
        <w:t>,</w:t>
      </w:r>
      <w:r w:rsidRPr="00E32D7D">
        <w:rPr>
          <w:rFonts w:ascii="Arial" w:eastAsia="Times New Roman" w:hAnsi="Arial" w:cs="Arial"/>
          <w:color w:val="000000"/>
          <w:lang w:eastAsia="es-CO"/>
        </w:rPr>
        <w:t xml:space="preserve"> solicitando indemnizaciones no cubiertas.</w:t>
      </w:r>
    </w:p>
    <w:sectPr w:rsidR="006D17F3" w:rsidRPr="00E32D7D" w:rsidSect="00E32D7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110A" w14:textId="77777777" w:rsidR="008961BC" w:rsidRDefault="008961BC" w:rsidP="007204EC">
      <w:pPr>
        <w:spacing w:after="0" w:line="240" w:lineRule="auto"/>
      </w:pPr>
      <w:r>
        <w:separator/>
      </w:r>
    </w:p>
  </w:endnote>
  <w:endnote w:type="continuationSeparator" w:id="0">
    <w:p w14:paraId="010CDFA7" w14:textId="77777777" w:rsidR="008961BC" w:rsidRDefault="008961BC" w:rsidP="0072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36B4" w14:textId="77777777" w:rsidR="008961BC" w:rsidRDefault="008961BC" w:rsidP="007204EC">
      <w:pPr>
        <w:spacing w:after="0" w:line="240" w:lineRule="auto"/>
      </w:pPr>
      <w:r>
        <w:separator/>
      </w:r>
    </w:p>
  </w:footnote>
  <w:footnote w:type="continuationSeparator" w:id="0">
    <w:p w14:paraId="317D1BAB" w14:textId="77777777" w:rsidR="008961BC" w:rsidRDefault="008961BC" w:rsidP="0072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6D7"/>
    <w:multiLevelType w:val="multilevel"/>
    <w:tmpl w:val="DDB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33069"/>
    <w:multiLevelType w:val="hybridMultilevel"/>
    <w:tmpl w:val="CFCE8A3E"/>
    <w:lvl w:ilvl="0" w:tplc="60A054F8">
      <w:start w:val="1"/>
      <w:numFmt w:val="bullet"/>
      <w:lvlText w:val=""/>
      <w:lvlJc w:val="left"/>
      <w:pPr>
        <w:ind w:left="992" w:hanging="2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1636B"/>
    <w:multiLevelType w:val="hybridMultilevel"/>
    <w:tmpl w:val="B51A193A"/>
    <w:lvl w:ilvl="0" w:tplc="36C44F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16C3"/>
    <w:multiLevelType w:val="hybridMultilevel"/>
    <w:tmpl w:val="E33CF5BA"/>
    <w:lvl w:ilvl="0" w:tplc="3A287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530EA"/>
    <w:multiLevelType w:val="hybridMultilevel"/>
    <w:tmpl w:val="9A74E004"/>
    <w:lvl w:ilvl="0" w:tplc="FE2C7CB2">
      <w:start w:val="1"/>
      <w:numFmt w:val="bullet"/>
      <w:lvlText w:val=""/>
      <w:lvlJc w:val="left"/>
      <w:pPr>
        <w:ind w:left="992" w:hanging="2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36C3F"/>
    <w:multiLevelType w:val="multilevel"/>
    <w:tmpl w:val="DDB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D399C"/>
    <w:multiLevelType w:val="hybridMultilevel"/>
    <w:tmpl w:val="BAC4811A"/>
    <w:lvl w:ilvl="0" w:tplc="3A287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47485"/>
    <w:multiLevelType w:val="hybridMultilevel"/>
    <w:tmpl w:val="D70EEF04"/>
    <w:lvl w:ilvl="0" w:tplc="01789876">
      <w:start w:val="1"/>
      <w:numFmt w:val="bullet"/>
      <w:lvlText w:val=""/>
      <w:lvlJc w:val="left"/>
      <w:pPr>
        <w:ind w:left="992" w:hanging="2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47F96"/>
    <w:multiLevelType w:val="multilevel"/>
    <w:tmpl w:val="FADC8640"/>
    <w:lvl w:ilvl="0">
      <w:start w:val="1"/>
      <w:numFmt w:val="bullet"/>
      <w:lvlText w:val=""/>
      <w:lvlJc w:val="left"/>
      <w:pPr>
        <w:ind w:left="992" w:hanging="272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440F5"/>
    <w:multiLevelType w:val="hybridMultilevel"/>
    <w:tmpl w:val="72244C3C"/>
    <w:lvl w:ilvl="0" w:tplc="AEE62A9A">
      <w:start w:val="1"/>
      <w:numFmt w:val="bullet"/>
      <w:lvlText w:val=""/>
      <w:lvlJc w:val="left"/>
      <w:pPr>
        <w:ind w:left="992" w:hanging="2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4A43A7"/>
    <w:multiLevelType w:val="hybridMultilevel"/>
    <w:tmpl w:val="2A986826"/>
    <w:lvl w:ilvl="0" w:tplc="3A287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B352D5"/>
    <w:multiLevelType w:val="hybridMultilevel"/>
    <w:tmpl w:val="EC120518"/>
    <w:lvl w:ilvl="0" w:tplc="3A287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EC"/>
    <w:rsid w:val="002923C0"/>
    <w:rsid w:val="002F6896"/>
    <w:rsid w:val="003103B0"/>
    <w:rsid w:val="003E4198"/>
    <w:rsid w:val="005D6E64"/>
    <w:rsid w:val="00696DA8"/>
    <w:rsid w:val="006D17F3"/>
    <w:rsid w:val="00711DF0"/>
    <w:rsid w:val="007204EC"/>
    <w:rsid w:val="00741D9A"/>
    <w:rsid w:val="007F1085"/>
    <w:rsid w:val="008961BC"/>
    <w:rsid w:val="008C6B39"/>
    <w:rsid w:val="00941C99"/>
    <w:rsid w:val="009E3FC7"/>
    <w:rsid w:val="00A577CD"/>
    <w:rsid w:val="00AA154D"/>
    <w:rsid w:val="00AC6BF3"/>
    <w:rsid w:val="00AE3FC9"/>
    <w:rsid w:val="00B95038"/>
    <w:rsid w:val="00BD00EE"/>
    <w:rsid w:val="00C9143E"/>
    <w:rsid w:val="00D746A7"/>
    <w:rsid w:val="00E32D7D"/>
    <w:rsid w:val="00E80106"/>
    <w:rsid w:val="00F4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B25F"/>
  <w15:chartTrackingRefBased/>
  <w15:docId w15:val="{7108F6AA-8DB4-4A02-8756-1ACF8314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EC"/>
  </w:style>
  <w:style w:type="paragraph" w:styleId="Footer">
    <w:name w:val="footer"/>
    <w:basedOn w:val="Normal"/>
    <w:link w:val="FooterChar"/>
    <w:uiPriority w:val="99"/>
    <w:unhideWhenUsed/>
    <w:rsid w:val="00720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EC"/>
  </w:style>
  <w:style w:type="paragraph" w:styleId="NormalWeb">
    <w:name w:val="Normal (Web)"/>
    <w:basedOn w:val="Normal"/>
    <w:uiPriority w:val="99"/>
    <w:semiHidden/>
    <w:unhideWhenUsed/>
    <w:rsid w:val="0072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31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38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Microsoft Office User</cp:lastModifiedBy>
  <cp:revision>14</cp:revision>
  <dcterms:created xsi:type="dcterms:W3CDTF">2022-08-24T23:03:00Z</dcterms:created>
  <dcterms:modified xsi:type="dcterms:W3CDTF">2022-08-25T20:03:00Z</dcterms:modified>
</cp:coreProperties>
</file>