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426" w:firstLine="0"/>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426" w:firstLine="0"/>
        <w:jc w:val="center"/>
        <w:rPr>
          <w:b w:val="1"/>
        </w:rPr>
      </w:pPr>
      <w:r w:rsidDel="00000000" w:rsidR="00000000" w:rsidRPr="00000000">
        <w:rPr>
          <w:b w:val="1"/>
          <w:rtl w:val="0"/>
        </w:rPr>
        <w:t xml:space="preserve">Hoja de pedido</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426" w:firstLine="0"/>
        <w:rPr/>
      </w:pPr>
      <w:r w:rsidDel="00000000" w:rsidR="00000000" w:rsidRPr="00000000">
        <w:rPr>
          <w:rtl w:val="0"/>
        </w:rPr>
        <w:t xml:space="preserve">A continuación, un ejemplo de una hoja de pedido con los elementos anteriormente mencionados.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426" w:firstLine="0"/>
        <w:rPr>
          <w:i w:val="1"/>
          <w:sz w:val="18"/>
          <w:szCs w:val="18"/>
        </w:rPr>
      </w:pPr>
      <w:r w:rsidDel="00000000" w:rsidR="00000000" w:rsidRPr="00000000">
        <w:rPr>
          <w:i w:val="1"/>
          <w:sz w:val="18"/>
          <w:szCs w:val="18"/>
          <w:rtl w:val="0"/>
        </w:rPr>
        <w:t xml:space="preserve">Hoja de pedido</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426" w:firstLine="0"/>
        <w:rPr>
          <w:i w:val="1"/>
          <w:sz w:val="18"/>
          <w:szCs w:val="18"/>
        </w:rPr>
      </w:pPr>
      <w:r w:rsidDel="00000000" w:rsidR="00000000" w:rsidRPr="00000000">
        <w:rPr>
          <w:rtl w:val="0"/>
        </w:rPr>
      </w:r>
    </w:p>
    <w:tbl>
      <w:tblPr>
        <w:tblStyle w:val="Table1"/>
        <w:tblW w:w="10056.0" w:type="dxa"/>
        <w:jc w:val="center"/>
        <w:tblLayout w:type="fixed"/>
        <w:tblLook w:val="0400"/>
      </w:tblPr>
      <w:tblGrid>
        <w:gridCol w:w="1676"/>
        <w:gridCol w:w="1676"/>
        <w:gridCol w:w="1676"/>
        <w:gridCol w:w="1676"/>
        <w:gridCol w:w="1676"/>
        <w:gridCol w:w="1676"/>
        <w:tblGridChange w:id="0">
          <w:tblGrid>
            <w:gridCol w:w="1676"/>
            <w:gridCol w:w="1676"/>
            <w:gridCol w:w="1676"/>
            <w:gridCol w:w="1676"/>
            <w:gridCol w:w="1676"/>
            <w:gridCol w:w="1676"/>
          </w:tblGrid>
        </w:tblGridChange>
      </w:tblGrid>
      <w:tr>
        <w:trPr>
          <w:cantSplit w:val="0"/>
          <w:trHeight w:val="496" w:hRule="atLeast"/>
          <w:tblHeader w:val="0"/>
        </w:trPr>
        <w:tc>
          <w:tcPr>
            <w:gridSpan w:val="6"/>
            <w:tcBorders>
              <w:top w:color="f79646" w:space="0" w:sz="8" w:val="single"/>
              <w:left w:color="f79646" w:space="0" w:sz="8" w:val="single"/>
              <w:bottom w:color="000000" w:space="0" w:sz="0" w:val="nil"/>
              <w:right w:color="f79646" w:space="0" w:sz="8" w:val="single"/>
            </w:tcBorders>
            <w:shd w:fill="auto" w:val="clear"/>
            <w:vAlign w:val="center"/>
          </w:tcPr>
          <w:p w:rsidR="00000000" w:rsidDel="00000000" w:rsidP="00000000" w:rsidRDefault="00000000" w:rsidRPr="00000000" w14:paraId="00000009">
            <w:pPr>
              <w:spacing w:line="240" w:lineRule="auto"/>
              <w:rPr>
                <w:rFonts w:ascii="Calibri" w:cs="Calibri" w:eastAsia="Calibri" w:hAnsi="Calibri"/>
                <w:color w:val="000000"/>
                <w:sz w:val="24"/>
                <w:szCs w:val="24"/>
              </w:rPr>
            </w:pPr>
            <w:r w:rsidDel="00000000" w:rsidR="00000000" w:rsidRPr="00000000">
              <w:rPr>
                <w:rtl w:val="0"/>
              </w:rPr>
            </w:r>
          </w:p>
        </w:tc>
      </w:tr>
      <w:tr>
        <w:trPr>
          <w:cantSplit w:val="0"/>
          <w:trHeight w:val="136" w:hRule="atLeast"/>
          <w:tblHeader w:val="0"/>
        </w:trPr>
        <w:tc>
          <w:tcPr>
            <w:gridSpan w:val="6"/>
            <w:tcBorders>
              <w:top w:color="000000" w:space="0" w:sz="0" w:val="nil"/>
              <w:left w:color="f79646" w:space="0" w:sz="8" w:val="single"/>
              <w:bottom w:color="f79646" w:space="0" w:sz="12" w:val="single"/>
              <w:right w:color="f79646" w:space="0" w:sz="8" w:val="single"/>
            </w:tcBorders>
            <w:shd w:fill="auto" w:val="clear"/>
            <w:vAlign w:val="center"/>
          </w:tcPr>
          <w:p w:rsidR="00000000" w:rsidDel="00000000" w:rsidP="00000000" w:rsidRDefault="00000000" w:rsidRPr="00000000" w14:paraId="0000000F">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sz w:val="28"/>
                <w:szCs w:val="28"/>
                <w:rtl w:val="0"/>
              </w:rPr>
              <w:t xml:space="preserve">Chocolates JJT S.A                                                                                              </w:t>
            </w:r>
            <w:r w:rsidDel="00000000" w:rsidR="00000000" w:rsidRPr="00000000">
              <w:rPr>
                <w:rFonts w:ascii="Calibri" w:cs="Calibri" w:eastAsia="Calibri" w:hAnsi="Calibri"/>
                <w:b w:val="1"/>
                <w:color w:val="000000"/>
                <w:sz w:val="24"/>
                <w:szCs w:val="24"/>
                <w:rtl w:val="0"/>
              </w:rPr>
              <w:t xml:space="preserve">Pedido Nº 1998</w:t>
            </w:r>
            <w:r w:rsidDel="00000000" w:rsidR="00000000" w:rsidRPr="00000000">
              <w:rPr>
                <w:rtl w:val="0"/>
              </w:rPr>
            </w:r>
          </w:p>
        </w:tc>
      </w:tr>
      <w:tr>
        <w:trPr>
          <w:cantSplit w:val="0"/>
          <w:trHeight w:val="520" w:hRule="atLeast"/>
          <w:tblHeader w:val="0"/>
        </w:trPr>
        <w:tc>
          <w:tcPr>
            <w:gridSpan w:val="6"/>
            <w:tcBorders>
              <w:top w:color="f79646" w:space="0" w:sz="12" w:val="single"/>
              <w:left w:color="f79646" w:space="0" w:sz="8" w:val="single"/>
              <w:bottom w:color="000000" w:space="0" w:sz="0" w:val="nil"/>
              <w:right w:color="f79646" w:space="0" w:sz="8" w:val="single"/>
            </w:tcBorders>
            <w:shd w:fill="fde4d0" w:val="clear"/>
            <w:vAlign w:val="center"/>
          </w:tcPr>
          <w:p w:rsidR="00000000" w:rsidDel="00000000" w:rsidP="00000000" w:rsidRDefault="00000000" w:rsidRPr="00000000" w14:paraId="0000001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0" w:hRule="atLeast"/>
          <w:tblHeader w:val="0"/>
        </w:trPr>
        <w:tc>
          <w:tcPr>
            <w:gridSpan w:val="6"/>
            <w:tcBorders>
              <w:top w:color="000000" w:space="0" w:sz="0" w:val="nil"/>
              <w:left w:color="f79646" w:space="0" w:sz="8" w:val="single"/>
              <w:bottom w:color="f79646" w:space="0" w:sz="8" w:val="single"/>
              <w:right w:color="f79646" w:space="0" w:sz="8" w:val="single"/>
            </w:tcBorders>
            <w:shd w:fill="fde4d0" w:val="clear"/>
            <w:vAlign w:val="center"/>
          </w:tcPr>
          <w:p w:rsidR="00000000" w:rsidDel="00000000" w:rsidP="00000000" w:rsidRDefault="00000000" w:rsidRPr="00000000" w14:paraId="0000001B">
            <w:pPr>
              <w:spacing w:line="240" w:lineRule="auto"/>
              <w:jc w:val="center"/>
              <w:rPr>
                <w:b w:val="1"/>
                <w:color w:val="000000"/>
                <w:sz w:val="24"/>
                <w:szCs w:val="24"/>
              </w:rPr>
            </w:pPr>
            <w:r w:rsidDel="00000000" w:rsidR="00000000" w:rsidRPr="00000000">
              <w:rPr>
                <w:b w:val="1"/>
                <w:color w:val="000000"/>
                <w:sz w:val="24"/>
                <w:szCs w:val="24"/>
                <w:rtl w:val="0"/>
              </w:rPr>
              <w:t xml:space="preserve">2500 unidades de chocolatina blanca</w:t>
            </w:r>
          </w:p>
        </w:tc>
      </w:tr>
      <w:tr>
        <w:trPr>
          <w:cantSplit w:val="0"/>
          <w:trHeight w:val="496" w:hRule="atLeast"/>
          <w:tblHeader w:val="0"/>
        </w:trPr>
        <w:tc>
          <w:tcPr>
            <w:tcBorders>
              <w:top w:color="000000" w:space="0" w:sz="0" w:val="nil"/>
              <w:left w:color="f79646" w:space="0" w:sz="8" w:val="single"/>
              <w:bottom w:color="000000" w:space="0" w:sz="0" w:val="nil"/>
              <w:right w:color="f79646" w:space="0" w:sz="8" w:val="single"/>
            </w:tcBorders>
            <w:shd w:fill="auto" w:val="clear"/>
            <w:vAlign w:val="center"/>
          </w:tcPr>
          <w:p w:rsidR="00000000" w:rsidDel="00000000" w:rsidP="00000000" w:rsidRDefault="00000000" w:rsidRPr="00000000" w14:paraId="0000002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gridSpan w:val="2"/>
            <w:tcBorders>
              <w:top w:color="f79646" w:space="0" w:sz="8" w:val="single"/>
              <w:left w:color="000000" w:space="0" w:sz="0" w:val="nil"/>
              <w:bottom w:color="000000" w:space="0" w:sz="0" w:val="nil"/>
              <w:right w:color="f79646" w:space="0" w:sz="8" w:val="single"/>
            </w:tcBorders>
            <w:shd w:fill="auto" w:val="clear"/>
            <w:vAlign w:val="center"/>
          </w:tcPr>
          <w:p w:rsidR="00000000" w:rsidDel="00000000" w:rsidP="00000000" w:rsidRDefault="00000000" w:rsidRPr="00000000" w14:paraId="00000022">
            <w:pPr>
              <w:spacing w:line="240" w:lineRule="auto"/>
              <w:jc w:val="center"/>
              <w:rPr>
                <w:color w:val="000000"/>
              </w:rPr>
            </w:pPr>
            <w:r w:rsidDel="00000000" w:rsidR="00000000" w:rsidRPr="00000000">
              <w:rPr>
                <w:color w:val="000000"/>
                <w:rtl w:val="0"/>
              </w:rPr>
              <w:t xml:space="preserve"> </w:t>
            </w:r>
          </w:p>
        </w:tc>
        <w:tc>
          <w:tcPr>
            <w:gridSpan w:val="2"/>
            <w:tcBorders>
              <w:top w:color="f79646" w:space="0" w:sz="8" w:val="single"/>
              <w:left w:color="000000" w:space="0" w:sz="0" w:val="nil"/>
              <w:bottom w:color="000000" w:space="0" w:sz="0" w:val="nil"/>
              <w:right w:color="f79646" w:space="0" w:sz="8" w:val="single"/>
            </w:tcBorders>
            <w:shd w:fill="auto" w:val="clear"/>
            <w:vAlign w:val="center"/>
          </w:tcPr>
          <w:p w:rsidR="00000000" w:rsidDel="00000000" w:rsidP="00000000" w:rsidRDefault="00000000" w:rsidRPr="00000000" w14:paraId="00000024">
            <w:pPr>
              <w:spacing w:line="24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26">
            <w:pPr>
              <w:spacing w:line="240" w:lineRule="auto"/>
              <w:jc w:val="center"/>
              <w:rPr>
                <w:color w:val="000000"/>
              </w:rPr>
            </w:pPr>
            <w:r w:rsidDel="00000000" w:rsidR="00000000" w:rsidRPr="00000000">
              <w:rPr>
                <w:color w:val="000000"/>
                <w:rtl w:val="0"/>
              </w:rPr>
              <w:t xml:space="preserve">Gastos indirectos ($)</w:t>
            </w:r>
          </w:p>
        </w:tc>
      </w:tr>
      <w:tr>
        <w:trPr>
          <w:cantSplit w:val="0"/>
          <w:trHeight w:val="520" w:hRule="atLeast"/>
          <w:tblHeader w:val="0"/>
        </w:trPr>
        <w:tc>
          <w:tcPr>
            <w:tcBorders>
              <w:top w:color="000000" w:space="0" w:sz="0" w:val="nil"/>
              <w:left w:color="f79646" w:space="0" w:sz="8" w:val="single"/>
              <w:bottom w:color="000000" w:space="0" w:sz="0" w:val="nil"/>
              <w:right w:color="f79646" w:space="0" w:sz="8" w:val="single"/>
            </w:tcBorders>
            <w:shd w:fill="auto" w:val="clear"/>
            <w:vAlign w:val="center"/>
          </w:tcPr>
          <w:p w:rsidR="00000000" w:rsidDel="00000000" w:rsidP="00000000" w:rsidRDefault="00000000" w:rsidRPr="00000000" w14:paraId="00000027">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gridSpan w:val="2"/>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28">
            <w:pPr>
              <w:spacing w:line="240" w:lineRule="auto"/>
              <w:jc w:val="center"/>
              <w:rPr>
                <w:color w:val="000000"/>
              </w:rPr>
            </w:pPr>
            <w:r w:rsidDel="00000000" w:rsidR="00000000" w:rsidRPr="00000000">
              <w:rPr>
                <w:color w:val="000000"/>
                <w:rtl w:val="0"/>
              </w:rPr>
              <w:t xml:space="preserve">Materia prima</w:t>
            </w:r>
          </w:p>
        </w:tc>
        <w:tc>
          <w:tcPr>
            <w:gridSpan w:val="2"/>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2A">
            <w:pPr>
              <w:spacing w:line="240" w:lineRule="auto"/>
              <w:jc w:val="center"/>
              <w:rPr>
                <w:color w:val="000000"/>
              </w:rPr>
            </w:pPr>
            <w:r w:rsidDel="00000000" w:rsidR="00000000" w:rsidRPr="00000000">
              <w:rPr>
                <w:color w:val="000000"/>
                <w:rtl w:val="0"/>
              </w:rPr>
              <w:t xml:space="preserve">Mano de obra</w:t>
            </w:r>
          </w:p>
        </w:tc>
        <w:tc>
          <w:tcPr>
            <w:vMerge w:val="continue"/>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auto" w:val="clear"/>
          </w:tcPr>
          <w:p w:rsidR="00000000" w:rsidDel="00000000" w:rsidP="00000000" w:rsidRDefault="00000000" w:rsidRPr="00000000" w14:paraId="0000002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2E">
            <w:pPr>
              <w:spacing w:line="240" w:lineRule="auto"/>
              <w:jc w:val="center"/>
              <w:rPr>
                <w:color w:val="000000"/>
              </w:rPr>
            </w:pPr>
            <w:r w:rsidDel="00000000" w:rsidR="00000000" w:rsidRPr="00000000">
              <w:rPr>
                <w:color w:val="000000"/>
                <w:rtl w:val="0"/>
              </w:rPr>
              <w:t xml:space="preserve">Referencia</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2F">
            <w:pPr>
              <w:spacing w:line="240" w:lineRule="auto"/>
              <w:jc w:val="center"/>
              <w:rPr>
                <w:color w:val="000000"/>
              </w:rPr>
            </w:pPr>
            <w:r w:rsidDel="00000000" w:rsidR="00000000" w:rsidRPr="00000000">
              <w:rPr>
                <w:color w:val="000000"/>
                <w:rtl w:val="0"/>
              </w:rPr>
              <w:t xml:space="preserve">Importe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0">
            <w:pPr>
              <w:spacing w:line="240" w:lineRule="auto"/>
              <w:jc w:val="center"/>
              <w:rPr>
                <w:color w:val="000000"/>
              </w:rPr>
            </w:pPr>
            <w:r w:rsidDel="00000000" w:rsidR="00000000" w:rsidRPr="00000000">
              <w:rPr>
                <w:color w:val="000000"/>
                <w:rtl w:val="0"/>
              </w:rPr>
              <w:t xml:space="preserve">Referencia</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1">
            <w:pPr>
              <w:spacing w:line="240" w:lineRule="auto"/>
              <w:jc w:val="center"/>
              <w:rPr>
                <w:color w:val="000000"/>
              </w:rPr>
            </w:pPr>
            <w:r w:rsidDel="00000000" w:rsidR="00000000" w:rsidRPr="00000000">
              <w:rPr>
                <w:color w:val="000000"/>
                <w:rtl w:val="0"/>
              </w:rPr>
              <w:t xml:space="preserve">Importe ($)</w:t>
            </w:r>
          </w:p>
        </w:tc>
        <w:tc>
          <w:tcPr>
            <w:vMerge w:val="continue"/>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33">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01/07/2022</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34">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35">
            <w:pPr>
              <w:spacing w:line="240" w:lineRule="auto"/>
              <w:jc w:val="center"/>
              <w:rPr>
                <w:color w:val="000000"/>
              </w:rPr>
            </w:pPr>
            <w:r w:rsidDel="00000000" w:rsidR="00000000" w:rsidRPr="00000000">
              <w:rPr>
                <w:color w:val="000000"/>
                <w:rtl w:val="0"/>
              </w:rPr>
              <w:t xml:space="preserve">1000</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36">
            <w:pPr>
              <w:spacing w:line="240" w:lineRule="auto"/>
              <w:jc w:val="center"/>
              <w:rPr>
                <w:color w:val="000000"/>
              </w:rPr>
            </w:pPr>
            <w:r w:rsidDel="00000000" w:rsidR="00000000" w:rsidRPr="00000000">
              <w:rPr>
                <w:color w:val="000000"/>
                <w:rtl w:val="0"/>
              </w:rPr>
              <w:t xml:space="preserve">1123</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37">
            <w:pPr>
              <w:spacing w:line="240" w:lineRule="auto"/>
              <w:jc w:val="center"/>
              <w:rPr>
                <w:color w:val="000000"/>
              </w:rPr>
            </w:pPr>
            <w:r w:rsidDel="00000000" w:rsidR="00000000" w:rsidRPr="00000000">
              <w:rPr>
                <w:color w:val="000000"/>
                <w:rtl w:val="0"/>
              </w:rPr>
              <w:t xml:space="preserve">1500</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38">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fde4d0" w:val="clear"/>
            <w:vAlign w:val="center"/>
          </w:tcPr>
          <w:p w:rsidR="00000000" w:rsidDel="00000000" w:rsidP="00000000" w:rsidRDefault="00000000" w:rsidRPr="00000000" w14:paraId="00000039">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01/07/2022</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A">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B">
            <w:pPr>
              <w:spacing w:line="240" w:lineRule="auto"/>
              <w:jc w:val="center"/>
              <w:rPr>
                <w:color w:val="000000"/>
              </w:rPr>
            </w:pPr>
            <w:r w:rsidDel="00000000" w:rsidR="00000000" w:rsidRPr="00000000">
              <w:rPr>
                <w:color w:val="000000"/>
                <w:rtl w:val="0"/>
              </w:rPr>
              <w:t xml:space="preserve">500</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C">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D">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3E">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3F">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01/07/2022</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0">
            <w:pPr>
              <w:spacing w:line="240" w:lineRule="auto"/>
              <w:jc w:val="center"/>
              <w:rPr>
                <w:color w:val="000000"/>
              </w:rPr>
            </w:pPr>
            <w:r w:rsidDel="00000000" w:rsidR="00000000" w:rsidRPr="00000000">
              <w:rPr>
                <w:color w:val="000000"/>
                <w:rtl w:val="0"/>
              </w:rPr>
              <w:t xml:space="preserve">33</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1">
            <w:pPr>
              <w:spacing w:line="240" w:lineRule="auto"/>
              <w:jc w:val="center"/>
              <w:rPr>
                <w:color w:val="000000"/>
              </w:rPr>
            </w:pPr>
            <w:r w:rsidDel="00000000" w:rsidR="00000000" w:rsidRPr="00000000">
              <w:rPr>
                <w:color w:val="000000"/>
                <w:rtl w:val="0"/>
              </w:rPr>
              <w:t xml:space="preserve">200</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2">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3">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4">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fde4d0" w:val="clear"/>
            <w:vAlign w:val="center"/>
          </w:tcPr>
          <w:p w:rsidR="00000000" w:rsidDel="00000000" w:rsidP="00000000" w:rsidRDefault="00000000" w:rsidRPr="00000000" w14:paraId="0000004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15/07/2022</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46">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47">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48">
            <w:pPr>
              <w:spacing w:line="240" w:lineRule="auto"/>
              <w:jc w:val="center"/>
              <w:rPr>
                <w:color w:val="000000"/>
              </w:rPr>
            </w:pPr>
            <w:r w:rsidDel="00000000" w:rsidR="00000000" w:rsidRPr="00000000">
              <w:rPr>
                <w:color w:val="000000"/>
                <w:rtl w:val="0"/>
              </w:rPr>
              <w:t xml:space="preserve">1142</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49">
            <w:pPr>
              <w:spacing w:line="240" w:lineRule="auto"/>
              <w:jc w:val="center"/>
              <w:rPr>
                <w:color w:val="000000"/>
              </w:rPr>
            </w:pPr>
            <w:r w:rsidDel="00000000" w:rsidR="00000000" w:rsidRPr="00000000">
              <w:rPr>
                <w:color w:val="000000"/>
                <w:rtl w:val="0"/>
              </w:rPr>
              <w:t xml:space="preserve">1000</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4A">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4B">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22/07/2022</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C">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D">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E">
            <w:pPr>
              <w:spacing w:line="240" w:lineRule="auto"/>
              <w:jc w:val="center"/>
              <w:rPr>
                <w:color w:val="000000"/>
              </w:rPr>
            </w:pPr>
            <w:r w:rsidDel="00000000" w:rsidR="00000000" w:rsidRPr="00000000">
              <w:rPr>
                <w:color w:val="000000"/>
                <w:rtl w:val="0"/>
              </w:rPr>
              <w:t xml:space="preserve">1125</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4F">
            <w:pPr>
              <w:spacing w:line="240" w:lineRule="auto"/>
              <w:jc w:val="center"/>
              <w:rPr>
                <w:color w:val="000000"/>
              </w:rPr>
            </w:pPr>
            <w:r w:rsidDel="00000000" w:rsidR="00000000" w:rsidRPr="00000000">
              <w:rPr>
                <w:color w:val="000000"/>
                <w:rtl w:val="0"/>
              </w:rPr>
              <w:t xml:space="preserve">1600</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0">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fde4d0" w:val="clear"/>
            <w:vAlign w:val="center"/>
          </w:tcPr>
          <w:p w:rsidR="00000000" w:rsidDel="00000000" w:rsidP="00000000" w:rsidRDefault="00000000" w:rsidRPr="00000000" w14:paraId="0000005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30/07/2022</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52">
            <w:pPr>
              <w:spacing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53">
            <w:pPr>
              <w:spacing w:line="240" w:lineRule="auto"/>
              <w:jc w:val="center"/>
              <w:rPr>
                <w:color w:val="000000"/>
              </w:rPr>
            </w:pPr>
            <w:r w:rsidDel="00000000" w:rsidR="00000000" w:rsidRPr="00000000">
              <w:rPr>
                <w:color w:val="000000"/>
                <w:rtl w:val="0"/>
              </w:rPr>
              <w:t xml:space="preserve">800</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54">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55">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fde4d0" w:val="clear"/>
            <w:vAlign w:val="center"/>
          </w:tcPr>
          <w:p w:rsidR="00000000" w:rsidDel="00000000" w:rsidP="00000000" w:rsidRDefault="00000000" w:rsidRPr="00000000" w14:paraId="00000056">
            <w:pPr>
              <w:spacing w:line="240" w:lineRule="auto"/>
              <w:jc w:val="center"/>
              <w:rPr>
                <w:color w:val="000000"/>
              </w:rPr>
            </w:pPr>
            <w:r w:rsidDel="00000000" w:rsidR="00000000" w:rsidRPr="00000000">
              <w:rPr>
                <w:color w:val="000000"/>
                <w:rtl w:val="0"/>
              </w:rPr>
              <w:t xml:space="preserve"> </w:t>
            </w:r>
          </w:p>
        </w:tc>
      </w:tr>
      <w:tr>
        <w:trPr>
          <w:cantSplit w:val="0"/>
          <w:trHeight w:val="520" w:hRule="atLeast"/>
          <w:tblHeader w:val="0"/>
        </w:trPr>
        <w:tc>
          <w:tcPr>
            <w:tcBorders>
              <w:top w:color="000000" w:space="0" w:sz="0" w:val="nil"/>
              <w:left w:color="f79646" w:space="0" w:sz="8" w:val="single"/>
              <w:bottom w:color="f79646" w:space="0" w:sz="8" w:val="single"/>
              <w:right w:color="f79646" w:space="0" w:sz="8" w:val="single"/>
            </w:tcBorders>
            <w:shd w:fill="auto" w:val="clear"/>
            <w:vAlign w:val="center"/>
          </w:tcPr>
          <w:p w:rsidR="00000000" w:rsidDel="00000000" w:rsidP="00000000" w:rsidRDefault="00000000" w:rsidRPr="00000000" w14:paraId="00000057">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31/07/2022</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8">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9">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A">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B">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f79646" w:space="0" w:sz="8" w:val="single"/>
              <w:right w:color="f79646" w:space="0" w:sz="8" w:val="single"/>
            </w:tcBorders>
            <w:shd w:fill="auto" w:val="clear"/>
            <w:vAlign w:val="center"/>
          </w:tcPr>
          <w:p w:rsidR="00000000" w:rsidDel="00000000" w:rsidP="00000000" w:rsidRDefault="00000000" w:rsidRPr="00000000" w14:paraId="0000005C">
            <w:pPr>
              <w:spacing w:line="240" w:lineRule="auto"/>
              <w:jc w:val="center"/>
              <w:rPr>
                <w:color w:val="000000"/>
              </w:rPr>
            </w:pPr>
            <w:r w:rsidDel="00000000" w:rsidR="00000000" w:rsidRPr="00000000">
              <w:rPr>
                <w:color w:val="000000"/>
                <w:rtl w:val="0"/>
              </w:rPr>
              <w:t xml:space="preserve">1800</w:t>
            </w:r>
          </w:p>
        </w:tc>
      </w:tr>
    </w:tbl>
    <w:p w:rsidR="00000000" w:rsidDel="00000000" w:rsidP="00000000" w:rsidRDefault="00000000" w:rsidRPr="00000000" w14:paraId="0000005D">
      <w:pPr>
        <w:ind w:left="1080" w:firstLine="0"/>
        <w:jc w:val="both"/>
        <w:rPr>
          <w:i w:val="1"/>
          <w:sz w:val="18"/>
          <w:szCs w:val="18"/>
        </w:rPr>
      </w:pPr>
      <w:r w:rsidDel="00000000" w:rsidR="00000000" w:rsidRPr="00000000">
        <w:rPr>
          <w:rtl w:val="0"/>
        </w:rPr>
      </w:r>
    </w:p>
    <w:p w:rsidR="00000000" w:rsidDel="00000000" w:rsidP="00000000" w:rsidRDefault="00000000" w:rsidRPr="00000000" w14:paraId="0000005E">
      <w:pPr>
        <w:ind w:left="1080" w:firstLine="0"/>
        <w:jc w:val="center"/>
        <w:rPr/>
      </w:pPr>
      <w:r w:rsidDel="00000000" w:rsidR="00000000" w:rsidRPr="00000000">
        <w:rPr>
          <w:rtl w:val="0"/>
        </w:rPr>
        <w:t xml:space="preserve">Nota: Elaboración del instructor (2022)</w:t>
      </w:r>
    </w:p>
    <w:p w:rsidR="00000000" w:rsidDel="00000000" w:rsidP="00000000" w:rsidRDefault="00000000" w:rsidRPr="00000000" w14:paraId="0000005F">
      <w:pPr>
        <w:ind w:left="1080" w:firstLine="0"/>
        <w:jc w:val="center"/>
        <w:rPr/>
      </w:pPr>
      <w:r w:rsidDel="00000000" w:rsidR="00000000" w:rsidRPr="00000000">
        <w:rPr>
          <w:rtl w:val="0"/>
        </w:rPr>
        <w:t xml:space="preserve">Tabla 1: 137200_t_01</w:t>
      </w:r>
    </w:p>
    <w:p w:rsidR="00000000" w:rsidDel="00000000" w:rsidP="00000000" w:rsidRDefault="00000000" w:rsidRPr="00000000" w14:paraId="00000060">
      <w:pPr>
        <w:ind w:left="1080" w:firstLine="0"/>
        <w:jc w:val="both"/>
        <w:rPr>
          <w:i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426" w:firstLine="0"/>
        <w:jc w:val="both"/>
        <w:rPr/>
      </w:pPr>
      <w:r w:rsidDel="00000000" w:rsidR="00000000" w:rsidRPr="00000000">
        <w:rPr>
          <w:rtl w:val="0"/>
        </w:rPr>
        <w:t xml:space="preserve">Luego de visualizar la hoja de pedido, se puede notar que lo primero que se debe determinar es la cantidad de producto que se va a producir para luego proceder a planificar qué tipos de materias primas van a necesitar y sus respectivas cantidades. En las cantidades se debe tener presente que en el proceso pueden quedar unidades defectuosas, por ende hay que incluir un poco más de materiales para poder cumplir con las cantidades requeridas y no poseer problemas al final. Si ya se tiene definida la cantidad de materiales, se debe continuar con el cálculo del costo de esos materiales.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426" w:firstLine="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426" w:firstLine="0"/>
        <w:jc w:val="both"/>
        <w:rPr/>
      </w:pPr>
      <w:r w:rsidDel="00000000" w:rsidR="00000000" w:rsidRPr="00000000">
        <w:rPr>
          <w:rtl w:val="0"/>
        </w:rPr>
        <w:t xml:space="preserve">El otro costo directo es el de la mano de obra el cual va a estar determinado primeramente por el total de las horas requeridas para la producción de las cantidades ordenadas, teniendo en cuenta las horas de espera, retrasos que se puedan presentar, etc. Y luego de haber realizado este cálculo se procederá a hacer la conversión en términos monetarios para poder obtener el costo de la mano de obra.</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426" w:firstLine="0"/>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426" w:firstLine="0"/>
        <w:jc w:val="both"/>
        <w:rPr/>
      </w:pPr>
      <w:r w:rsidDel="00000000" w:rsidR="00000000" w:rsidRPr="00000000">
        <w:rPr>
          <w:rtl w:val="0"/>
        </w:rPr>
        <w:t xml:space="preserve">Por último, se tienen los costos indirectos los cuales conocemos como todos esos gastos que no tienen que ver propiamente con el producto pero que hace parte de una serie de actividades que requieren unos gastos para poder realizar la fabricación de los mismos. Algunos ejemplos de estos gastos son las facturas de energía, agua, internet, mantenimiento de equipos y maquinarias, alquiler de la infraestructura, etc.</w:t>
      </w:r>
    </w:p>
    <w:p w:rsidR="00000000" w:rsidDel="00000000" w:rsidP="00000000" w:rsidRDefault="00000000" w:rsidRPr="00000000" w14:paraId="00000066">
      <w:pPr>
        <w:jc w:val="both"/>
        <w:rPr/>
      </w:pPr>
      <w:r w:rsidDel="00000000" w:rsidR="00000000" w:rsidRPr="00000000">
        <w:rPr>
          <w:rtl w:val="0"/>
        </w:rPr>
      </w:r>
    </w:p>
    <w:sectPr>
      <w:headerReference r:id="rId8" w:type="default"/>
      <w:footerReference r:id="rId9" w:type="default"/>
      <w:pgSz w:h="11909" w:w="16834" w:orient="landscape"/>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-683530</wp:posOffset>
          </wp:positionH>
          <wp:positionV relativeFrom="paragraph">
            <wp:posOffset>-276859</wp:posOffset>
          </wp:positionV>
          <wp:extent cx="10671819" cy="887683"/>
          <wp:effectExtent b="0" l="0" r="0" t="0"/>
          <wp:wrapNone/>
          <wp:docPr id="14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671819" cy="88768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-360043</wp:posOffset>
          </wp:positionH>
          <wp:positionV relativeFrom="paragraph">
            <wp:posOffset>-497839</wp:posOffset>
          </wp:positionV>
          <wp:extent cx="10679430" cy="1009015"/>
          <wp:effectExtent b="0" l="0" r="0" t="0"/>
          <wp:wrapSquare wrapText="bothSides" distB="0" distT="0" distL="114300" distR="114300"/>
          <wp:docPr id="14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79430" cy="100901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8595360</wp:posOffset>
              </wp:positionH>
              <wp:positionV relativeFrom="paragraph">
                <wp:posOffset>-522483</wp:posOffset>
              </wp:positionV>
              <wp:extent cx="823595" cy="1164590"/>
              <wp:wrapNone/>
              <wp:docPr id="143" name=""/>
              <a:graphic>
                <a:graphicData uri="http://schemas.microsoft.com/office/word/2010/wordprocessingShape">
                  <wps:wsp>
                    <wps:cNvSpPr/>
                    <wps:spPr>
                      <a:xfrm>
                        <a:off x="0" y="0"/>
                        <a:ext cx="823595" cy="11645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FA5DAF" w:rsidDel="00000000" w:rsidP="00FA5DAF" w:rsidRDefault="00FA5DAF" w:rsidRPr="00000000" w14:paraId="015AD468" w14:textId="77777777">
                          <w:pPr>
                            <w:spacing w:line="240" w:lineRule="auto"/>
                            <w:ind w:hanging="2"/>
                          </w:pPr>
                          <w:r w:rsidDel="00000000" w:rsidR="00000000" w:rsidRPr="00000000">
                            <w:rPr>
                              <w:noProof w:val="1"/>
                              <w:lang w:eastAsia="en-US" w:val="en-US"/>
                            </w:rPr>
                            <w:drawing>
                              <wp:inline distB="0" distT="0" distL="0" distR="0">
                                <wp:extent cx="633600" cy="1108800"/>
                                <wp:effectExtent b="0" l="0" r="0" t="0"/>
                                <wp:docPr id="10" name="Imagen 10"/>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633600" cy="1108800"/>
                                        </a:xfrm>
                                        <a:prstGeom prst="rect">
                                          <a:avLst/>
                                        </a:prstGeom>
                                        <a:noFill/>
                                        <a:ln>
                                          <a:noFill/>
                                        </a:ln>
                                      </pic:spPr>
                                    </pic:pic>
                                  </a:graphicData>
                                </a:graphic>
                              </wp:inline>
                            </w:drawing>
                          </w:r>
                        </w:p>
                      </w:txbxContent>
                    </wps:txbx>
                    <wps:bodyPr anchorCtr="0" anchor="ctr" bIns="91425" lIns="91425" spcFirstLastPara="1" rIns="91425" wrap="non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8595360</wp:posOffset>
              </wp:positionH>
              <wp:positionV relativeFrom="paragraph">
                <wp:posOffset>-522483</wp:posOffset>
              </wp:positionV>
              <wp:extent cx="823595" cy="1164590"/>
              <wp:effectExtent b="0" l="0" r="0" t="0"/>
              <wp:wrapNone/>
              <wp:docPr id="14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52C8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7040A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040A6"/>
  </w:style>
  <w:style w:type="paragraph" w:styleId="Piedepgina">
    <w:name w:val="footer"/>
    <w:basedOn w:val="Normal"/>
    <w:link w:val="PiedepginaCar"/>
    <w:uiPriority w:val="99"/>
    <w:unhideWhenUsed w:val="1"/>
    <w:rsid w:val="007040A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040A6"/>
  </w:style>
  <w:style w:type="paragraph" w:styleId="Textodeglobo">
    <w:name w:val="Balloon Text"/>
    <w:basedOn w:val="Normal"/>
    <w:link w:val="TextodegloboCar"/>
    <w:uiPriority w:val="99"/>
    <w:semiHidden w:val="1"/>
    <w:unhideWhenUsed w:val="1"/>
    <w:rsid w:val="00842A2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2A2A"/>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842A2A"/>
    <w:rPr>
      <w:b w:val="1"/>
      <w:bCs w:val="1"/>
    </w:rPr>
  </w:style>
  <w:style w:type="character" w:styleId="AsuntodelcomentarioCar" w:customStyle="1">
    <w:name w:val="Asunto del comentario Car"/>
    <w:basedOn w:val="TextocomentarioCar"/>
    <w:link w:val="Asuntodelcomentario"/>
    <w:uiPriority w:val="99"/>
    <w:semiHidden w:val="1"/>
    <w:rsid w:val="00842A2A"/>
    <w:rPr>
      <w:b w:val="1"/>
      <w:bCs w:val="1"/>
      <w:sz w:val="20"/>
      <w:szCs w:val="20"/>
    </w:rPr>
  </w:style>
  <w:style w:type="paragraph" w:styleId="Prrafodelista">
    <w:name w:val="List Paragraph"/>
    <w:basedOn w:val="Normal"/>
    <w:uiPriority w:val="34"/>
    <w:qFormat w:val="1"/>
    <w:rsid w:val="00C11ED6"/>
    <w:pPr>
      <w:ind w:left="720"/>
      <w:contextualSpacing w:val="1"/>
    </w:pPr>
  </w:style>
  <w:style w:type="table" w:styleId="Tablaconcuadrcula">
    <w:name w:val="Table Grid"/>
    <w:basedOn w:val="Tablanormal"/>
    <w:uiPriority w:val="39"/>
    <w:rsid w:val="00052C8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lqPaVV/ZNwovpoliJYIX+MUbw==">AMUW2mXXiJApzoHRCSp6FaEWg6kWlHLRZg7GA+pwdjFqQSUR8ek2c+Ez6t1E4XIZJ76TA8fU9aqFFi3DXxC/SbLQDQGQBP9lfRknCUvK58mCP8f3ugJJtEZ6+fe0Wl+LC78SA0cE5WXl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2022-08-23T18:51:00Z</dcterms:created>
  <dc:creator>Johan Jimenez Tovar</dc:creator>
</cp:coreProperties>
</file>