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4CF2" w14:textId="225F0008" w:rsidR="00BE7654" w:rsidRDefault="00000000" w:rsidP="00431417">
      <w:pPr>
        <w:spacing w:after="160" w:line="259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Técnicas de modelado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de las características de </w:t>
      </w:r>
      <w:r w:rsidR="00431417">
        <w:rPr>
          <w:rFonts w:ascii="Arial" w:eastAsia="Arial" w:hAnsi="Arial" w:cs="Arial"/>
          <w:b/>
          <w:color w:val="000000"/>
          <w:sz w:val="22"/>
          <w:szCs w:val="22"/>
        </w:rPr>
        <w:t>i</w:t>
      </w:r>
      <w:r>
        <w:rPr>
          <w:rFonts w:ascii="Arial" w:eastAsia="Arial" w:hAnsi="Arial" w:cs="Arial"/>
          <w:b/>
          <w:color w:val="000000"/>
          <w:sz w:val="22"/>
          <w:szCs w:val="22"/>
        </w:rPr>
        <w:t>ngeniería</w:t>
      </w:r>
    </w:p>
    <w:p w14:paraId="2FF0DBB2" w14:textId="6CD65D49" w:rsidR="00BE7654" w:rsidRDefault="00431417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En este anexo se presentan distintos estándares para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 modelado de las características de ingeniería</w:t>
      </w:r>
      <w:r>
        <w:rPr>
          <w:rFonts w:ascii="Arial" w:eastAsia="Arial" w:hAnsi="Arial" w:cs="Arial"/>
          <w:sz w:val="22"/>
          <w:szCs w:val="22"/>
        </w:rPr>
        <w:t>; estos son</w:t>
      </w:r>
      <w:r w:rsidR="00000000"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46291833" w14:textId="76C80F05" w:rsidR="00BE765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Common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Criteria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431417">
        <w:rPr>
          <w:rFonts w:ascii="Arial" w:eastAsia="Arial" w:hAnsi="Arial" w:cs="Arial"/>
          <w:color w:val="000000"/>
          <w:sz w:val="22"/>
          <w:szCs w:val="22"/>
        </w:rPr>
        <w:t>(</w:t>
      </w:r>
      <w:r>
        <w:rPr>
          <w:rFonts w:ascii="Arial" w:eastAsia="Arial" w:hAnsi="Arial" w:cs="Arial"/>
          <w:color w:val="000000"/>
          <w:sz w:val="22"/>
          <w:szCs w:val="22"/>
        </w:rPr>
        <w:t>CC</w:t>
      </w:r>
      <w:r w:rsidR="00431417"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319242E1" w14:textId="14EFA346" w:rsidR="00BE7654" w:rsidRPr="007F1EA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7F1EAE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Institute of Electrical and Electronics Engineers </w:t>
      </w:r>
      <w:r w:rsidR="00431417">
        <w:rPr>
          <w:rFonts w:ascii="Arial" w:eastAsia="Arial" w:hAnsi="Arial" w:cs="Arial"/>
          <w:color w:val="000000"/>
          <w:sz w:val="22"/>
          <w:szCs w:val="22"/>
          <w:lang w:val="en-US"/>
        </w:rPr>
        <w:t>(</w:t>
      </w:r>
      <w:r w:rsidRPr="007F1EAE">
        <w:rPr>
          <w:rFonts w:ascii="Arial" w:eastAsia="Arial" w:hAnsi="Arial" w:cs="Arial"/>
          <w:color w:val="000000"/>
          <w:sz w:val="22"/>
          <w:szCs w:val="22"/>
          <w:lang w:val="en-US"/>
        </w:rPr>
        <w:t>IEEE</w:t>
      </w:r>
      <w:r w:rsidR="00431417">
        <w:rPr>
          <w:rFonts w:ascii="Arial" w:eastAsia="Arial" w:hAnsi="Arial" w:cs="Arial"/>
          <w:color w:val="000000"/>
          <w:sz w:val="22"/>
          <w:szCs w:val="22"/>
          <w:lang w:val="en-US"/>
        </w:rPr>
        <w:t>)</w:t>
      </w:r>
    </w:p>
    <w:p w14:paraId="531C9039" w14:textId="77777777" w:rsidR="00BE765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Métrica</w:t>
      </w:r>
    </w:p>
    <w:p w14:paraId="09D5B66C" w14:textId="4857783D" w:rsidR="00BE765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ESA</w:t>
      </w:r>
    </w:p>
    <w:p w14:paraId="66C40D4C" w14:textId="266BEEEC" w:rsidR="00BE7654" w:rsidRPr="007F1EA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7F1EAE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Reference Model </w:t>
      </w:r>
      <w:r w:rsidR="005547A0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of Open </w:t>
      </w:r>
      <w:r w:rsidRPr="007F1EAE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Distributed Processing </w:t>
      </w:r>
      <w:r w:rsidR="00431417">
        <w:rPr>
          <w:rFonts w:ascii="Arial" w:eastAsia="Arial" w:hAnsi="Arial" w:cs="Arial"/>
          <w:color w:val="000000"/>
          <w:sz w:val="22"/>
          <w:szCs w:val="22"/>
          <w:lang w:val="en-US"/>
        </w:rPr>
        <w:t>(</w:t>
      </w:r>
      <w:r w:rsidRPr="007F1EAE">
        <w:rPr>
          <w:rFonts w:ascii="Arial" w:eastAsia="Arial" w:hAnsi="Arial" w:cs="Arial"/>
          <w:color w:val="000000"/>
          <w:sz w:val="22"/>
          <w:szCs w:val="22"/>
          <w:lang w:val="en-US"/>
        </w:rPr>
        <w:t>RM-ODP</w:t>
      </w:r>
      <w:r w:rsidR="00431417">
        <w:rPr>
          <w:rFonts w:ascii="Arial" w:eastAsia="Arial" w:hAnsi="Arial" w:cs="Arial"/>
          <w:color w:val="000000"/>
          <w:sz w:val="22"/>
          <w:szCs w:val="22"/>
          <w:lang w:val="en-US"/>
        </w:rPr>
        <w:t>)</w:t>
      </w:r>
    </w:p>
    <w:p w14:paraId="0A3F0211" w14:textId="37021888" w:rsidR="00BE7654" w:rsidRDefault="00000000">
      <w:pPr>
        <w:spacing w:after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modelado de las características de ingeniería aporta grandes ventajas como el favorecimiento en la gestión de los requisitos, </w:t>
      </w:r>
      <w:r w:rsidR="00793925">
        <w:rPr>
          <w:rFonts w:ascii="Arial" w:eastAsia="Arial" w:hAnsi="Arial" w:cs="Arial"/>
          <w:sz w:val="22"/>
          <w:szCs w:val="22"/>
        </w:rPr>
        <w:t xml:space="preserve">la </w:t>
      </w:r>
      <w:r>
        <w:rPr>
          <w:rFonts w:ascii="Arial" w:eastAsia="Arial" w:hAnsi="Arial" w:cs="Arial"/>
          <w:sz w:val="22"/>
          <w:szCs w:val="22"/>
        </w:rPr>
        <w:t xml:space="preserve">reutilización de los requisitos utilizados en proyectos </w:t>
      </w:r>
      <w:r w:rsidR="00793925">
        <w:rPr>
          <w:rFonts w:ascii="Arial" w:eastAsia="Arial" w:hAnsi="Arial" w:cs="Arial"/>
          <w:sz w:val="22"/>
          <w:szCs w:val="22"/>
        </w:rPr>
        <w:t>futuros</w:t>
      </w:r>
      <w:r>
        <w:rPr>
          <w:rFonts w:ascii="Arial" w:eastAsia="Arial" w:hAnsi="Arial" w:cs="Arial"/>
          <w:sz w:val="22"/>
          <w:szCs w:val="22"/>
        </w:rPr>
        <w:t xml:space="preserve"> y </w:t>
      </w:r>
      <w:r w:rsidR="00793925"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z w:val="22"/>
          <w:szCs w:val="22"/>
        </w:rPr>
        <w:t xml:space="preserve"> mejoría en el desarrollo del software</w:t>
      </w:r>
      <w:r w:rsidR="00793925"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de acuerdo a los requerimientos de ingeniería.</w:t>
      </w:r>
    </w:p>
    <w:p w14:paraId="2E3EF768" w14:textId="738BA299" w:rsidR="00BE76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Common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Criteria</w:t>
      </w:r>
      <w:proofErr w:type="spellEnd"/>
      <w:r w:rsidR="00793925">
        <w:rPr>
          <w:rFonts w:ascii="Arial" w:eastAsia="Arial" w:hAnsi="Arial" w:cs="Arial"/>
          <w:b/>
          <w:sz w:val="22"/>
          <w:szCs w:val="22"/>
        </w:rPr>
        <w:t xml:space="preserve"> (CC)</w:t>
      </w:r>
    </w:p>
    <w:p w14:paraId="40A61138" w14:textId="77777777" w:rsidR="00BE7654" w:rsidRDefault="00BE76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</w:p>
    <w:p w14:paraId="3DEF7347" w14:textId="61CF37C5" w:rsidR="00BE765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Este estándar se enfoca en la evaluación de la seguridad en la gestión de tecnologías de la información. </w:t>
      </w:r>
    </w:p>
    <w:p w14:paraId="26262DC8" w14:textId="77777777" w:rsidR="00BE7654" w:rsidRDefault="00BE765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1B713F8" w14:textId="29601E90" w:rsidR="00BE765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Sus requisitos se encuentran estructurados de manera jerárquica en clases, familias y componentes</w:t>
      </w:r>
      <w:r w:rsidR="00540299">
        <w:rPr>
          <w:rFonts w:ascii="Arial" w:eastAsia="Arial" w:hAnsi="Arial" w:cs="Arial"/>
          <w:color w:val="000000"/>
          <w:sz w:val="22"/>
          <w:szCs w:val="22"/>
        </w:rPr>
        <w:t>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540299">
        <w:rPr>
          <w:rFonts w:ascii="Arial" w:eastAsia="Arial" w:hAnsi="Arial" w:cs="Arial"/>
          <w:color w:val="000000"/>
          <w:sz w:val="22"/>
          <w:szCs w:val="22"/>
        </w:rPr>
        <w:t>S</w:t>
      </w:r>
      <w:r>
        <w:rPr>
          <w:rFonts w:ascii="Arial" w:eastAsia="Arial" w:hAnsi="Arial" w:cs="Arial"/>
          <w:color w:val="000000"/>
          <w:sz w:val="22"/>
          <w:szCs w:val="22"/>
        </w:rPr>
        <w:t>u composición consta de requisitos de seguridad (componentes funcionales) y de garantía (componentes de garantía). Este modelo se ilustra a través de las relaciones de generalización</w:t>
      </w:r>
      <w:r w:rsidR="00540299">
        <w:rPr>
          <w:rFonts w:ascii="Arial" w:eastAsia="Arial" w:hAnsi="Arial" w:cs="Arial"/>
          <w:color w:val="000000"/>
          <w:sz w:val="22"/>
          <w:szCs w:val="22"/>
        </w:rPr>
        <w:t xml:space="preserve"> que muestra la figura 1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785E16C" w14:textId="77777777" w:rsidR="00BE7654" w:rsidRDefault="00BE765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62594EC" w14:textId="77777777" w:rsidR="00BE765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 wp14:anchorId="203BE48B" wp14:editId="34BB76F2">
            <wp:extent cx="1023938" cy="271566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2715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76C084" w14:textId="5C171DEE" w:rsidR="00BE7654" w:rsidRDefault="00000000" w:rsidP="00583C22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Figura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1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Modelo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Common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Criteria</w:t>
      </w:r>
      <w:proofErr w:type="spellEnd"/>
    </w:p>
    <w:p w14:paraId="19C46CF6" w14:textId="77777777" w:rsidR="00BE765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1F94C727" w14:textId="77777777" w:rsidR="00BE76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IEEE</w:t>
      </w:r>
    </w:p>
    <w:p w14:paraId="29A8D5F9" w14:textId="77777777" w:rsidR="00BE7654" w:rsidRDefault="00BE76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</w:p>
    <w:p w14:paraId="4D256AC7" w14:textId="7EFDC116" w:rsidR="00BE765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Este estándar contribuye a definir las prácticas más efectivas para la adecuada especificación de la ingeniería de requisitos</w:t>
      </w:r>
      <w:r w:rsidR="00583C22">
        <w:rPr>
          <w:rFonts w:ascii="Arial" w:eastAsia="Arial" w:hAnsi="Arial" w:cs="Arial"/>
          <w:color w:val="000000"/>
          <w:sz w:val="22"/>
          <w:szCs w:val="22"/>
        </w:rPr>
        <w:t>. 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l documento de requerimientos debe </w:t>
      </w:r>
      <w:r w:rsidR="00583C22">
        <w:rPr>
          <w:rFonts w:ascii="Arial" w:eastAsia="Arial" w:hAnsi="Arial" w:cs="Arial"/>
          <w:color w:val="000000"/>
          <w:sz w:val="22"/>
          <w:szCs w:val="22"/>
        </w:rPr>
        <w:t>cumplir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detalladamente todos los requisitos, de manera que al realizar una prueba, el sistema pueda cumplir con sus requerimientos completamente.</w:t>
      </w:r>
    </w:p>
    <w:p w14:paraId="2F7E2C69" w14:textId="77777777" w:rsidR="00BE7654" w:rsidRDefault="00BE765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67A8300" w14:textId="3FB49067" w:rsidR="00BE7654" w:rsidRDefault="00000000" w:rsidP="00B92A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Los requisitos identificados son</w:t>
      </w:r>
      <w:r w:rsidR="00583C22"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006AD263" w14:textId="77777777" w:rsidR="00583C22" w:rsidRDefault="00583C2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5005C15" w14:textId="77777777" w:rsidR="00BE7654" w:rsidRDefault="00000000" w:rsidP="00B92A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 adaptación</w:t>
      </w:r>
    </w:p>
    <w:p w14:paraId="29D97D9A" w14:textId="69C6F077" w:rsidR="00BE7654" w:rsidRDefault="00000000" w:rsidP="00B92A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de </w:t>
      </w:r>
      <w:r w:rsidR="00583C22">
        <w:rPr>
          <w:rFonts w:ascii="Arial" w:eastAsia="Arial" w:hAnsi="Arial" w:cs="Arial"/>
          <w:color w:val="000000"/>
          <w:sz w:val="22"/>
          <w:szCs w:val="22"/>
        </w:rPr>
        <w:t>i</w:t>
      </w:r>
      <w:r>
        <w:rPr>
          <w:rFonts w:ascii="Arial" w:eastAsia="Arial" w:hAnsi="Arial" w:cs="Arial"/>
          <w:color w:val="000000"/>
          <w:sz w:val="22"/>
          <w:szCs w:val="22"/>
        </w:rPr>
        <w:t>nterfaces externas</w:t>
      </w:r>
    </w:p>
    <w:p w14:paraId="17B44D0C" w14:textId="695D67B9" w:rsidR="00BE7654" w:rsidRDefault="00583C22" w:rsidP="00B92A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</w:t>
      </w:r>
      <w:r w:rsidR="00000000">
        <w:rPr>
          <w:rFonts w:ascii="Arial" w:eastAsia="Arial" w:hAnsi="Arial" w:cs="Arial"/>
          <w:color w:val="000000"/>
          <w:sz w:val="22"/>
          <w:szCs w:val="22"/>
        </w:rPr>
        <w:t>uncionales</w:t>
      </w:r>
    </w:p>
    <w:p w14:paraId="7AFC7F80" w14:textId="4C28438F" w:rsidR="00BE7654" w:rsidRDefault="00583C22" w:rsidP="00B92A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</w:t>
      </w:r>
      <w:r w:rsidR="00000000">
        <w:rPr>
          <w:rFonts w:ascii="Arial" w:eastAsia="Arial" w:hAnsi="Arial" w:cs="Arial"/>
          <w:color w:val="000000"/>
          <w:sz w:val="22"/>
          <w:szCs w:val="22"/>
        </w:rPr>
        <w:t>e ejecución</w:t>
      </w:r>
    </w:p>
    <w:p w14:paraId="43B44FE7" w14:textId="5A8B4185" w:rsidR="00BE7654" w:rsidRDefault="00B92A31" w:rsidP="00B92A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</w:t>
      </w:r>
      <w:r w:rsidR="00000000">
        <w:rPr>
          <w:rFonts w:ascii="Arial" w:eastAsia="Arial" w:hAnsi="Arial" w:cs="Arial"/>
          <w:color w:val="000000"/>
          <w:sz w:val="22"/>
          <w:szCs w:val="22"/>
        </w:rPr>
        <w:t xml:space="preserve">ógicos de </w:t>
      </w:r>
      <w:r w:rsidR="00583C22">
        <w:rPr>
          <w:rFonts w:ascii="Arial" w:eastAsia="Arial" w:hAnsi="Arial" w:cs="Arial"/>
          <w:color w:val="000000"/>
          <w:sz w:val="22"/>
          <w:szCs w:val="22"/>
        </w:rPr>
        <w:t>b</w:t>
      </w:r>
      <w:r w:rsidR="00000000">
        <w:rPr>
          <w:rFonts w:ascii="Arial" w:eastAsia="Arial" w:hAnsi="Arial" w:cs="Arial"/>
          <w:color w:val="000000"/>
          <w:sz w:val="22"/>
          <w:szCs w:val="22"/>
        </w:rPr>
        <w:t xml:space="preserve">ases de datos </w:t>
      </w:r>
    </w:p>
    <w:p w14:paraId="776A3B3D" w14:textId="371BEE80" w:rsidR="00BE7654" w:rsidRDefault="00583C22" w:rsidP="00B92A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</w:t>
      </w:r>
      <w:r w:rsidR="00000000">
        <w:rPr>
          <w:rFonts w:ascii="Arial" w:eastAsia="Arial" w:hAnsi="Arial" w:cs="Arial"/>
          <w:color w:val="000000"/>
          <w:sz w:val="22"/>
          <w:szCs w:val="22"/>
        </w:rPr>
        <w:t>e restricciones de diseño</w:t>
      </w:r>
    </w:p>
    <w:p w14:paraId="416F89B2" w14:textId="2A5D3AA0" w:rsidR="00BE7654" w:rsidRDefault="00583C22" w:rsidP="00B92A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851" w:hanging="28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</w:t>
      </w:r>
      <w:r w:rsidR="00000000">
        <w:rPr>
          <w:rFonts w:ascii="Arial" w:eastAsia="Arial" w:hAnsi="Arial" w:cs="Arial"/>
          <w:color w:val="000000"/>
          <w:sz w:val="22"/>
          <w:szCs w:val="22"/>
        </w:rPr>
        <w:t>on atributos del sistema</w:t>
      </w:r>
    </w:p>
    <w:p w14:paraId="6F02594A" w14:textId="5BDD4716" w:rsidR="00BE7654" w:rsidRDefault="00000000" w:rsidP="00B92A31">
      <w:pPr>
        <w:spacing w:after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</w:t>
      </w:r>
      <w:r w:rsidR="00B92A31">
        <w:rPr>
          <w:rFonts w:ascii="Arial" w:eastAsia="Arial" w:hAnsi="Arial" w:cs="Arial"/>
          <w:sz w:val="22"/>
          <w:szCs w:val="22"/>
        </w:rPr>
        <w:t>ste</w:t>
      </w:r>
      <w:r>
        <w:rPr>
          <w:rFonts w:ascii="Arial" w:eastAsia="Arial" w:hAnsi="Arial" w:cs="Arial"/>
          <w:sz w:val="22"/>
          <w:szCs w:val="22"/>
        </w:rPr>
        <w:t xml:space="preserve"> modelo </w:t>
      </w:r>
      <w:r w:rsidR="00A310B0">
        <w:rPr>
          <w:rFonts w:ascii="Arial" w:eastAsia="Arial" w:hAnsi="Arial" w:cs="Arial"/>
          <w:sz w:val="22"/>
          <w:szCs w:val="22"/>
        </w:rPr>
        <w:t xml:space="preserve">solo </w:t>
      </w:r>
      <w:r>
        <w:rPr>
          <w:rFonts w:ascii="Arial" w:eastAsia="Arial" w:hAnsi="Arial" w:cs="Arial"/>
          <w:sz w:val="22"/>
          <w:szCs w:val="22"/>
        </w:rPr>
        <w:t>permite representar gráficamente tipos de requisitos, ya que no se permiten las relaciones entre cada tipo.</w:t>
      </w:r>
    </w:p>
    <w:p w14:paraId="48284DBD" w14:textId="77777777" w:rsidR="00BE7654" w:rsidRDefault="00000000">
      <w:pPr>
        <w:spacing w:after="240"/>
        <w:ind w:left="70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16CF0293" wp14:editId="1EA28105">
            <wp:extent cx="1028700" cy="1196651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96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B2E31" w14:textId="77777777" w:rsidR="00BE7654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ind w:left="72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Figura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2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Modelo IEEE</w:t>
      </w:r>
    </w:p>
    <w:p w14:paraId="7267E22B" w14:textId="77777777" w:rsidR="00BE7654" w:rsidRDefault="00BE76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65C79B2" w14:textId="77777777" w:rsidR="00BE76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Métrica</w:t>
      </w:r>
    </w:p>
    <w:p w14:paraId="74B54EB1" w14:textId="77777777" w:rsidR="00BE7654" w:rsidRDefault="00BE765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6A98E2DF" w14:textId="36402E88" w:rsidR="00BE765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Este estándar se basa en un modelo por procesos, es decir, inicia con la planeación de la información</w:t>
      </w:r>
      <w:r w:rsidR="00B92C59">
        <w:rPr>
          <w:rFonts w:ascii="Arial" w:eastAsia="Arial" w:hAnsi="Arial" w:cs="Arial"/>
          <w:color w:val="000000"/>
          <w:sz w:val="22"/>
          <w:szCs w:val="22"/>
        </w:rPr>
        <w:t xml:space="preserve"> y continúa con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establecimiento de sistemas de información y el mantenimiento de los mismos. Como derivación de proyectos</w:t>
      </w:r>
      <w:r w:rsidR="00B92C59">
        <w:rPr>
          <w:rFonts w:ascii="Arial" w:eastAsia="Arial" w:hAnsi="Arial" w:cs="Arial"/>
          <w:color w:val="000000"/>
          <w:sz w:val="22"/>
          <w:szCs w:val="22"/>
        </w:rPr>
        <w:t>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se desagrega en actividades y en tareas. Su estructura está conformada por los requisitos de rendimiento, de seguridad, funcionales, de implementación y de disponibilidad del sistema.</w:t>
      </w:r>
    </w:p>
    <w:p w14:paraId="0644678C" w14:textId="77777777" w:rsidR="00BE7654" w:rsidRDefault="00BE7654">
      <w:pPr>
        <w:spacing w:after="240"/>
        <w:jc w:val="both"/>
        <w:rPr>
          <w:rFonts w:ascii="Arial" w:eastAsia="Arial" w:hAnsi="Arial" w:cs="Arial"/>
          <w:sz w:val="22"/>
          <w:szCs w:val="22"/>
        </w:rPr>
      </w:pPr>
    </w:p>
    <w:p w14:paraId="094513DE" w14:textId="3C5249FA" w:rsidR="00BE7654" w:rsidRDefault="00000000">
      <w:pPr>
        <w:spacing w:after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estándar es comprendido por un único nivel jerárquico</w:t>
      </w:r>
      <w:r w:rsidR="00B92C59">
        <w:rPr>
          <w:rFonts w:ascii="Arial" w:eastAsia="Arial" w:hAnsi="Arial" w:cs="Arial"/>
          <w:sz w:val="22"/>
          <w:szCs w:val="22"/>
        </w:rPr>
        <w:t>. E</w:t>
      </w:r>
      <w:r>
        <w:rPr>
          <w:rFonts w:ascii="Arial" w:eastAsia="Arial" w:hAnsi="Arial" w:cs="Arial"/>
          <w:sz w:val="22"/>
          <w:szCs w:val="22"/>
        </w:rPr>
        <w:t xml:space="preserve">n este sentido, el modelo permite ser representado únicamente por tipos de requisitos, ya que no se permiten las relaciones entre cada tipo. </w:t>
      </w:r>
    </w:p>
    <w:p w14:paraId="3A17F35B" w14:textId="77777777" w:rsidR="00BE765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 wp14:anchorId="5B3C5875" wp14:editId="351A70D3">
            <wp:extent cx="1057275" cy="127067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270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FBD61" w14:textId="767B188D" w:rsidR="00BE7654" w:rsidRDefault="00B92C5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Figura</w:t>
      </w:r>
      <w:r w:rsidR="00000000">
        <w:rPr>
          <w:rFonts w:ascii="Arial" w:eastAsia="Arial" w:hAnsi="Arial" w:cs="Arial"/>
          <w:color w:val="000000"/>
          <w:sz w:val="22"/>
          <w:szCs w:val="22"/>
        </w:rPr>
        <w:t xml:space="preserve"> 3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  <w:r w:rsidR="00000000">
        <w:rPr>
          <w:rFonts w:ascii="Arial" w:eastAsia="Arial" w:hAnsi="Arial" w:cs="Arial"/>
          <w:color w:val="000000"/>
          <w:sz w:val="22"/>
          <w:szCs w:val="22"/>
        </w:rPr>
        <w:t xml:space="preserve"> Modelo </w:t>
      </w:r>
      <w:r w:rsidR="00000000"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étrica</w:t>
      </w:r>
    </w:p>
    <w:p w14:paraId="79710B7A" w14:textId="77777777" w:rsidR="00BE7654" w:rsidRDefault="00BE76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D22DFA" w14:textId="77777777" w:rsidR="00BE76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ESA</w:t>
      </w:r>
    </w:p>
    <w:p w14:paraId="1A3A7D9B" w14:textId="77777777" w:rsidR="00BE7654" w:rsidRDefault="00BE76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</w:p>
    <w:p w14:paraId="50F1561C" w14:textId="7CAF4789" w:rsidR="00BE7654" w:rsidRDefault="00B92C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La</w:t>
      </w:r>
      <w:r w:rsidR="00000000">
        <w:rPr>
          <w:rFonts w:ascii="Arial" w:eastAsia="Arial" w:hAnsi="Arial" w:cs="Arial"/>
          <w:color w:val="000000"/>
          <w:sz w:val="22"/>
          <w:szCs w:val="22"/>
        </w:rPr>
        <w:t xml:space="preserve"> estructura </w:t>
      </w:r>
      <w:r>
        <w:rPr>
          <w:rFonts w:ascii="Arial" w:eastAsia="Arial" w:hAnsi="Arial" w:cs="Arial"/>
          <w:color w:val="000000"/>
          <w:sz w:val="22"/>
          <w:szCs w:val="22"/>
        </w:rPr>
        <w:t>de este estándar</w:t>
      </w:r>
      <w:r w:rsidR="00000000">
        <w:rPr>
          <w:rFonts w:ascii="Arial" w:eastAsia="Arial" w:hAnsi="Arial" w:cs="Arial"/>
          <w:color w:val="000000"/>
          <w:sz w:val="22"/>
          <w:szCs w:val="22"/>
        </w:rPr>
        <w:t xml:space="preserve"> comprende una cantidad de divisiones de los requisitos </w:t>
      </w:r>
      <w:r>
        <w:rPr>
          <w:rFonts w:ascii="Arial" w:eastAsia="Arial" w:hAnsi="Arial" w:cs="Arial"/>
          <w:color w:val="000000"/>
          <w:sz w:val="22"/>
          <w:szCs w:val="22"/>
        </w:rPr>
        <w:t>según</w:t>
      </w:r>
      <w:r w:rsidR="00000000">
        <w:rPr>
          <w:rFonts w:ascii="Arial" w:eastAsia="Arial" w:hAnsi="Arial" w:cs="Arial"/>
          <w:color w:val="000000"/>
          <w:sz w:val="22"/>
          <w:szCs w:val="22"/>
        </w:rPr>
        <w:t xml:space="preserve"> la naturaleza. Su estructura en la clasificación de requisitos está conformada por los </w:t>
      </w:r>
      <w:r w:rsidR="00000000">
        <w:rPr>
          <w:rFonts w:ascii="Arial" w:eastAsia="Arial" w:hAnsi="Arial" w:cs="Arial"/>
          <w:color w:val="000000"/>
          <w:sz w:val="22"/>
          <w:szCs w:val="22"/>
        </w:rPr>
        <w:lastRenderedPageBreak/>
        <w:t>requisitos de funcionalidad, interfaz, rendimiento, operacionabilidad, portabilidad, seguridad, calidad, documentación, protección y mantenimiento</w:t>
      </w:r>
      <w:r w:rsidR="001218DF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55815B5B" w14:textId="77777777" w:rsidR="00BE7654" w:rsidRDefault="00BE765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5E9A98DC" w14:textId="0F0FA794" w:rsidR="00BE7654" w:rsidRDefault="00000000">
      <w:pPr>
        <w:spacing w:after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modelo </w:t>
      </w:r>
      <w:r w:rsidR="005547A0">
        <w:rPr>
          <w:rFonts w:ascii="Arial" w:eastAsia="Arial" w:hAnsi="Arial" w:cs="Arial"/>
          <w:sz w:val="22"/>
          <w:szCs w:val="22"/>
        </w:rPr>
        <w:t>solo puede ser</w:t>
      </w:r>
      <w:r>
        <w:rPr>
          <w:rFonts w:ascii="Arial" w:eastAsia="Arial" w:hAnsi="Arial" w:cs="Arial"/>
          <w:sz w:val="22"/>
          <w:szCs w:val="22"/>
        </w:rPr>
        <w:t xml:space="preserve"> representado por tipos de requisitos, ya que no se permiten las relaciones entre cada tipo.</w:t>
      </w:r>
    </w:p>
    <w:p w14:paraId="6BE711DA" w14:textId="77777777" w:rsidR="00BE765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 wp14:anchorId="52670CD8" wp14:editId="56648B2A">
            <wp:extent cx="1057275" cy="1293607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293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4C18C" w14:textId="77777777" w:rsidR="00BE765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Figura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4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Modelo ESA</w:t>
      </w:r>
    </w:p>
    <w:p w14:paraId="3DA1DA52" w14:textId="77777777" w:rsidR="00BE7654" w:rsidRDefault="00BE765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5415A0E" w14:textId="77777777" w:rsidR="00BE7654" w:rsidRDefault="00BE765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7286B88" w14:textId="0F2AD33E" w:rsidR="00BE7654" w:rsidRPr="005547A0" w:rsidRDefault="00554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  <w:lang w:val="en-US"/>
        </w:rPr>
      </w:pPr>
      <w:r w:rsidRPr="005547A0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 xml:space="preserve">Reference Model </w:t>
      </w:r>
      <w:r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 xml:space="preserve">of Open </w:t>
      </w:r>
      <w:r w:rsidRPr="005547A0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>Distributed Processing</w:t>
      </w:r>
      <w:r w:rsidRPr="005547A0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>(</w:t>
      </w:r>
      <w:r w:rsidR="00000000" w:rsidRPr="005547A0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>RM-</w:t>
      </w:r>
      <w:r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>O</w:t>
      </w:r>
      <w:r w:rsidR="00000000" w:rsidRPr="005547A0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>DP</w:t>
      </w:r>
      <w:r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>)</w:t>
      </w:r>
    </w:p>
    <w:p w14:paraId="24B20CD6" w14:textId="77777777" w:rsidR="00BE7654" w:rsidRPr="005547A0" w:rsidRDefault="00BE76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57D0A0E9" w14:textId="46F70CD5" w:rsidR="00BE7654" w:rsidRDefault="00000000" w:rsidP="00374DD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Este estándar permite apuntar </w:t>
      </w:r>
      <w:r w:rsidR="005547A0">
        <w:rPr>
          <w:rFonts w:ascii="Arial" w:eastAsia="Arial" w:hAnsi="Arial" w:cs="Arial"/>
          <w:color w:val="000000"/>
          <w:sz w:val="22"/>
          <w:szCs w:val="22"/>
        </w:rPr>
        <w:t xml:space="preserve">de manera directa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 diferentes </w:t>
      </w:r>
      <w:r>
        <w:rPr>
          <w:rFonts w:ascii="Arial" w:eastAsia="Arial" w:hAnsi="Arial" w:cs="Arial"/>
          <w:sz w:val="22"/>
          <w:szCs w:val="22"/>
        </w:rPr>
        <w:t>enfoques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o </w:t>
      </w:r>
      <w:r>
        <w:rPr>
          <w:rFonts w:ascii="Arial" w:eastAsia="Arial" w:hAnsi="Arial" w:cs="Arial"/>
          <w:sz w:val="22"/>
          <w:szCs w:val="22"/>
        </w:rPr>
        <w:t>perspectivas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llamadas </w:t>
      </w:r>
      <w:r>
        <w:rPr>
          <w:rFonts w:ascii="Arial" w:eastAsia="Arial" w:hAnsi="Arial" w:cs="Arial"/>
          <w:b/>
          <w:color w:val="000000"/>
          <w:sz w:val="22"/>
          <w:szCs w:val="22"/>
        </w:rPr>
        <w:t>puntos de vista</w:t>
      </w:r>
      <w:r w:rsidR="0055057B">
        <w:rPr>
          <w:rFonts w:ascii="Arial" w:eastAsia="Arial" w:hAnsi="Arial" w:cs="Arial"/>
          <w:color w:val="000000"/>
          <w:sz w:val="22"/>
          <w:szCs w:val="22"/>
        </w:rPr>
        <w:t>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55057B">
        <w:rPr>
          <w:rFonts w:ascii="Arial" w:eastAsia="Arial" w:hAnsi="Arial" w:cs="Arial"/>
          <w:color w:val="000000"/>
          <w:sz w:val="22"/>
          <w:szCs w:val="22"/>
        </w:rPr>
        <w:t>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u intención es atender con satisfacción </w:t>
      </w:r>
      <w:r w:rsidR="0055057B">
        <w:rPr>
          <w:rFonts w:ascii="Arial" w:eastAsia="Arial" w:hAnsi="Arial" w:cs="Arial"/>
          <w:color w:val="000000"/>
          <w:sz w:val="22"/>
          <w:szCs w:val="22"/>
        </w:rPr>
        <w:t xml:space="preserve">diferentes </w:t>
      </w:r>
      <w:r>
        <w:rPr>
          <w:rFonts w:ascii="Arial" w:eastAsia="Arial" w:hAnsi="Arial" w:cs="Arial"/>
          <w:color w:val="000000"/>
          <w:sz w:val="22"/>
          <w:szCs w:val="22"/>
        </w:rPr>
        <w:t>audiencia</w:t>
      </w:r>
      <w:r w:rsidR="0055057B">
        <w:rPr>
          <w:rFonts w:ascii="Arial" w:eastAsia="Arial" w:hAnsi="Arial" w:cs="Arial"/>
          <w:color w:val="000000"/>
          <w:sz w:val="22"/>
          <w:szCs w:val="22"/>
        </w:rPr>
        <w:t>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cada una de ellas </w:t>
      </w:r>
      <w:r w:rsidR="0055057B"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necesidades </w:t>
      </w:r>
      <w:r w:rsidR="0055057B">
        <w:rPr>
          <w:rFonts w:ascii="Arial" w:eastAsia="Arial" w:hAnsi="Arial" w:cs="Arial"/>
          <w:color w:val="000000"/>
          <w:sz w:val="22"/>
          <w:szCs w:val="22"/>
        </w:rPr>
        <w:t>particulares frente 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l sistema </w:t>
      </w:r>
      <w:r w:rsidR="0055057B">
        <w:rPr>
          <w:rFonts w:ascii="Arial" w:eastAsia="Arial" w:hAnsi="Arial" w:cs="Arial"/>
          <w:color w:val="000000"/>
          <w:sz w:val="22"/>
          <w:szCs w:val="22"/>
        </w:rPr>
        <w:t xml:space="preserve">que se va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 desarrollar. En términos específicos, </w:t>
      </w:r>
      <w:r>
        <w:rPr>
          <w:rFonts w:ascii="Arial" w:eastAsia="Arial" w:hAnsi="Arial" w:cs="Arial"/>
          <w:sz w:val="22"/>
          <w:szCs w:val="22"/>
        </w:rPr>
        <w:t>el objetivo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55057B">
        <w:rPr>
          <w:rFonts w:ascii="Arial" w:eastAsia="Arial" w:hAnsi="Arial" w:cs="Arial"/>
          <w:color w:val="000000"/>
          <w:sz w:val="22"/>
          <w:szCs w:val="22"/>
        </w:rPr>
        <w:t xml:space="preserve">de este modelo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es </w:t>
      </w:r>
      <w:r w:rsidR="00374DDB">
        <w:rPr>
          <w:rFonts w:ascii="Arial" w:eastAsia="Arial" w:hAnsi="Arial" w:cs="Arial"/>
          <w:color w:val="000000"/>
          <w:sz w:val="22"/>
          <w:szCs w:val="22"/>
        </w:rPr>
        <w:t>proveer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un amplio marco de referencia </w:t>
      </w:r>
      <w:r w:rsidR="00374DDB">
        <w:rPr>
          <w:rFonts w:ascii="Arial" w:eastAsia="Arial" w:hAnsi="Arial" w:cs="Arial"/>
          <w:color w:val="000000"/>
          <w:sz w:val="22"/>
          <w:szCs w:val="22"/>
        </w:rPr>
        <w:t xml:space="preserve">para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poder examinar, describir y especificar el sistema desde </w:t>
      </w:r>
      <w:r w:rsidR="00374DDB">
        <w:rPr>
          <w:rFonts w:ascii="Arial" w:eastAsia="Arial" w:hAnsi="Arial" w:cs="Arial"/>
          <w:color w:val="000000"/>
          <w:sz w:val="22"/>
          <w:szCs w:val="22"/>
        </w:rPr>
        <w:t xml:space="preserve">todos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los </w:t>
      </w:r>
      <w:r>
        <w:rPr>
          <w:rFonts w:ascii="Arial" w:eastAsia="Arial" w:hAnsi="Arial" w:cs="Arial"/>
          <w:sz w:val="22"/>
          <w:szCs w:val="22"/>
        </w:rPr>
        <w:t>puntos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 vista de cada actor o interesado.</w:t>
      </w:r>
    </w:p>
    <w:p w14:paraId="1141D213" w14:textId="77777777" w:rsidR="00374DDB" w:rsidRDefault="00374DDB" w:rsidP="00374DD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9B9E288" w14:textId="3C265BD6" w:rsidR="00BE7654" w:rsidRDefault="00000000">
      <w:pPr>
        <w:spacing w:after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modelo </w:t>
      </w:r>
      <w:r w:rsidR="00374DDB">
        <w:rPr>
          <w:rFonts w:ascii="Arial" w:eastAsia="Arial" w:hAnsi="Arial" w:cs="Arial"/>
          <w:sz w:val="22"/>
          <w:szCs w:val="22"/>
        </w:rPr>
        <w:t>puede ser representado</w:t>
      </w:r>
      <w:r>
        <w:rPr>
          <w:rFonts w:ascii="Arial" w:eastAsia="Arial" w:hAnsi="Arial" w:cs="Arial"/>
          <w:sz w:val="22"/>
          <w:szCs w:val="22"/>
        </w:rPr>
        <w:t xml:space="preserve"> únicamente por tipos de requisitos, ya que no se permiten las relaciones entre cada tipo. </w:t>
      </w:r>
    </w:p>
    <w:p w14:paraId="6B347E14" w14:textId="77777777" w:rsidR="00BE765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 wp14:anchorId="6A3BBC26" wp14:editId="10ADDB3E">
            <wp:extent cx="1020128" cy="124328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128" cy="1243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5BD13" w14:textId="269DF1E4" w:rsidR="00BE7654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ind w:left="72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Figura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Modelo RM-ODP</w:t>
      </w:r>
    </w:p>
    <w:p w14:paraId="6E6B2A1F" w14:textId="77777777" w:rsidR="00BE7654" w:rsidRDefault="00BE7654">
      <w:pPr>
        <w:jc w:val="both"/>
      </w:pPr>
    </w:p>
    <w:sectPr w:rsidR="00BE765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A5797"/>
    <w:multiLevelType w:val="multilevel"/>
    <w:tmpl w:val="1EEA626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F516B"/>
    <w:multiLevelType w:val="multilevel"/>
    <w:tmpl w:val="7084161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550961"/>
    <w:multiLevelType w:val="multilevel"/>
    <w:tmpl w:val="E6A621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56265491">
    <w:abstractNumId w:val="0"/>
  </w:num>
  <w:num w:numId="2" w16cid:durableId="408622311">
    <w:abstractNumId w:val="1"/>
  </w:num>
  <w:num w:numId="3" w16cid:durableId="1265191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54"/>
    <w:rsid w:val="001218DF"/>
    <w:rsid w:val="00374DDB"/>
    <w:rsid w:val="00431417"/>
    <w:rsid w:val="00540299"/>
    <w:rsid w:val="0055057B"/>
    <w:rsid w:val="005547A0"/>
    <w:rsid w:val="00583C22"/>
    <w:rsid w:val="006903EB"/>
    <w:rsid w:val="00793925"/>
    <w:rsid w:val="007F1EAE"/>
    <w:rsid w:val="00A310B0"/>
    <w:rsid w:val="00B92A31"/>
    <w:rsid w:val="00B92C59"/>
    <w:rsid w:val="00BE7654"/>
    <w:rsid w:val="00F30CF8"/>
    <w:rsid w:val="00F5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D6892E"/>
  <w15:docId w15:val="{5B662555-B73E-534A-B4AF-51B7851F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A3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9D1A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47F1"/>
    <w:pPr>
      <w:spacing w:before="100" w:beforeAutospacing="1" w:after="100" w:afterAutospacing="1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Bax0X/JBpA5WP94lYaYHODurcg==">AMUW2mXzQyjdT6PxW44gz816stPkc6mBF3VEiMUv9yVsn6rPk6iCd1wZ3Q1yDIYtVrp+u8zpJ5BT94wHRS2SFaFe54ZK/jAzeLZaHm0nqoqnRBd3C0B+6QM=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Hernández</dc:creator>
  <cp:lastModifiedBy>Andrés Arenales Duarte</cp:lastModifiedBy>
  <cp:revision>2</cp:revision>
  <dcterms:created xsi:type="dcterms:W3CDTF">2022-09-15T14:53:00Z</dcterms:created>
  <dcterms:modified xsi:type="dcterms:W3CDTF">2022-09-29T08:59:00Z</dcterms:modified>
</cp:coreProperties>
</file>