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FC2" w:rsidRDefault="00E84C49">
      <w:pPr>
        <w:jc w:val="center"/>
      </w:pPr>
      <w:r>
        <w:rPr>
          <w:b/>
          <w:color w:val="1F4E79"/>
          <w:sz w:val="48"/>
        </w:rPr>
        <w:t>PROJETO EXECUTIVO</w:t>
      </w:r>
    </w:p>
    <w:p w:rsidR="00FF2FC2" w:rsidRDefault="00E84C49">
      <w:pPr>
        <w:jc w:val="center"/>
      </w:pPr>
      <w:r>
        <w:rPr>
          <w:b/>
          <w:sz w:val="30"/>
        </w:rPr>
        <w:t>ELEGIA — Arquitetura de Dados, Embeddings e LLMs na Detecção de Anomalias em Despesas Eleitorais</w:t>
      </w:r>
    </w:p>
    <w:p w:rsidR="00FF2FC2" w:rsidRDefault="00E84C49">
      <w:pPr>
        <w:jc w:val="center"/>
      </w:pPr>
      <w:r>
        <w:t>Documento técnico-acadêmico | Versão 1.0 | 17/10/2026</w:t>
      </w:r>
    </w:p>
    <w:p w:rsidR="00FF2FC2" w:rsidRDefault="00E84C49">
      <w:r>
        <w:t xml:space="preserve">Nota de escopo: ELEGIA é o sistema fictício descrito na Atividade 05. Este projeto </w:t>
      </w:r>
      <w:r>
        <w:t>detalha uma implementação de referência para fins acadêmicos; não representa sistema oficial do TSE nem comprova irregularidades eleitorais.</w:t>
      </w:r>
    </w:p>
    <w:p w:rsidR="00FF2FC2" w:rsidRDefault="00E84C49">
      <w:pPr>
        <w:pStyle w:val="Ttulo1"/>
      </w:pPr>
      <w:r>
        <w:t>1. Sumário executivo</w:t>
      </w:r>
    </w:p>
    <w:p w:rsidR="00FF2FC2" w:rsidRDefault="00E84C49">
      <w:r>
        <w:t>O ELEGIA integra dados relacionais de partidos, candidaturas e despesas de campanha com descri</w:t>
      </w:r>
      <w:r>
        <w:t>ções textuais de notas fiscais e contratos. Um modelo Transformer transforma descrições em vetores densos; o PostgreSQL com pgvector armazena e pesquisa esses vetores; uma camada de recuperação reúne evidências estruturadas e semanticamente semelhantes; po</w:t>
      </w:r>
      <w:r>
        <w:t>r fim, uma LLM produz uma explicação e um score de anomalia que são persistidos para auditoria.</w:t>
      </w:r>
    </w:p>
    <w:p w:rsidR="00FF2FC2" w:rsidRDefault="00E84C49">
      <w:r>
        <w:t>O sistema deve funcionar como apoio à triagem, não como mecanismo autônomo de acusação ou decisão. Votos baixos, gênero, partido, valor de despesa ou similarida</w:t>
      </w:r>
      <w:r>
        <w:t>de textual, isoladamente, não demonstram fraude. Os alertas precisam ser explicáveis, rastreáveis e submetidos à revisão humana.</w:t>
      </w:r>
    </w:p>
    <w:p w:rsidR="00FF2FC2" w:rsidRDefault="00E84C49">
      <w:pPr>
        <w:pStyle w:val="Ttulo1"/>
      </w:pPr>
      <w:r>
        <w:t>2. Objetivos, escopo e entregáveis</w:t>
      </w:r>
    </w:p>
    <w:p w:rsidR="00FF2FC2" w:rsidRDefault="00E84C49">
      <w:pPr>
        <w:pStyle w:val="Ttulo2"/>
      </w:pPr>
      <w:r>
        <w:t>2.1 Objetivo geral</w:t>
      </w:r>
    </w:p>
    <w:p w:rsidR="00FF2FC2" w:rsidRDefault="00E84C49">
      <w:r>
        <w:t>Projetar e implementar uma base relacional e um pipeline de recuperação s</w:t>
      </w:r>
      <w:r>
        <w:t>emântica/RAG para apoiar a identificação de padrões atípicos em despesas eleitorais.</w:t>
      </w:r>
    </w:p>
    <w:p w:rsidR="00FF2FC2" w:rsidRDefault="00E84C49">
      <w:pPr>
        <w:pStyle w:val="Ttulo2"/>
      </w:pPr>
      <w:r>
        <w:t>2.2 Objetivos específicos</w:t>
      </w:r>
    </w:p>
    <w:p w:rsidR="00FF2FC2" w:rsidRDefault="00E84C49">
      <w:pPr>
        <w:pStyle w:val="Commarcadores"/>
      </w:pPr>
      <w:r>
        <w:t>Modelar as cinco entidades exigidas: PARTIDO, CANDIDATURA, DESPESA_CAMPANHA, EMBEDDING_DESPESA e PROMPT_AUDITORIA_LOG.</w:t>
      </w:r>
    </w:p>
    <w:p w:rsidR="00FF2FC2" w:rsidRDefault="00E84C49">
      <w:pPr>
        <w:pStyle w:val="Commarcadores"/>
      </w:pPr>
      <w:r>
        <w:t xml:space="preserve">Aplicar chaves primárias, </w:t>
      </w:r>
      <w:r>
        <w:t>estrangeiras, unicidade e validações de domínio.</w:t>
      </w:r>
    </w:p>
    <w:p w:rsidR="00FF2FC2" w:rsidRDefault="00E84C49">
      <w:pPr>
        <w:pStyle w:val="Commarcadores"/>
      </w:pPr>
      <w:r>
        <w:t>Persistir embeddings de 768 dimensões e indexá-los por HNSW com distância de cosseno.</w:t>
      </w:r>
    </w:p>
    <w:p w:rsidR="00FF2FC2" w:rsidRDefault="00E84C49">
      <w:pPr>
        <w:pStyle w:val="Commarcadores"/>
      </w:pPr>
      <w:r>
        <w:t>Disponibilizar uma view relacional para compor contexto textual de auditoria.</w:t>
      </w:r>
    </w:p>
    <w:p w:rsidR="00FF2FC2" w:rsidRDefault="00E84C49">
      <w:pPr>
        <w:pStyle w:val="Commarcadores"/>
      </w:pPr>
      <w:r>
        <w:t>Registrar prompt, resposta, score e instant</w:t>
      </w:r>
      <w:r>
        <w:t>e de execução para rastreabilidade.</w:t>
      </w:r>
    </w:p>
    <w:p w:rsidR="00FF2FC2" w:rsidRDefault="00E84C49">
      <w:pPr>
        <w:pStyle w:val="Commarcadores"/>
      </w:pPr>
      <w:r>
        <w:t>Validar integridade, busca vetorial, segurança e qualidade das respostas.</w:t>
      </w:r>
    </w:p>
    <w:p w:rsidR="00FF2FC2" w:rsidRDefault="00E84C49">
      <w:pPr>
        <w:pStyle w:val="Ttulo2"/>
      </w:pPr>
      <w:r>
        <w:t>2.3 Fora do escopo desta versão</w:t>
      </w:r>
    </w:p>
    <w:p w:rsidR="00FF2FC2" w:rsidRDefault="00E84C49">
      <w:pPr>
        <w:pStyle w:val="Commarcadores"/>
      </w:pPr>
      <w:r>
        <w:t>Integração real com sistemas do TSE ou bases oficiais.</w:t>
      </w:r>
    </w:p>
    <w:p w:rsidR="00FF2FC2" w:rsidRDefault="00E84C49">
      <w:pPr>
        <w:pStyle w:val="Commarcadores"/>
      </w:pPr>
      <w:r>
        <w:t>Treinamento/fine-tuning de Transformer ou LLM.</w:t>
      </w:r>
    </w:p>
    <w:p w:rsidR="00FF2FC2" w:rsidRDefault="00E84C49">
      <w:pPr>
        <w:pStyle w:val="Commarcadores"/>
      </w:pPr>
      <w:r>
        <w:t>Decisão auto</w:t>
      </w:r>
      <w:r>
        <w:t>mática sobre candidaturas ou fornecedores.</w:t>
      </w:r>
    </w:p>
    <w:p w:rsidR="00FF2FC2" w:rsidRDefault="00E84C49">
      <w:pPr>
        <w:pStyle w:val="Commarcadores"/>
      </w:pPr>
      <w:r>
        <w:t xml:space="preserve">Definição de infraestrutura produtiva, orçamento e </w:t>
      </w:r>
      <w:proofErr w:type="spellStart"/>
      <w:r>
        <w:t>níveis</w:t>
      </w:r>
      <w:proofErr w:type="spellEnd"/>
      <w:r>
        <w:t xml:space="preserve"> de </w:t>
      </w:r>
      <w:proofErr w:type="spellStart"/>
      <w:r>
        <w:t>serviço</w:t>
      </w:r>
      <w:proofErr w:type="spellEnd"/>
      <w:r>
        <w:t>.</w:t>
      </w:r>
    </w:p>
    <w:p w:rsidR="006C0634" w:rsidRDefault="006C0634">
      <w:r>
        <w:br w:type="page"/>
      </w:r>
    </w:p>
    <w:p w:rsidR="00FF2FC2" w:rsidRDefault="00E84C49">
      <w:pPr>
        <w:pStyle w:val="Ttulo1"/>
      </w:pPr>
      <w:r>
        <w:lastRenderedPageBreak/>
        <w:t>3. Requisitos e premissas</w:t>
      </w:r>
    </w:p>
    <w:tbl>
      <w:tblPr>
        <w:tblStyle w:val="SombreamentoClaro-nfase1"/>
        <w:tblW w:w="0" w:type="auto"/>
        <w:tblLook w:val="04A0"/>
      </w:tblPr>
      <w:tblGrid>
        <w:gridCol w:w="3312"/>
        <w:gridCol w:w="3312"/>
        <w:gridCol w:w="3312"/>
      </w:tblGrid>
      <w:tr w:rsidR="00FF2FC2" w:rsidTr="00FF2FC2">
        <w:trPr>
          <w:cnfStyle w:val="100000000000"/>
        </w:trPr>
        <w:tc>
          <w:tcPr>
            <w:cnfStyle w:val="001000000000"/>
            <w:tcW w:w="3312" w:type="dxa"/>
          </w:tcPr>
          <w:p w:rsidR="00FF2FC2" w:rsidRDefault="00E84C49">
            <w:r>
              <w:t>ID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Requisito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Critério de atendimento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RF01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Cadastrar partidos e candidaturas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 xml:space="preserve">PKs, atributos obrigatórios e unicidade </w:t>
            </w:r>
            <w:r>
              <w:t>conforme modelo.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RF02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Registrar despesas e texto bruto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Valor não negativo; vínculo obrigatório com candidatura.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RF03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Armazenar embedding por despesa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No máximo um embedding por despesa; vetor de 768 dimensões.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RF04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Registrar auditorias LLM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Prompt, respos</w:t>
            </w:r>
            <w:r>
              <w:t>ta, score de 0 a 1 e timestamp.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RF05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Busca semântica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Índice HNSW com operador de distância de cosseno.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RF06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Contexto para RAG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View reúne candidatura, partido e despesas.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RNF01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Rastreabilidade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Guardar versão/nome do modelo e data de geração do embedding.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RNF02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Privacidade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Minimizar dados pessoais e restringir acesso por função.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RNF03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Revisão humana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Alertas não geram conclusão automática de irregularidade.</w:t>
            </w:r>
          </w:p>
        </w:tc>
      </w:tr>
    </w:tbl>
    <w:p w:rsidR="00FF2FC2" w:rsidRDefault="00E84C49">
      <w:r>
        <w:t>Premissas propostas: PostgreSQL com extensão pgvector instalada; aplicação de ingestão/embedding e</w:t>
      </w:r>
      <w:r>
        <w:t xml:space="preserve"> orquestração RAG executada fora do banco; dados sintéticos durante desenvolvimento; acesso à produção sujeito a autorização e governança.</w:t>
      </w:r>
    </w:p>
    <w:p w:rsidR="00FF2FC2" w:rsidRDefault="00E84C49">
      <w:pPr>
        <w:pStyle w:val="Ttulo1"/>
      </w:pPr>
      <w:r>
        <w:t>4. Modelo Entidade-Relacionamento lógico</w:t>
      </w:r>
    </w:p>
    <w:p w:rsidR="00FF2FC2" w:rsidRDefault="00E84C49">
      <w:r>
        <w:t>Entidades e principais atributos (PK = chave primária; FK = chave estrangeir</w:t>
      </w:r>
      <w:r>
        <w:t>a; UQ/UNIQUE = unicidade):</w:t>
      </w:r>
    </w:p>
    <w:tbl>
      <w:tblPr>
        <w:tblStyle w:val="SombreamentoClaro-nfase1"/>
        <w:tblW w:w="0" w:type="auto"/>
        <w:tblLook w:val="04A0"/>
      </w:tblPr>
      <w:tblGrid>
        <w:gridCol w:w="3312"/>
        <w:gridCol w:w="3312"/>
        <w:gridCol w:w="3312"/>
      </w:tblGrid>
      <w:tr w:rsidR="00FF2FC2" w:rsidTr="00FF2FC2">
        <w:trPr>
          <w:cnfStyle w:val="100000000000"/>
        </w:trPr>
        <w:tc>
          <w:tcPr>
            <w:cnfStyle w:val="001000000000"/>
            <w:tcW w:w="3312" w:type="dxa"/>
          </w:tcPr>
          <w:p w:rsidR="00FF2FC2" w:rsidRDefault="00E84C49">
            <w:r>
              <w:t>Entidade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Atributos principais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Restrições e relacionamentos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PARTIDO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id_partido BIGINT PK; numero_partido INTEGER UQ; sigla VARCHAR(20) UQ; nome_completo VARCHAR(200)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Um partido pode possuir várias candidaturas (1:N).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CANDIDATURA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id_candidatura BIGINT PK; cpf_candidato CHAR(11) UQ; nome_completo VARCHAR(200); genero CHAR(1); cargo_pretendido VARCHAR(100); total_votos INTEGER; id_partido BIGINT FK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Cada candidatura pertence a um partido; pode possuir várias despesas e vários logs.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DESPESA_CAMPANHA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id_despesa BIGINT PK; id_candidatura BIGINT FK; documento_fornecedor VARCHAR(14); nome_fornecedor VARCHAR(200); valor_despesa NUMERIC(14,2); data_contratacao DATE; texto_bruto TEXT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Uma candidatura pode ter várias despesas (1:N).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EMBEDDING</w:t>
            </w:r>
            <w:r>
              <w:t>_DESPESA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id_embedding BIGINT PK; id_despesa BIGINT FK UNIQUE; vetor VECTOR(768); nome_modelo VARCHAR(150); data_geracao TIMESTAMPTZ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Cada despesa tem zero ou um embedding; cada embedding pertence a uma despesa (1:0..1).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PROMPT_AUDITORIA_LOG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id_log BIGINT P</w:t>
            </w:r>
            <w:r>
              <w:t>K; id_candidatura BIGINT FK; texto_prompt TEXT; resposta_llm TEXT; score_anomalia_predito NUMERIC(4,3); data_hora_execucao TIMESTAMPTZ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Uma candidatura pode ter vários logs de auditoria (1:N).</w:t>
            </w:r>
          </w:p>
        </w:tc>
      </w:tr>
    </w:tbl>
    <w:p w:rsidR="00FF2FC2" w:rsidRDefault="00E84C49">
      <w:pPr>
        <w:pStyle w:val="Ttulo2"/>
      </w:pPr>
      <w:r>
        <w:lastRenderedPageBreak/>
        <w:t>4.1 Cardinalidades</w:t>
      </w:r>
    </w:p>
    <w:p w:rsidR="00FF2FC2" w:rsidRDefault="00E84C49">
      <w:pPr>
        <w:pStyle w:val="Commarcadores"/>
      </w:pPr>
      <w:r>
        <w:t>PARTIDO (1) — (N) CANDIDATURA.</w:t>
      </w:r>
    </w:p>
    <w:p w:rsidR="00FF2FC2" w:rsidRDefault="00E84C49">
      <w:pPr>
        <w:pStyle w:val="Commarcadores"/>
      </w:pPr>
      <w:r>
        <w:t>CANDIDATURA (</w:t>
      </w:r>
      <w:r>
        <w:t>1) — (N) DESPESA_CAMPANHA.</w:t>
      </w:r>
    </w:p>
    <w:p w:rsidR="00FF2FC2" w:rsidRDefault="00E84C49">
      <w:pPr>
        <w:pStyle w:val="Commarcadores"/>
      </w:pPr>
      <w:r>
        <w:t>DESPESA_CAMPANHA (1) — (0..1) EMBEDDING_DESPESA; UNIQUE em id_despesa garante no máximo um embedding.</w:t>
      </w:r>
    </w:p>
    <w:p w:rsidR="00FF2FC2" w:rsidRDefault="00E84C49">
      <w:pPr>
        <w:pStyle w:val="Commarcadores"/>
      </w:pPr>
      <w:r>
        <w:t>CANDIDATURA (1) — (N) PROMPT_AUDITORIA_LOG.</w:t>
      </w:r>
    </w:p>
    <w:p w:rsidR="00FF2FC2" w:rsidRDefault="00E84C49">
      <w:r>
        <w:t>Representação textual do ER: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PARTIDO 1 ───────── N CANDIDATURA 1 ───────── N </w:t>
      </w:r>
      <w:r>
        <w:rPr>
          <w:rFonts w:ascii="Consolas" w:hAnsi="Consolas"/>
          <w:sz w:val="14"/>
        </w:rPr>
        <w:t>DESPESA_CAMPANHA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│                              │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│                              └── 1 ─── 0..1 EMBEDDING_DESPESA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│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└────────────── 1 ─────────── N PROMPT_A</w:t>
      </w:r>
      <w:r>
        <w:rPr>
          <w:rFonts w:ascii="Consolas" w:hAnsi="Consolas"/>
          <w:sz w:val="14"/>
        </w:rPr>
        <w:t>UDITORIA_LOG</w:t>
      </w:r>
    </w:p>
    <w:p w:rsidR="00FF2FC2" w:rsidRDefault="00E84C49">
      <w:r>
        <w:t>Observação: o CPF e os documentos de fornecedores são dados pessoais/identificadores. Em ambientes reais, avaliar tokenização ou mascaramento, controle de acesso e necessidade de armazenar o documento integral.</w:t>
      </w:r>
    </w:p>
    <w:p w:rsidR="00FF2FC2" w:rsidRDefault="00E84C49">
      <w:pPr>
        <w:pStyle w:val="Ttulo1"/>
      </w:pPr>
      <w:r>
        <w:t>5. Dicionário de dados</w:t>
      </w:r>
    </w:p>
    <w:p w:rsidR="00FF2FC2" w:rsidRDefault="00E84C49">
      <w:r>
        <w:t>A ativida</w:t>
      </w:r>
      <w:r>
        <w:t>de solicita detalhamento de EMBEDDING_DESPESA e PROMPT_AUDITORIA_LOG. A tabela abaixo define tipo, dimensão, obrigatoriedade, chave, valor padrão e regra de negócio.</w:t>
      </w:r>
    </w:p>
    <w:p w:rsidR="00FF2FC2" w:rsidRDefault="00E84C49">
      <w:pPr>
        <w:pStyle w:val="Ttulo2"/>
      </w:pPr>
      <w:r>
        <w:t>5.1 EMBEDDING_DESPESA</w:t>
      </w:r>
    </w:p>
    <w:tbl>
      <w:tblPr>
        <w:tblStyle w:val="SombreamentoClaro-nfase1"/>
        <w:tblW w:w="0" w:type="auto"/>
        <w:tblLook w:val="04A0"/>
      </w:tblPr>
      <w:tblGrid>
        <w:gridCol w:w="1511"/>
        <w:gridCol w:w="1592"/>
        <w:gridCol w:w="1271"/>
        <w:gridCol w:w="1070"/>
        <w:gridCol w:w="2359"/>
        <w:gridCol w:w="2349"/>
      </w:tblGrid>
      <w:tr w:rsidR="00FF2FC2" w:rsidTr="00FF2FC2">
        <w:trPr>
          <w:cnfStyle w:val="100000000000"/>
        </w:trPr>
        <w:tc>
          <w:tcPr>
            <w:cnfStyle w:val="001000000000"/>
            <w:tcW w:w="1656" w:type="dxa"/>
          </w:tcPr>
          <w:p w:rsidR="00FF2FC2" w:rsidRDefault="00E84C49">
            <w:r>
              <w:t>Campo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Tipo / dimensão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Obrigatório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Chave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Padrão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Descrição / regra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1656" w:type="dxa"/>
          </w:tcPr>
          <w:p w:rsidR="00FF2FC2" w:rsidRDefault="00E84C49">
            <w:r>
              <w:t>id_embedding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BIGINT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PK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IDENTITY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Identificador do registro de embedding.</w:t>
            </w:r>
          </w:p>
        </w:tc>
      </w:tr>
      <w:tr w:rsidR="00FF2FC2" w:rsidTr="00FF2FC2">
        <w:tc>
          <w:tcPr>
            <w:cnfStyle w:val="001000000000"/>
            <w:tcW w:w="1656" w:type="dxa"/>
          </w:tcPr>
          <w:p w:rsidR="00FF2FC2" w:rsidRDefault="00E84C49">
            <w:r>
              <w:t>id_despesa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BIGINT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FK, UNIQUE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—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Referência a DESPESA_CAMPANHA; uma despesa pode ter no máximo um embedding.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1656" w:type="dxa"/>
          </w:tcPr>
          <w:p w:rsidR="00FF2FC2" w:rsidRDefault="00E84C49">
            <w:r>
              <w:t>vetor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VECTOR(768)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Nenhuma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—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 xml:space="preserve">Vetor denso gerado pelo </w:t>
            </w:r>
            <w:r>
              <w:t>Transformer; dimensão fixa de 768.</w:t>
            </w:r>
          </w:p>
        </w:tc>
      </w:tr>
      <w:tr w:rsidR="00FF2FC2" w:rsidTr="00FF2FC2">
        <w:tc>
          <w:tcPr>
            <w:cnfStyle w:val="001000000000"/>
            <w:tcW w:w="1656" w:type="dxa"/>
          </w:tcPr>
          <w:p w:rsidR="00FF2FC2" w:rsidRDefault="00E84C49">
            <w:r>
              <w:t>nome_modelo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VARCHAR(150)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Nenhuma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—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Nome/identificação do modelo que gerou o vetor; registrar versão quando disponível.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1656" w:type="dxa"/>
          </w:tcPr>
          <w:p w:rsidR="00FF2FC2" w:rsidRDefault="00E84C49">
            <w:r>
              <w:t>data_geracao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TIMESTAMPTZ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Nenhuma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CURRENT_TIMESTAMP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Data e hora de geração, incluindo fuso.</w:t>
            </w:r>
          </w:p>
        </w:tc>
      </w:tr>
    </w:tbl>
    <w:p w:rsidR="00FF2FC2" w:rsidRDefault="00E84C49">
      <w:pPr>
        <w:pStyle w:val="Ttulo2"/>
      </w:pPr>
      <w:r>
        <w:t>5.2 PROMPT_AUDITORIA_LOG</w:t>
      </w:r>
    </w:p>
    <w:tbl>
      <w:tblPr>
        <w:tblStyle w:val="SombreamentoClaro-nfase1"/>
        <w:tblW w:w="0" w:type="auto"/>
        <w:tblLook w:val="04A0"/>
      </w:tblPr>
      <w:tblGrid>
        <w:gridCol w:w="2378"/>
        <w:gridCol w:w="1542"/>
        <w:gridCol w:w="1240"/>
        <w:gridCol w:w="1031"/>
        <w:gridCol w:w="2335"/>
        <w:gridCol w:w="1626"/>
      </w:tblGrid>
      <w:tr w:rsidR="00FF2FC2" w:rsidTr="00FF2FC2">
        <w:trPr>
          <w:cnfStyle w:val="100000000000"/>
        </w:trPr>
        <w:tc>
          <w:tcPr>
            <w:cnfStyle w:val="001000000000"/>
            <w:tcW w:w="1656" w:type="dxa"/>
          </w:tcPr>
          <w:p w:rsidR="00FF2FC2" w:rsidRDefault="00E84C49">
            <w:r>
              <w:t>Campo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Tipo / dimensão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Obrigatório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Chave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Padrão</w:t>
            </w:r>
          </w:p>
        </w:tc>
        <w:tc>
          <w:tcPr>
            <w:tcW w:w="1656" w:type="dxa"/>
          </w:tcPr>
          <w:p w:rsidR="00FF2FC2" w:rsidRDefault="00E84C49">
            <w:pPr>
              <w:cnfStyle w:val="100000000000"/>
            </w:pPr>
            <w:r>
              <w:t>Descrição / regra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1656" w:type="dxa"/>
          </w:tcPr>
          <w:p w:rsidR="00FF2FC2" w:rsidRDefault="00E84C49">
            <w:r>
              <w:t>id_log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BIGINT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PK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IDENTITY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Identificador único do evento de auditoria.</w:t>
            </w:r>
          </w:p>
        </w:tc>
      </w:tr>
      <w:tr w:rsidR="00FF2FC2" w:rsidTr="00FF2FC2">
        <w:tc>
          <w:tcPr>
            <w:cnfStyle w:val="001000000000"/>
            <w:tcW w:w="1656" w:type="dxa"/>
          </w:tcPr>
          <w:p w:rsidR="00FF2FC2" w:rsidRDefault="00E84C49">
            <w:r>
              <w:t>id_candidatura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BIGINT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FK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—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Candidatura analisada; deve existir em CANDIDATURA.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1656" w:type="dxa"/>
          </w:tcPr>
          <w:p w:rsidR="00FF2FC2" w:rsidRDefault="00E84C49">
            <w:r>
              <w:t>texto_prompt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TEXT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Nenhuma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—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Prompt enviado à LLM; evitar incluir segredos ou dados desnecessários.</w:t>
            </w:r>
          </w:p>
        </w:tc>
      </w:tr>
      <w:tr w:rsidR="00FF2FC2" w:rsidTr="00FF2FC2">
        <w:tc>
          <w:tcPr>
            <w:cnfStyle w:val="001000000000"/>
            <w:tcW w:w="1656" w:type="dxa"/>
          </w:tcPr>
          <w:p w:rsidR="00FF2FC2" w:rsidRDefault="00E84C49">
            <w:r>
              <w:t>resposta_llm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TEXT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Nenhum</w:t>
            </w:r>
            <w:r>
              <w:lastRenderedPageBreak/>
              <w:t>a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lastRenderedPageBreak/>
              <w:t>—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 xml:space="preserve">Resposta </w:t>
            </w:r>
            <w:r>
              <w:lastRenderedPageBreak/>
              <w:t>gerada, idealmente incluindo justificativa e evidências citadas.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1656" w:type="dxa"/>
          </w:tcPr>
          <w:p w:rsidR="00FF2FC2" w:rsidRDefault="00E84C49">
            <w:r>
              <w:lastRenderedPageBreak/>
              <w:t>score_anomalia_predito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NUMERIC(4,3)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Nenhuma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—</w:t>
            </w:r>
          </w:p>
        </w:tc>
        <w:tc>
          <w:tcPr>
            <w:tcW w:w="1656" w:type="dxa"/>
          </w:tcPr>
          <w:p w:rsidR="00FF2FC2" w:rsidRDefault="00E84C49">
            <w:pPr>
              <w:cnfStyle w:val="000000100000"/>
            </w:pPr>
            <w:r>
              <w:t>Score entre 0,000 e 1,000; não deve ser interpretado como probabilidade calibrada sem validação.</w:t>
            </w:r>
          </w:p>
        </w:tc>
      </w:tr>
      <w:tr w:rsidR="00FF2FC2" w:rsidTr="00FF2FC2">
        <w:tc>
          <w:tcPr>
            <w:cnfStyle w:val="001000000000"/>
            <w:tcW w:w="1656" w:type="dxa"/>
          </w:tcPr>
          <w:p w:rsidR="00FF2FC2" w:rsidRDefault="00E84C49">
            <w:r>
              <w:t>data_hora_execucao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TIMESTAMPTZ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Sim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Nenhuma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CURRENT_TIMESTAMP</w:t>
            </w:r>
          </w:p>
        </w:tc>
        <w:tc>
          <w:tcPr>
            <w:tcW w:w="1656" w:type="dxa"/>
          </w:tcPr>
          <w:p w:rsidR="00FF2FC2" w:rsidRDefault="00E84C49">
            <w:pPr>
              <w:cnfStyle w:val="000000000000"/>
            </w:pPr>
            <w:r>
              <w:t>Instante da execução, com fuso horário.</w:t>
            </w:r>
          </w:p>
        </w:tc>
      </w:tr>
    </w:tbl>
    <w:p w:rsidR="00FF2FC2" w:rsidRDefault="00E84C49">
      <w:r>
        <w:t>Complemento recomendado para produção: registr</w:t>
      </w:r>
      <w:r>
        <w:t>ar versão do prompt, identificador/modelo LLM, duração, status da execução, identificador da requisição e referências aos documentos recuperados. Esses campos não foram incluídos nas cinco entidades obrigatórias para manter aderência ao enunciado.</w:t>
      </w:r>
    </w:p>
    <w:p w:rsidR="00FF2FC2" w:rsidRDefault="00E84C49">
      <w:pPr>
        <w:pStyle w:val="Ttulo1"/>
      </w:pPr>
      <w:r>
        <w:t>6. Arqui</w:t>
      </w:r>
      <w:r>
        <w:t>tetura do pipeline vetorial e RAG</w:t>
      </w:r>
    </w:p>
    <w:p w:rsidR="00FF2FC2" w:rsidRDefault="00E84C49">
      <w:r>
        <w:t>Fluxo lógico: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[Fontes: notas fiscais/contratos]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v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[Ingestão e validação] ---&gt; [DESPESA_CAMPANHA / PostgreSQL]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|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v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[Limpeza e segmentação do texto]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|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v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[Transformer / BERTimbau]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gera vetor de 768 dimensões            </w:t>
      </w:r>
      <w:r>
        <w:rPr>
          <w:rFonts w:ascii="Consolas" w:hAnsi="Consolas"/>
          <w:sz w:val="14"/>
        </w:rPr>
        <w:t>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|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v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[EMBEDDING_DESPESA + pgvector]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[Índice HNSW / distância cosseno]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|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[Consulta/pergunta de auditoria]       </w:t>
      </w:r>
      <w:r>
        <w:rPr>
          <w:rFonts w:ascii="Consolas" w:hAnsi="Consolas"/>
          <w:sz w:val="14"/>
        </w:rPr>
        <w:t xml:space="preserve">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v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[Embedding da consulta + recuperação semântica]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|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+------ [VIEW vw_contexto_prompt_llm]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v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[Montagem do payload RAG]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v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[LLM / inferência]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v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[Resposta + score + evidências]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v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[PROMPT_AUDITORIA_LOG]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|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          v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               [Revisão humana]</w:t>
      </w:r>
    </w:p>
    <w:p w:rsidR="00FF2FC2" w:rsidRDefault="00E84C49">
      <w:pPr>
        <w:pStyle w:val="Ttulo2"/>
      </w:pPr>
      <w:r>
        <w:t>6.1 Etapas operacionais</w:t>
      </w:r>
    </w:p>
    <w:p w:rsidR="00FF2FC2" w:rsidRDefault="00E84C49">
      <w:pPr>
        <w:pStyle w:val="Numerada"/>
      </w:pPr>
      <w:r>
        <w:t>Recepção: importar os dados autor</w:t>
      </w:r>
      <w:r>
        <w:t>izados, validar campos obrigatórios e registrar a origem.</w:t>
      </w:r>
    </w:p>
    <w:p w:rsidR="00FF2FC2" w:rsidRDefault="00E84C49">
      <w:pPr>
        <w:pStyle w:val="Numerada"/>
      </w:pPr>
      <w:r>
        <w:t>Preparação: normalizar codificação, remover ruído sem alterar o documento original e preservar o texto bruto.</w:t>
      </w:r>
    </w:p>
    <w:p w:rsidR="00FF2FC2" w:rsidRDefault="00E84C49">
      <w:pPr>
        <w:pStyle w:val="Numerada"/>
      </w:pPr>
      <w:r>
        <w:lastRenderedPageBreak/>
        <w:t>Vetorização: executar o Transformer sobre a descrição; registrar nome/versão do modelo e</w:t>
      </w:r>
      <w:r>
        <w:t xml:space="preserve"> data de geração.</w:t>
      </w:r>
    </w:p>
    <w:p w:rsidR="00FF2FC2" w:rsidRDefault="00E84C49">
      <w:pPr>
        <w:pStyle w:val="Numerada"/>
      </w:pPr>
      <w:r>
        <w:t>Indexação: inserir vetor na tabela e manter índice HNSW atualizado.</w:t>
      </w:r>
    </w:p>
    <w:p w:rsidR="00FF2FC2" w:rsidRDefault="00E84C49">
      <w:pPr>
        <w:pStyle w:val="Numerada"/>
      </w:pPr>
      <w:r>
        <w:t>Recuperação: gerar embedding da consulta e recuperar despesas semanticamente próximas; aplicar filtros de acesso e de contexto.</w:t>
      </w:r>
    </w:p>
    <w:p w:rsidR="00FF2FC2" w:rsidRDefault="00E84C49">
      <w:pPr>
        <w:pStyle w:val="Numerada"/>
      </w:pPr>
      <w:r>
        <w:t>Montagem do RAG: combinar dados relacionai</w:t>
      </w:r>
      <w:r>
        <w:t>s da view com trechos recuperados e metadados de origem.</w:t>
      </w:r>
    </w:p>
    <w:p w:rsidR="00FF2FC2" w:rsidRDefault="00E84C49">
      <w:pPr>
        <w:pStyle w:val="Numerada"/>
      </w:pPr>
      <w:r>
        <w:t>Inferência: solicitar resposta estruturada, separando evidências, hipótese, limitações e score.</w:t>
      </w:r>
    </w:p>
    <w:p w:rsidR="00FF2FC2" w:rsidRDefault="00E84C49">
      <w:pPr>
        <w:pStyle w:val="Numerada"/>
      </w:pPr>
      <w:r>
        <w:t>Persistência: salvar prompt, resposta, score e data/hora no log.</w:t>
      </w:r>
    </w:p>
    <w:p w:rsidR="00FF2FC2" w:rsidRDefault="00E84C49">
      <w:pPr>
        <w:pStyle w:val="Numerada"/>
      </w:pPr>
      <w:r>
        <w:t>Revisão: analista verifica os document</w:t>
      </w:r>
      <w:r>
        <w:t>os originais e registra decisão fora do score automatizado.</w:t>
      </w:r>
    </w:p>
    <w:p w:rsidR="00FF2FC2" w:rsidRDefault="00E84C49">
      <w:r>
        <w:t>Importante: a view SQL consolida informações estruturadas, mas não realiza, por si só, a recuperação vetorial. A aplicação deve executar a consulta de similaridade, selecionar resultados autorizad</w:t>
      </w:r>
      <w:r>
        <w:t>os e montar o contexto final.</w:t>
      </w:r>
    </w:p>
    <w:p w:rsidR="00FF2FC2" w:rsidRDefault="00E84C49">
      <w:pPr>
        <w:pStyle w:val="Ttulo1"/>
      </w:pPr>
      <w:r>
        <w:t>7. Implementação física em PostgreSQL</w:t>
      </w:r>
    </w:p>
    <w:p w:rsidR="00FF2FC2" w:rsidRDefault="00E84C49">
      <w:r>
        <w:t>O script SQL completo está no arquivo separado ELEGIA_PostgreSQL_pgvector.sql. Ele contempla extensão, cinco tabelas, PKs, FKs, UNIQUE, CHECKs, índice HNSW e view de contexto.</w:t>
      </w:r>
    </w:p>
    <w:p w:rsidR="00FF2FC2" w:rsidRDefault="00E84C49">
      <w:pPr>
        <w:pStyle w:val="Ttulo2"/>
      </w:pPr>
      <w:r>
        <w:t>7.1 Decisões</w:t>
      </w:r>
      <w:r>
        <w:t xml:space="preserve"> de modelagem</w:t>
      </w:r>
    </w:p>
    <w:p w:rsidR="00FF2FC2" w:rsidRDefault="00E84C49">
      <w:pPr>
        <w:pStyle w:val="Commarcadores"/>
      </w:pPr>
      <w:r>
        <w:t>Identificadores: BIGINT IDENTITY para chaves substitutas.</w:t>
      </w:r>
    </w:p>
    <w:p w:rsidR="00FF2FC2" w:rsidRDefault="00E84C49">
      <w:pPr>
        <w:pStyle w:val="Commarcadores"/>
      </w:pPr>
      <w:r>
        <w:t>Valores monetários: NUMERIC(14,2), evitando imprecisão típica de ponto flutuante.</w:t>
      </w:r>
    </w:p>
    <w:p w:rsidR="00FF2FC2" w:rsidRDefault="00E84C49">
      <w:pPr>
        <w:pStyle w:val="Commarcadores"/>
      </w:pPr>
      <w:r>
        <w:t>Tempo de auditoria: TIMESTAMPTZ para preservar o instante e o fuso.</w:t>
      </w:r>
    </w:p>
    <w:p w:rsidR="00FF2FC2" w:rsidRDefault="00E84C49">
      <w:pPr>
        <w:pStyle w:val="Commarcadores"/>
      </w:pPr>
      <w:r>
        <w:t>Embedding: VECTOR(768), conforme d</w:t>
      </w:r>
      <w:r>
        <w:t>imensão indicada no enunciado.</w:t>
      </w:r>
    </w:p>
    <w:p w:rsidR="00FF2FC2" w:rsidRDefault="00E84C49">
      <w:pPr>
        <w:pStyle w:val="Commarcadores"/>
      </w:pPr>
      <w:r>
        <w:t>Score: NUMERIC(4,3) com CHECK entre 0 e 1.</w:t>
      </w:r>
    </w:p>
    <w:p w:rsidR="00FF2FC2" w:rsidRDefault="00E84C49">
      <w:pPr>
        <w:pStyle w:val="Commarcadores"/>
      </w:pPr>
      <w:r>
        <w:t>Integridade: FK com RESTRICT onde o histórico não deve desaparecer; CASCADE do embedding ao excluir uma despesa, conforme política de referência.</w:t>
      </w:r>
    </w:p>
    <w:p w:rsidR="00FF2FC2" w:rsidRDefault="00E84C49">
      <w:pPr>
        <w:pStyle w:val="Commarcadores"/>
      </w:pPr>
      <w:r>
        <w:t xml:space="preserve">Documento de fornecedor: aceita 11 </w:t>
      </w:r>
      <w:r>
        <w:t>ou 14 dígitos; a validação de dígitos verificadores deve ser feita adicionalmente na aplicação ou por função específica.</w:t>
      </w:r>
    </w:p>
    <w:p w:rsidR="00FF2FC2" w:rsidRDefault="00E84C49">
      <w:pPr>
        <w:pStyle w:val="Ttulo2"/>
      </w:pPr>
      <w:r>
        <w:t>7.2 Índice HNSW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CREATE INDEX idx_embedding_despesa_hnsw_cosine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ON embedding_despesa USING hnsw (vetor vector_cosine_ops);</w:t>
      </w:r>
    </w:p>
    <w:p w:rsidR="00FF2FC2" w:rsidRDefault="00E84C49">
      <w:r>
        <w:t>A distância d</w:t>
      </w:r>
      <w:r>
        <w:t xml:space="preserve">e cosseno é usada para ordenar vetores semanticamente próximos. O operador &lt;=&gt; do pgvector retorna distância de cosseno; uma medida de similaridade pode ser apresentada como 1 - distância. A qualidade e a latência dependem do conjunto de dados, parâmetros </w:t>
      </w:r>
      <w:r>
        <w:t>do índice e configuração do PostgreSQL.</w:t>
      </w:r>
    </w:p>
    <w:p w:rsidR="00FF2FC2" w:rsidRDefault="00E84C49">
      <w:pPr>
        <w:pStyle w:val="Ttulo2"/>
      </w:pPr>
      <w:r>
        <w:t>7.3 View de contexto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CREATE OR REPLACE VIEW vw_contexto_prompt_llm AS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SELECT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c.id_candidatura, c.nome_completo AS nome_candidato,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c.genero, c.cargo_pretendido, c.total_votos,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p.numero_partido, p.sigla AS sigla_</w:t>
      </w:r>
      <w:r>
        <w:rPr>
          <w:rFonts w:ascii="Consolas" w:hAnsi="Consolas"/>
          <w:sz w:val="14"/>
        </w:rPr>
        <w:t>partido,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p.nome_completo AS nome_partido,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d.id_despesa, d.documento_fornecedor, d.nome_fornecedor,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d.valor_despesa, d.data_contratacao, d.texto_bruto,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concat_ws(E'\\n',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'CANDIDATURA: ' || c.nome_completo,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'PARTIDO: ' || p.sigla,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'DESPESA: ' || d.id_despesa::text,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'FORNECEDOR: ' || d.nome_fornecedor,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'VALOR: ' || d.valor_despesa::text,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  'DESCRIÇÃO: ' || d.texto_bruto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 xml:space="preserve">  ) AS payload_contexto_llm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FROM candidatura c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JOIN partido p ON p.id_partido = c.id_partido</w:t>
      </w:r>
    </w:p>
    <w:p w:rsidR="00FF2FC2" w:rsidRDefault="00E84C49">
      <w:pPr>
        <w:spacing w:after="0"/>
      </w:pPr>
      <w:r>
        <w:rPr>
          <w:rFonts w:ascii="Consolas" w:hAnsi="Consolas"/>
          <w:sz w:val="14"/>
        </w:rPr>
        <w:t>LEFT JOI</w:t>
      </w:r>
      <w:r>
        <w:rPr>
          <w:rFonts w:ascii="Consolas" w:hAnsi="Consolas"/>
          <w:sz w:val="14"/>
        </w:rPr>
        <w:t>N despesa_campanha d ON d.id_candidatura = c.id_candidatura;</w:t>
      </w:r>
    </w:p>
    <w:p w:rsidR="00FF2FC2" w:rsidRDefault="00E84C49">
      <w:r>
        <w:t>A view pode produzir várias linhas para uma candidatura com várias despesas. A camada de aplicação deve agrupar/limitar registros e respeitar janela de contexto do LLM.</w:t>
      </w:r>
    </w:p>
    <w:p w:rsidR="00FF2FC2" w:rsidRDefault="00E84C49">
      <w:pPr>
        <w:pStyle w:val="Ttulo1"/>
      </w:pPr>
      <w:r>
        <w:lastRenderedPageBreak/>
        <w:t>8. Regras de negócio e int</w:t>
      </w:r>
      <w:r>
        <w:t>erpretação</w:t>
      </w:r>
    </w:p>
    <w:tbl>
      <w:tblPr>
        <w:tblStyle w:val="SombreamentoClaro-nfase1"/>
        <w:tblW w:w="0" w:type="auto"/>
        <w:tblLook w:val="04A0"/>
      </w:tblPr>
      <w:tblGrid>
        <w:gridCol w:w="3312"/>
        <w:gridCol w:w="3312"/>
        <w:gridCol w:w="3312"/>
      </w:tblGrid>
      <w:tr w:rsidR="00FF2FC2" w:rsidTr="00FF2FC2">
        <w:trPr>
          <w:cnfStyle w:val="100000000000"/>
        </w:trPr>
        <w:tc>
          <w:tcPr>
            <w:cnfStyle w:val="001000000000"/>
            <w:tcW w:w="3312" w:type="dxa"/>
          </w:tcPr>
          <w:p w:rsidR="00FF2FC2" w:rsidRDefault="00E84C49">
            <w:r>
              <w:t>Regra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Aplicação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Cuidado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RB01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Gênero limitado a M, F ou O.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O campo não deve ser usado isoladamente para inferir irregularidade.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RB02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Votos e valores de despesa não negativos.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Votação baixa não é prova de candidatura fictícia.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RB03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 xml:space="preserve">Score entre </w:t>
            </w:r>
            <w:r>
              <w:t>0 e 1.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Score não é probabilidade calibrada sem avaliação estatística.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RB04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Uma despesa possui no máximo um embedding ativo.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Ao trocar o modelo, considerar versionamento/reprocessamento controlado.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RB05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Similaridade textual sinaliza descrições semelhantes</w:t>
            </w:r>
            <w:r>
              <w:t>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Textos semelhantes podem refletir serviços legítimos ou modelos de nota fiscal.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RB06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Toda análise LLM gera log.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Log deve permitir rastrear prompt, resposta e instante da análise.</w:t>
            </w:r>
          </w:p>
        </w:tc>
      </w:tr>
    </w:tbl>
    <w:p w:rsidR="00FF2FC2" w:rsidRDefault="00E84C49">
      <w:r>
        <w:t xml:space="preserve">A detecção de candidaturas laranja exigiria evidências adicionais e </w:t>
      </w:r>
      <w:r>
        <w:t>contextualizadas, além de votos e despesas: atos de campanha, prestação de contas, materiais, contratos, pagamentos e outras fontes legalmente acessíveis. A detecção de fornecedor fantasma exige diligência documental e validação independente. A IA deve apr</w:t>
      </w:r>
      <w:r>
        <w:t>esentar indícios e incertezas, não conclusões definitivas.</w:t>
      </w:r>
    </w:p>
    <w:p w:rsidR="00FF2FC2" w:rsidRDefault="00E84C49">
      <w:pPr>
        <w:pStyle w:val="Ttulo1"/>
      </w:pPr>
      <w:r>
        <w:t>9. Segurança, privacidade e governança</w:t>
      </w:r>
    </w:p>
    <w:p w:rsidR="00FF2FC2" w:rsidRDefault="00E84C49">
      <w:pPr>
        <w:pStyle w:val="Commarcadores"/>
      </w:pPr>
      <w:r>
        <w:t>Aplicar privilégio mínimo: papéis separados para ingestão, consulta analítica, administração e auditoria.</w:t>
      </w:r>
    </w:p>
    <w:p w:rsidR="00FF2FC2" w:rsidRDefault="00E84C49">
      <w:pPr>
        <w:pStyle w:val="Commarcadores"/>
      </w:pPr>
      <w:r>
        <w:t xml:space="preserve">Usar TLS em trânsito, criptografia de armazenamento </w:t>
      </w:r>
      <w:r>
        <w:t>e gestão protegida de segredos/chaves.</w:t>
      </w:r>
    </w:p>
    <w:p w:rsidR="00FF2FC2" w:rsidRDefault="00E84C49">
      <w:pPr>
        <w:pStyle w:val="Commarcadores"/>
      </w:pPr>
      <w:r>
        <w:t>Mascarar CPF e documentos de fornecedores nas telas e logs sempre que a identificação integral não for necessária.</w:t>
      </w:r>
    </w:p>
    <w:p w:rsidR="00FF2FC2" w:rsidRDefault="00E84C49">
      <w:pPr>
        <w:pStyle w:val="Commarcadores"/>
      </w:pPr>
      <w:r>
        <w:t>Não enviar dados pessoais ou sigilosos a provedores de LLM sem avaliação jurídica, contratual e de seg</w:t>
      </w:r>
      <w:r>
        <w:t>urança.</w:t>
      </w:r>
    </w:p>
    <w:p w:rsidR="00FF2FC2" w:rsidRDefault="00E84C49">
      <w:pPr>
        <w:pStyle w:val="Commarcadores"/>
      </w:pPr>
      <w:r>
        <w:t>Definir retenção, trilha de auditoria, acesso a prompts/respostas e procedimento de exclusão conforme base legal e política institucional.</w:t>
      </w:r>
    </w:p>
    <w:p w:rsidR="00FF2FC2" w:rsidRDefault="00E84C49">
      <w:pPr>
        <w:pStyle w:val="Commarcadores"/>
      </w:pPr>
      <w:r>
        <w:t>Tratar o texto de notas e contratos como conteúdo não confiável: instruções presentes nesses documentos não p</w:t>
      </w:r>
      <w:r>
        <w:t>odem substituir as instruções de sistema do LLM.</w:t>
      </w:r>
    </w:p>
    <w:p w:rsidR="00FF2FC2" w:rsidRDefault="00E84C49">
      <w:pPr>
        <w:pStyle w:val="Commarcadores"/>
      </w:pPr>
      <w:r>
        <w:t>Limitar tamanho do contexto, filtrar resultados por autorização e registrar as fontes que sustentam cada alegação.</w:t>
      </w:r>
    </w:p>
    <w:p w:rsidR="00FF2FC2" w:rsidRDefault="00E84C49">
      <w:pPr>
        <w:pStyle w:val="Commarcadores"/>
      </w:pPr>
      <w:r>
        <w:t>Submeter alertas a revisão humana e prever contestação/correção de falsos positivos.</w:t>
      </w:r>
    </w:p>
    <w:p w:rsidR="00FF2FC2" w:rsidRDefault="00E84C49">
      <w:pPr>
        <w:pStyle w:val="Ttulo1"/>
      </w:pPr>
      <w:r>
        <w:t>10. Pla</w:t>
      </w:r>
      <w:r>
        <w:t>no de testes e critérios de aceite</w:t>
      </w:r>
    </w:p>
    <w:tbl>
      <w:tblPr>
        <w:tblStyle w:val="SombreamentoClaro-nfase1"/>
        <w:tblW w:w="0" w:type="auto"/>
        <w:tblLook w:val="04A0"/>
      </w:tblPr>
      <w:tblGrid>
        <w:gridCol w:w="3312"/>
        <w:gridCol w:w="3312"/>
        <w:gridCol w:w="3312"/>
      </w:tblGrid>
      <w:tr w:rsidR="00FF2FC2" w:rsidTr="00FF2FC2">
        <w:trPr>
          <w:cnfStyle w:val="100000000000"/>
        </w:trPr>
        <w:tc>
          <w:tcPr>
            <w:cnfStyle w:val="001000000000"/>
            <w:tcW w:w="3312" w:type="dxa"/>
          </w:tcPr>
          <w:p w:rsidR="00FF2FC2" w:rsidRDefault="00E84C49">
            <w:r>
              <w:t>Teste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Procedimento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Critério de aceite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T01 - Criação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Executar o script em ambiente limpo com PostgreSQL/pgvector compatíveis.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Extensão, tabelas, índices e view criados sem erro.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T02 - Unicidade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 xml:space="preserve">Inserir sigla/número </w:t>
            </w:r>
            <w:r>
              <w:t>partidário repetido e CPF repetido.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Banco rejeita duplicidades.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T03 - Domínio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Inserir gênero inválido, valor negativo, votos negativos e score fora de 0..1.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Banco rejeita cada caso.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T04 - FK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Inserir candidatura com partido inexistente ou despesa com cand</w:t>
            </w:r>
            <w:r>
              <w:t>idatura inexistente.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Banco rejeita referências inválidas.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T05 - Um embedding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Tentar inserir dois embeddings para a mesma despesa.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UNIQUE impede o segundo registro.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T06 - Vetor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Inserir vetor com dimensão incompatível.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Banco rejeita dimensão incorreta.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T0</w:t>
            </w:r>
            <w:r>
              <w:t>7 - HNSW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 xml:space="preserve">Consultar vizinhos mais próximos de </w:t>
            </w:r>
            <w:r>
              <w:lastRenderedPageBreak/>
              <w:t>vetor de teste.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lastRenderedPageBreak/>
              <w:t xml:space="preserve">Retorna resultados ordenados por </w:t>
            </w:r>
            <w:r>
              <w:lastRenderedPageBreak/>
              <w:t>distância; comparar com busca exata em amostra.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lastRenderedPageBreak/>
              <w:t>T08 - View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Consultar vw_contexto_prompt_llm para candidatura com e sem despesas.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 xml:space="preserve">Dados de candidatura/partido </w:t>
            </w:r>
            <w:r>
              <w:t>aparecem; LEFT JOIN preserva candidatura sem despesa.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T09 - RAG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Executar pergunta com documentos de teste e registrar resposta.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Resposta referencia contexto recuperado e explicita incerteza.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T10 - Segurança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Testar permissões por papel e tentativa de aces</w:t>
            </w:r>
            <w:r>
              <w:t>so não autorizado.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Acesso negado conforme matriz de autorização.</w:t>
            </w:r>
          </w:p>
        </w:tc>
      </w:tr>
    </w:tbl>
    <w:p w:rsidR="00FF2FC2" w:rsidRDefault="00E84C49">
      <w:pPr>
        <w:pStyle w:val="Ttulo2"/>
      </w:pPr>
      <w:r>
        <w:t>10.1 Métricas recomendadas</w:t>
      </w:r>
    </w:p>
    <w:p w:rsidR="00FF2FC2" w:rsidRDefault="00E84C49">
      <w:pPr>
        <w:pStyle w:val="Commarcadores"/>
      </w:pPr>
      <w:r>
        <w:t>Precisão dos alertas e taxa de falsos positivos, avaliadas com conjunto rotulado por especialistas.</w:t>
      </w:r>
    </w:p>
    <w:p w:rsidR="00FF2FC2" w:rsidRDefault="00E84C49">
      <w:pPr>
        <w:pStyle w:val="Commarcadores"/>
      </w:pPr>
      <w:r>
        <w:t>Recall para padrões de interesse, quando houver referência conf</w:t>
      </w:r>
      <w:r>
        <w:t>iável de casos confirmados.</w:t>
      </w:r>
    </w:p>
    <w:p w:rsidR="00FF2FC2" w:rsidRDefault="00E84C49">
      <w:pPr>
        <w:pStyle w:val="Commarcadores"/>
      </w:pPr>
      <w:r>
        <w:t>Qualidade da recuperação: proporção de documentos relevantes entre os primeiros resultados.</w:t>
      </w:r>
    </w:p>
    <w:p w:rsidR="00FF2FC2" w:rsidRDefault="00E84C49">
      <w:pPr>
        <w:pStyle w:val="Commarcadores"/>
      </w:pPr>
      <w:r>
        <w:t>Latência p50/p95 da recuperação e da inferência.</w:t>
      </w:r>
    </w:p>
    <w:p w:rsidR="00FF2FC2" w:rsidRDefault="00E84C49">
      <w:pPr>
        <w:pStyle w:val="Commarcadores"/>
      </w:pPr>
      <w:r>
        <w:t>Percentual de análises com evidências citadas e revisão humana concluída.</w:t>
      </w:r>
    </w:p>
    <w:p w:rsidR="00FF2FC2" w:rsidRDefault="00E84C49">
      <w:pPr>
        <w:pStyle w:val="Commarcadores"/>
      </w:pPr>
      <w:r>
        <w:t>Taxa de falha</w:t>
      </w:r>
      <w:r>
        <w:t>s de ingestão, vetorização e gravação de logs.</w:t>
      </w:r>
    </w:p>
    <w:p w:rsidR="00FF2FC2" w:rsidRDefault="00E84C49">
      <w:pPr>
        <w:pStyle w:val="Ttulo1"/>
      </w:pPr>
      <w:r>
        <w:t>11. Plano de execução sugerido</w:t>
      </w:r>
    </w:p>
    <w:tbl>
      <w:tblPr>
        <w:tblStyle w:val="SombreamentoClaro-nfase1"/>
        <w:tblW w:w="0" w:type="auto"/>
        <w:tblLook w:val="04A0"/>
      </w:tblPr>
      <w:tblGrid>
        <w:gridCol w:w="3312"/>
        <w:gridCol w:w="3312"/>
        <w:gridCol w:w="3312"/>
      </w:tblGrid>
      <w:tr w:rsidR="00FF2FC2" w:rsidTr="00FF2FC2">
        <w:trPr>
          <w:cnfStyle w:val="100000000000"/>
        </w:trPr>
        <w:tc>
          <w:tcPr>
            <w:cnfStyle w:val="001000000000"/>
            <w:tcW w:w="3312" w:type="dxa"/>
          </w:tcPr>
          <w:p w:rsidR="00FF2FC2" w:rsidRDefault="00E84C49">
            <w:r>
              <w:t>Fase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Atividades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Saída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1. Preparação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Definir ambiente, versões, dados sintéticos e papéis.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Ambiente documentado.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2. Banco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Executar DDL e validar constraints.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 xml:space="preserve">Banco com cinco </w:t>
            </w:r>
            <w:r>
              <w:t>tabelas, índice e view.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3. Ingestão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Importar dados de teste e validar documentos.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Dados relacionais íntegros.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4. Embeddings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Gerar vetores de descrições e gravar metadados.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Embeddings associados às despesas.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5. Recuperação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Implementar consulta vetorial e</w:t>
            </w:r>
            <w:r>
              <w:t xml:space="preserve"> seleção de contexto.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Busca semântica validada.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6. RAG/LLM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Montar prompt, chamar LLM e registrar resultado.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Auditoria ponta a ponta.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7. Testes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Executar casos funcionais, segurança e avaliação de qualidade.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Relatório de testes e correções.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 xml:space="preserve">8. </w:t>
            </w:r>
            <w:r>
              <w:t>Demonstração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Apresentar cenário sintético, resultados e limitações.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Entrega acadêmica reproduzível.</w:t>
            </w:r>
          </w:p>
        </w:tc>
      </w:tr>
    </w:tbl>
    <w:p w:rsidR="00FF2FC2" w:rsidRDefault="00E84C49">
      <w:r>
        <w:t>Os prazos e recursos não foram definidos no PDF; a sequência acima é uma proposta de execução, não um cronograma contratual.</w:t>
      </w:r>
    </w:p>
    <w:p w:rsidR="00FF2FC2" w:rsidRDefault="00E84C49">
      <w:pPr>
        <w:pStyle w:val="Ttulo1"/>
      </w:pPr>
      <w:r>
        <w:t>12. Riscos e medidas de mitiga</w:t>
      </w:r>
      <w:r>
        <w:t>ção</w:t>
      </w:r>
    </w:p>
    <w:tbl>
      <w:tblPr>
        <w:tblStyle w:val="SombreamentoClaro-nfase1"/>
        <w:tblW w:w="0" w:type="auto"/>
        <w:tblLook w:val="04A0"/>
      </w:tblPr>
      <w:tblGrid>
        <w:gridCol w:w="3312"/>
        <w:gridCol w:w="3312"/>
        <w:gridCol w:w="3312"/>
      </w:tblGrid>
      <w:tr w:rsidR="00FF2FC2" w:rsidTr="00FF2FC2">
        <w:trPr>
          <w:cnfStyle w:val="100000000000"/>
        </w:trPr>
        <w:tc>
          <w:tcPr>
            <w:cnfStyle w:val="001000000000"/>
            <w:tcW w:w="3312" w:type="dxa"/>
          </w:tcPr>
          <w:p w:rsidR="00FF2FC2" w:rsidRDefault="00E84C49">
            <w:r>
              <w:t>Risco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Impacto</w:t>
            </w:r>
          </w:p>
        </w:tc>
        <w:tc>
          <w:tcPr>
            <w:tcW w:w="3312" w:type="dxa"/>
          </w:tcPr>
          <w:p w:rsidR="00FF2FC2" w:rsidRDefault="00E84C49">
            <w:pPr>
              <w:cnfStyle w:val="100000000000"/>
            </w:pPr>
            <w:r>
              <w:t>Mitigação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Falso positivo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Apontar transação legítima como suspeita.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Threshold calibrado, evidências explícitas e revisão humana.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Alucinação da LLM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Resposta sem suporte nos dados.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 xml:space="preserve">RAG com fontes, instrução de declarar ausência de </w:t>
            </w:r>
            <w:r>
              <w:t>evidência e avaliação humana.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Prompt injection em documentos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Conteúdo da nota tenta manipular o modelo.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Tratar documentos como dados, delimitar contexto e validar saída.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Vazamento de dados pessoais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Exposição de identificadores e contratos.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Minimização, m</w:t>
            </w:r>
            <w:r>
              <w:t>ascaramento, controle de acesso e revisão de fornecedor LLM.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Mudança de modelo embedding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Vetores deixam de ser comparáveis.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Versionar modelos e reprocessar vetores de forma controlada.</w:t>
            </w:r>
          </w:p>
        </w:tc>
      </w:tr>
      <w:tr w:rsidR="00FF2FC2" w:rsidTr="00FF2FC2">
        <w:tc>
          <w:tcPr>
            <w:cnfStyle w:val="001000000000"/>
            <w:tcW w:w="3312" w:type="dxa"/>
          </w:tcPr>
          <w:p w:rsidR="00FF2FC2" w:rsidRDefault="00E84C49">
            <w:r>
              <w:t>Desempenho inadequado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Busca lenta ou resultados ruins.</w:t>
            </w:r>
          </w:p>
        </w:tc>
        <w:tc>
          <w:tcPr>
            <w:tcW w:w="3312" w:type="dxa"/>
          </w:tcPr>
          <w:p w:rsidR="00FF2FC2" w:rsidRDefault="00E84C49">
            <w:pPr>
              <w:cnfStyle w:val="000000000000"/>
            </w:pPr>
            <w:r>
              <w:t>Benchmark, aju</w:t>
            </w:r>
            <w:r>
              <w:t>ste HNSW e comparação com busca exata.</w:t>
            </w:r>
          </w:p>
        </w:tc>
      </w:tr>
      <w:tr w:rsidR="00FF2FC2" w:rsidTr="00FF2FC2">
        <w:trPr>
          <w:cnfStyle w:val="000000100000"/>
        </w:trPr>
        <w:tc>
          <w:tcPr>
            <w:cnfStyle w:val="001000000000"/>
            <w:tcW w:w="3312" w:type="dxa"/>
          </w:tcPr>
          <w:p w:rsidR="00FF2FC2" w:rsidRDefault="00E84C49">
            <w:r>
              <w:t>Dados incompletos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>Análise enviesada ou inconclusiva.</w:t>
            </w:r>
          </w:p>
        </w:tc>
        <w:tc>
          <w:tcPr>
            <w:tcW w:w="3312" w:type="dxa"/>
          </w:tcPr>
          <w:p w:rsidR="00FF2FC2" w:rsidRDefault="00E84C49">
            <w:pPr>
              <w:cnfStyle w:val="000000100000"/>
            </w:pPr>
            <w:r>
              <w:t xml:space="preserve">Indicadores de qualidade e exibição </w:t>
            </w:r>
            <w:r>
              <w:lastRenderedPageBreak/>
              <w:t>explícita de dados ausentes.</w:t>
            </w:r>
          </w:p>
        </w:tc>
      </w:tr>
    </w:tbl>
    <w:p w:rsidR="00FF2FC2" w:rsidRDefault="00E84C49">
      <w:pPr>
        <w:pStyle w:val="Ttulo1"/>
      </w:pPr>
      <w:r>
        <w:lastRenderedPageBreak/>
        <w:t>13. Limitações e decisões pendentes</w:t>
      </w:r>
    </w:p>
    <w:p w:rsidR="00FF2FC2" w:rsidRDefault="00E84C49">
      <w:pPr>
        <w:pStyle w:val="Commarcadores"/>
      </w:pPr>
      <w:r>
        <w:t xml:space="preserve">Definir versões suportadas de PostgreSQL e pgvector e testar </w:t>
      </w:r>
      <w:r>
        <w:t>a sintaxe no ambiente-alvo.</w:t>
      </w:r>
    </w:p>
    <w:p w:rsidR="00FF2FC2" w:rsidRDefault="00E84C49">
      <w:pPr>
        <w:pStyle w:val="Commarcadores"/>
      </w:pPr>
      <w:r>
        <w:t>Escolher modelo Transformer e procedimento de geração de embeddings; a dimensão 768 pressupõe modelo compatível.</w:t>
      </w:r>
    </w:p>
    <w:p w:rsidR="00FF2FC2" w:rsidRDefault="00E84C49">
      <w:pPr>
        <w:pStyle w:val="Commarcadores"/>
      </w:pPr>
      <w:r>
        <w:t>Definir LLM, hospedagem, custo, limites de contexto e política de não retenção pelo provedor, quando aplicável.</w:t>
      </w:r>
    </w:p>
    <w:p w:rsidR="00FF2FC2" w:rsidRDefault="00E84C49">
      <w:pPr>
        <w:pStyle w:val="Commarcadores"/>
      </w:pPr>
      <w:r>
        <w:t>Def</w:t>
      </w:r>
      <w:r>
        <w:t>inir fontes legais, autorização de acesso, finalidade, retenção e governança de dados pessoais.</w:t>
      </w:r>
    </w:p>
    <w:p w:rsidR="00FF2FC2" w:rsidRDefault="00E84C49">
      <w:pPr>
        <w:pStyle w:val="Commarcadores"/>
      </w:pPr>
      <w:r>
        <w:t>Definir como o score é calculado e validado; a LLM não deve ser a única fonte de uma pontuação confiável.</w:t>
      </w:r>
    </w:p>
    <w:p w:rsidR="00FF2FC2" w:rsidRDefault="00E84C49">
      <w:pPr>
        <w:pStyle w:val="Commarcadores"/>
      </w:pPr>
      <w:r>
        <w:t>Decidir se é necessário armazenar texto integral de pr</w:t>
      </w:r>
      <w:r>
        <w:t>ompts/respostas ou usar referências e mascaramento.</w:t>
      </w:r>
    </w:p>
    <w:p w:rsidR="00FF2FC2" w:rsidRDefault="00E84C49">
      <w:pPr>
        <w:pStyle w:val="Commarcadores"/>
      </w:pPr>
      <w:r>
        <w:t>Estabelecer critérios documentados de avaliação e aprovação antes de uso operacional.</w:t>
      </w:r>
    </w:p>
    <w:p w:rsidR="00FF2FC2" w:rsidRDefault="00E84C49">
      <w:pPr>
        <w:pStyle w:val="Ttulo1"/>
      </w:pPr>
      <w:r>
        <w:t>14. Conclusão</w:t>
      </w:r>
    </w:p>
    <w:p w:rsidR="00FF2FC2" w:rsidRDefault="00E84C49">
      <w:r>
        <w:t>A solução de referência atende aos componentes centrais da Atividade 05: cinco entidades relacionais, di</w:t>
      </w:r>
      <w:r>
        <w:t>cionário de EMBEDDING_DESPESA e PROMPT_AUDITORIA_LOG, pipeline de Transformer/pgvector/RAG/LLM, DDL com restrições de integridade, índice HNSW por cosseno e view de contexto. Para uma implantação real, a arquitetura precisa ser complementada por governança</w:t>
      </w:r>
      <w:r>
        <w:t>, segurança, avaliação empírica dos modelos, controle de acesso e revisão humana.</w:t>
      </w:r>
    </w:p>
    <w:p w:rsidR="00FF2FC2" w:rsidRDefault="00E84C49">
      <w:pPr>
        <w:pStyle w:val="Ttulo1"/>
      </w:pPr>
      <w:r>
        <w:t>Anexo A — Arquivo SQL</w:t>
      </w:r>
    </w:p>
    <w:p w:rsidR="00FF2FC2" w:rsidRDefault="00E84C49">
      <w:r>
        <w:t>O arquivo ELEGIA_PostgreSQL_pgvector.sql contém o script executável de referência. Execute primeiro em ambiente de desenvolvimento e revise as políticas</w:t>
      </w:r>
      <w:r>
        <w:t xml:space="preserve"> de exclusão, segurança, retenção e tipos de documento antes de adaptar a produção.</w:t>
      </w:r>
    </w:p>
    <w:p w:rsidR="00FF2FC2" w:rsidRDefault="00E84C49">
      <w:pPr>
        <w:pStyle w:val="Ttulo1"/>
      </w:pPr>
      <w:r>
        <w:t>Referência de origem</w:t>
      </w:r>
    </w:p>
    <w:p w:rsidR="00FF2FC2" w:rsidRDefault="00E84C49">
      <w:r>
        <w:t>Atividade 05.pdf — “Avaliação Prática: Arquitetura de Dados, Embeddings e LLMs na Detecção de Fraudes Eleitorais”, especialmente as seções de contexto,</w:t>
      </w:r>
      <w:r>
        <w:t xml:space="preserve"> especificação das entidades e atividades práticas A–E.</w:t>
      </w:r>
    </w:p>
    <w:sectPr w:rsidR="00FF2FC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4C49" w:rsidRDefault="00E84C49" w:rsidP="00FF2FC2">
      <w:pPr>
        <w:spacing w:after="0" w:line="240" w:lineRule="auto"/>
      </w:pPr>
      <w:r>
        <w:separator/>
      </w:r>
    </w:p>
  </w:endnote>
  <w:endnote w:type="continuationSeparator" w:id="0">
    <w:p w:rsidR="00E84C49" w:rsidRDefault="00E84C49" w:rsidP="00FF2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FC2" w:rsidRDefault="00E84C49">
    <w:pPr>
      <w:pStyle w:val="Rodap"/>
      <w:jc w:val="center"/>
    </w:pPr>
    <w:r>
      <w:t xml:space="preserve">Projeto Executivo ELEGIA | </w:t>
    </w:r>
    <w:fldSimple w:instr="PAGE">
      <w:r w:rsidR="006C0634">
        <w:rPr>
          <w:noProof/>
        </w:rPr>
        <w:t>8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4C49" w:rsidRDefault="00E84C49" w:rsidP="00FF2FC2">
      <w:pPr>
        <w:spacing w:after="0" w:line="240" w:lineRule="auto"/>
      </w:pPr>
      <w:r>
        <w:separator/>
      </w:r>
    </w:p>
  </w:footnote>
  <w:footnote w:type="continuationSeparator" w:id="0">
    <w:p w:rsidR="00E84C49" w:rsidRDefault="00E84C49" w:rsidP="00FF2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6C0634"/>
    <w:rsid w:val="00AA1D8D"/>
    <w:rsid w:val="00B47730"/>
    <w:rsid w:val="00CB0664"/>
    <w:rsid w:val="00E84C49"/>
    <w:rsid w:val="00FC693F"/>
    <w:rsid w:val="00FF2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9D11C2-527E-47C9-B30C-7DC3D3535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3028</Words>
  <Characters>16357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2026-10-17T17:15:00Z</dcterms:modified>
  <cp:category/>
</cp:coreProperties>
</file>