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3AC5D" w14:textId="77777777" w:rsidR="008F10C7" w:rsidRDefault="00501B8D" w:rsidP="00405D1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BC832F8" w14:textId="77777777" w:rsidR="008F10C7" w:rsidRDefault="00501B8D" w:rsidP="00405D10">
      <w:pPr>
        <w:tabs>
          <w:tab w:val="center" w:pos="4677"/>
          <w:tab w:val="right" w:pos="9355"/>
        </w:tabs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A582B63" w14:textId="77777777" w:rsidR="008F10C7" w:rsidRDefault="00501B8D" w:rsidP="00405D10">
      <w:pPr>
        <w:tabs>
          <w:tab w:val="left" w:pos="426"/>
        </w:tabs>
        <w:spacing w:after="0" w:line="30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3853FE4" w14:textId="77777777" w:rsidR="008F10C7" w:rsidRDefault="008F10C7" w:rsidP="00405D1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F1003F" w14:textId="77777777" w:rsidR="008F10C7" w:rsidRDefault="008F10C7" w:rsidP="00405D10">
      <w:pPr>
        <w:spacing w:line="30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8D05D45" w14:textId="42A0B455" w:rsidR="008F10C7" w:rsidRDefault="008F10C7" w:rsidP="00405D10">
      <w:pPr>
        <w:spacing w:line="30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971C85" w14:textId="77777777" w:rsidR="008F10C7" w:rsidRDefault="008F10C7" w:rsidP="00405D10">
      <w:pPr>
        <w:spacing w:line="30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2E0F47" w14:textId="77777777" w:rsidR="008F10C7" w:rsidRDefault="00501B8D" w:rsidP="00405D10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E0D0577" w14:textId="77777777" w:rsidR="008F10C7" w:rsidRDefault="00501B8D" w:rsidP="00405D10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№3 «Пожар в жилом секторе»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49764A6" w14:textId="77777777" w:rsidR="008F10C7" w:rsidRDefault="00501B8D" w:rsidP="00405D10">
      <w:pPr>
        <w:spacing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9180107" w14:textId="30CDBAF3" w:rsidR="008F10C7" w:rsidRDefault="008F10C7" w:rsidP="00405D10">
      <w:pPr>
        <w:spacing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89C03C" w14:textId="77777777" w:rsidR="00BE528B" w:rsidRDefault="00BE528B" w:rsidP="00405D10">
      <w:pPr>
        <w:spacing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C21BE" w14:textId="374D5183" w:rsidR="008F10C7" w:rsidRDefault="00501B8D" w:rsidP="00405D10">
      <w:pPr>
        <w:pBdr>
          <w:top w:val="nil"/>
          <w:left w:val="nil"/>
          <w:bottom w:val="nil"/>
          <w:right w:val="nil"/>
          <w:between w:val="nil"/>
        </w:pBdr>
        <w:spacing w:before="120" w:after="0" w:line="30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Авторы:</w:t>
      </w:r>
    </w:p>
    <w:p w14:paraId="2C3CE522" w14:textId="4171488D" w:rsidR="00BE528B" w:rsidRDefault="00BE528B" w:rsidP="00405D10">
      <w:pPr>
        <w:pBdr>
          <w:top w:val="nil"/>
          <w:left w:val="nil"/>
          <w:bottom w:val="nil"/>
          <w:right w:val="nil"/>
          <w:between w:val="nil"/>
        </w:pBdr>
        <w:spacing w:before="120" w:after="0" w:line="30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Попов Александр Витальевич</w:t>
      </w:r>
    </w:p>
    <w:p w14:paraId="31F91C78" w14:textId="265AC8B3" w:rsidR="00BE528B" w:rsidRDefault="00BE528B" w:rsidP="00405D10">
      <w:pPr>
        <w:pBdr>
          <w:top w:val="nil"/>
          <w:left w:val="nil"/>
          <w:bottom w:val="nil"/>
          <w:right w:val="nil"/>
          <w:between w:val="nil"/>
        </w:pBdr>
        <w:spacing w:before="120" w:after="0" w:line="30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Попов Владимир Вячеславович</w:t>
      </w:r>
    </w:p>
    <w:p w14:paraId="03D23241" w14:textId="0D8E85BF" w:rsidR="00BE528B" w:rsidRDefault="00BE528B" w:rsidP="00405D10">
      <w:pPr>
        <w:pBdr>
          <w:top w:val="nil"/>
          <w:left w:val="nil"/>
          <w:bottom w:val="nil"/>
          <w:right w:val="nil"/>
          <w:between w:val="nil"/>
        </w:pBdr>
        <w:spacing w:before="120" w:after="0" w:line="30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Крюков Владислав Сергеевич</w:t>
      </w:r>
    </w:p>
    <w:p w14:paraId="2FADA85C" w14:textId="050973A9" w:rsidR="00BE528B" w:rsidRDefault="00BE528B" w:rsidP="00405D10">
      <w:pPr>
        <w:pBdr>
          <w:top w:val="nil"/>
          <w:left w:val="nil"/>
          <w:bottom w:val="nil"/>
          <w:right w:val="nil"/>
          <w:between w:val="nil"/>
        </w:pBdr>
        <w:spacing w:before="120" w:after="0" w:line="30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Мищенко Илья Сергеевич</w:t>
      </w:r>
    </w:p>
    <w:p w14:paraId="56A6E060" w14:textId="7542085A" w:rsidR="00BE528B" w:rsidRDefault="00BE528B" w:rsidP="00405D10">
      <w:pPr>
        <w:pBdr>
          <w:top w:val="nil"/>
          <w:left w:val="nil"/>
          <w:bottom w:val="nil"/>
          <w:right w:val="nil"/>
          <w:between w:val="nil"/>
        </w:pBdr>
        <w:spacing w:before="120" w:after="0" w:line="30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Тукалло Мария Кирилловна</w:t>
      </w:r>
    </w:p>
    <w:p w14:paraId="35D73257" w14:textId="3FE4169E" w:rsidR="008F10C7" w:rsidRDefault="00501B8D" w:rsidP="00405D10">
      <w:pPr>
        <w:pBdr>
          <w:top w:val="nil"/>
          <w:left w:val="nil"/>
          <w:bottom w:val="nil"/>
          <w:right w:val="nil"/>
          <w:between w:val="nil"/>
        </w:pBdr>
        <w:spacing w:before="120" w:after="0" w:line="30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BE52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ИТиП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BB315EA" w14:textId="1A6D7843" w:rsidR="008F10C7" w:rsidRDefault="00501B8D" w:rsidP="00405D10">
      <w:pPr>
        <w:pBdr>
          <w:top w:val="nil"/>
          <w:left w:val="nil"/>
          <w:bottom w:val="nil"/>
          <w:right w:val="nil"/>
          <w:between w:val="nil"/>
        </w:pBdr>
        <w:spacing w:before="120" w:after="0" w:line="30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BE52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М3235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05C7179" w14:textId="74AB573D" w:rsidR="008F10C7" w:rsidRDefault="00501B8D" w:rsidP="00405D10">
      <w:pPr>
        <w:pBdr>
          <w:top w:val="nil"/>
          <w:left w:val="nil"/>
          <w:bottom w:val="nil"/>
          <w:right w:val="nil"/>
          <w:between w:val="nil"/>
        </w:pBdr>
        <w:spacing w:before="120" w:after="0" w:line="30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6C3EA223" w14:textId="1BE796B5" w:rsidR="00BE528B" w:rsidRDefault="00BE528B" w:rsidP="00405D10">
      <w:pPr>
        <w:pBdr>
          <w:top w:val="nil"/>
          <w:left w:val="nil"/>
          <w:bottom w:val="nil"/>
          <w:right w:val="nil"/>
          <w:between w:val="nil"/>
        </w:pBdr>
        <w:spacing w:before="120" w:after="0" w:line="30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Новиков Борис Юрьевич</w:t>
      </w:r>
    </w:p>
    <w:p w14:paraId="357A0307" w14:textId="77777777" w:rsidR="008F10C7" w:rsidRDefault="008F10C7" w:rsidP="00405D10">
      <w:pPr>
        <w:spacing w:before="24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D2F5BE" w14:textId="77777777" w:rsidR="008F10C7" w:rsidRDefault="00501B8D" w:rsidP="00405D10">
      <w:pPr>
        <w:spacing w:before="24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27015B" wp14:editId="4B6BC49E">
            <wp:extent cx="2295525" cy="1562100"/>
            <wp:effectExtent l="0" t="0" r="0" b="0"/>
            <wp:docPr id="17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2A3777" w14:textId="77777777" w:rsidR="008F10C7" w:rsidRDefault="00501B8D" w:rsidP="00405D10">
      <w:pPr>
        <w:shd w:val="clear" w:color="auto" w:fill="FFFFFF"/>
        <w:spacing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</w:p>
    <w:p w14:paraId="0A9EA7FA" w14:textId="77777777" w:rsidR="008F10C7" w:rsidRDefault="008F10C7" w:rsidP="00405D10">
      <w:pPr>
        <w:shd w:val="clear" w:color="auto" w:fill="FFFFFF"/>
        <w:spacing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9EC9D6" w14:textId="77777777" w:rsidR="008F10C7" w:rsidRDefault="008F10C7" w:rsidP="00405D10">
      <w:pPr>
        <w:shd w:val="clear" w:color="auto" w:fill="FFFFFF"/>
        <w:spacing w:line="300" w:lineRule="auto"/>
        <w:jc w:val="center"/>
        <w:rPr>
          <w:sz w:val="28"/>
          <w:szCs w:val="28"/>
        </w:rPr>
      </w:pPr>
    </w:p>
    <w:p w14:paraId="7DB1CA11" w14:textId="77777777" w:rsidR="008F10C7" w:rsidRDefault="008F10C7" w:rsidP="00405D10">
      <w:pPr>
        <w:shd w:val="clear" w:color="auto" w:fill="FFFFFF"/>
        <w:spacing w:line="300" w:lineRule="auto"/>
        <w:rPr>
          <w:sz w:val="28"/>
          <w:szCs w:val="28"/>
        </w:rPr>
      </w:pPr>
    </w:p>
    <w:p w14:paraId="28A1D847" w14:textId="77777777" w:rsidR="008F10C7" w:rsidRDefault="008F10C7" w:rsidP="00405D10">
      <w:pPr>
        <w:shd w:val="clear" w:color="auto" w:fill="FFFFFF"/>
        <w:spacing w:line="300" w:lineRule="auto"/>
        <w:rPr>
          <w:sz w:val="28"/>
          <w:szCs w:val="28"/>
        </w:rPr>
      </w:pPr>
    </w:p>
    <w:p w14:paraId="64122D47" w14:textId="77777777" w:rsidR="00574788" w:rsidRDefault="00574788" w:rsidP="00405D10">
      <w:pPr>
        <w:spacing w:line="30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F2D70F" w14:textId="77777777" w:rsidR="008F10C7" w:rsidRDefault="00501B8D" w:rsidP="00405D10">
      <w:pPr>
        <w:spacing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314E49" w14:textId="14A69C45" w:rsidR="008F10C7" w:rsidRDefault="00501B8D" w:rsidP="00405D10">
      <w:pPr>
        <w:spacing w:after="16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пределить основные источники возникновения пожара в жилом секторе</w:t>
      </w:r>
      <w:r w:rsidR="005747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азработать основные мероприятия по пожарной безопасности в жилом секторе</w:t>
      </w:r>
      <w:r w:rsidR="0057478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азработать действия населения при возникновении пожара</w:t>
      </w:r>
      <w:r w:rsidR="0057478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C953FAD" w14:textId="77777777" w:rsidR="008F10C7" w:rsidRDefault="00501B8D" w:rsidP="00405D10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Пример ситуации:</w:t>
      </w:r>
    </w:p>
    <w:p w14:paraId="64B8C51C" w14:textId="77777777" w:rsidR="008F10C7" w:rsidRDefault="00501B8D" w:rsidP="00405D10">
      <w:pPr>
        <w:shd w:val="clear" w:color="auto" w:fill="FFFFFF"/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МБУ «Центр по делам гражданской обороны и чрезвычайным ситуациям городского округа Балашиха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информирует: «По данным статистики, основная доля произошедших на территории городского округа Балашиха пожаров, в том числе повлекших гибель и травмы людей, приходится на жилой сектор. В 2019 году произошло 76 пожаров в многоквартирных и частных жилых домах: погибло 6 человек, получили травму при пожаре 9 человек».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br/>
      </w:r>
    </w:p>
    <w:p w14:paraId="73141C0B" w14:textId="7F78E0D7" w:rsidR="008F10C7" w:rsidRPr="00574788" w:rsidRDefault="00574788" w:rsidP="00405D1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</w:t>
      </w:r>
      <w:r w:rsidR="00501B8D" w:rsidRPr="005747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сновные причины пожаров в жилом секторе.</w:t>
      </w:r>
    </w:p>
    <w:p w14:paraId="6584B640" w14:textId="1BE81954" w:rsidR="008F10C7" w:rsidRPr="00574788" w:rsidRDefault="00CA7C9F" w:rsidP="00405D1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4788">
        <w:rPr>
          <w:rFonts w:ascii="Times New Roman" w:hAnsi="Times New Roman" w:cs="Times New Roman"/>
          <w:sz w:val="24"/>
          <w:szCs w:val="24"/>
        </w:rPr>
        <w:t xml:space="preserve">Исходя из информации, полученной из </w:t>
      </w:r>
      <w:hyperlink r:id="rId8" w:history="1">
        <w:r w:rsidRPr="00574788">
          <w:rPr>
            <w:rStyle w:val="a6"/>
            <w:rFonts w:ascii="Times New Roman" w:hAnsi="Times New Roman" w:cs="Times New Roman"/>
            <w:sz w:val="24"/>
            <w:szCs w:val="24"/>
          </w:rPr>
          <w:t>официального сайта</w:t>
        </w:r>
      </w:hyperlink>
      <w:r w:rsidRPr="00574788">
        <w:rPr>
          <w:rFonts w:ascii="Times New Roman" w:hAnsi="Times New Roman" w:cs="Times New Roman"/>
          <w:sz w:val="24"/>
          <w:szCs w:val="24"/>
        </w:rPr>
        <w:t xml:space="preserve"> </w:t>
      </w:r>
      <w:r w:rsidR="00574788">
        <w:rPr>
          <w:rFonts w:ascii="Times New Roman" w:hAnsi="Times New Roman" w:cs="Times New Roman"/>
          <w:sz w:val="24"/>
          <w:szCs w:val="24"/>
        </w:rPr>
        <w:t xml:space="preserve">[1] </w:t>
      </w:r>
      <w:r w:rsidRPr="00574788">
        <w:rPr>
          <w:rFonts w:ascii="Times New Roman" w:hAnsi="Times New Roman" w:cs="Times New Roman"/>
          <w:sz w:val="24"/>
          <w:szCs w:val="24"/>
        </w:rPr>
        <w:t>органов местного самоуправления, становится ясно, что в 2019 году самыми распространенными причинами возникновения пожаров в жилом секторе стали</w:t>
      </w:r>
      <w:r w:rsidRPr="0057478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509097" w14:textId="77777777" w:rsidR="00CA7C9F" w:rsidRPr="00574788" w:rsidRDefault="00CA7C9F" w:rsidP="00405D10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574788">
        <w:rPr>
          <w:rFonts w:ascii="Times New Roman" w:hAnsi="Times New Roman" w:cs="Times New Roman"/>
          <w:sz w:val="24"/>
          <w:szCs w:val="24"/>
        </w:rPr>
        <w:t>нарушение правил эксплуатации электроприборов;</w:t>
      </w:r>
    </w:p>
    <w:p w14:paraId="40C7B471" w14:textId="77777777" w:rsidR="00CA7C9F" w:rsidRPr="00574788" w:rsidRDefault="00CA7C9F" w:rsidP="00405D10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574788">
        <w:rPr>
          <w:rFonts w:ascii="Times New Roman" w:hAnsi="Times New Roman" w:cs="Times New Roman"/>
          <w:sz w:val="24"/>
          <w:szCs w:val="24"/>
        </w:rPr>
        <w:t>использование неисправного электрооборудования;</w:t>
      </w:r>
    </w:p>
    <w:p w14:paraId="486226BF" w14:textId="77777777" w:rsidR="00CA7C9F" w:rsidRPr="00574788" w:rsidRDefault="00CA7C9F" w:rsidP="00405D10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574788">
        <w:rPr>
          <w:rFonts w:ascii="Times New Roman" w:hAnsi="Times New Roman" w:cs="Times New Roman"/>
          <w:sz w:val="24"/>
          <w:szCs w:val="24"/>
        </w:rPr>
        <w:t>неосторожное обращение с огнем;</w:t>
      </w:r>
    </w:p>
    <w:p w14:paraId="7875431A" w14:textId="58117C2E" w:rsidR="00CA7C9F" w:rsidRPr="00574788" w:rsidRDefault="00CA7C9F" w:rsidP="00405D10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574788">
        <w:rPr>
          <w:rFonts w:ascii="Times New Roman" w:hAnsi="Times New Roman" w:cs="Times New Roman"/>
          <w:sz w:val="24"/>
          <w:szCs w:val="24"/>
        </w:rPr>
        <w:t>размещение электронагревательных прибор</w:t>
      </w:r>
      <w:r w:rsidR="00405D10">
        <w:rPr>
          <w:rFonts w:ascii="Times New Roman" w:hAnsi="Times New Roman" w:cs="Times New Roman"/>
          <w:sz w:val="24"/>
          <w:szCs w:val="24"/>
        </w:rPr>
        <w:t xml:space="preserve">ов вблизи деревянных </w:t>
      </w:r>
      <w:r w:rsidRPr="00574788">
        <w:rPr>
          <w:rFonts w:ascii="Times New Roman" w:hAnsi="Times New Roman" w:cs="Times New Roman"/>
          <w:sz w:val="24"/>
          <w:szCs w:val="24"/>
        </w:rPr>
        <w:t>конструкций, вплотную к шторам, обоям и т.д.;</w:t>
      </w:r>
    </w:p>
    <w:p w14:paraId="1C6B1867" w14:textId="3126A4E8" w:rsidR="00405D10" w:rsidRDefault="00CA7C9F" w:rsidP="00405D10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574788">
        <w:rPr>
          <w:rFonts w:ascii="Times New Roman" w:hAnsi="Times New Roman" w:cs="Times New Roman"/>
          <w:sz w:val="24"/>
          <w:szCs w:val="24"/>
        </w:rPr>
        <w:t>курение в постели, особенно в нетрезвом состоянии;</w:t>
      </w:r>
    </w:p>
    <w:p w14:paraId="3291175F" w14:textId="6D59026F" w:rsidR="00BE528B" w:rsidRDefault="00BE528B" w:rsidP="00BE528B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14:paraId="0ABF4D8B" w14:textId="680E92A7" w:rsidR="00BE528B" w:rsidRDefault="00BE528B" w:rsidP="00BE528B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14:paraId="121D039C" w14:textId="7E204392" w:rsidR="00BE528B" w:rsidRDefault="00BE528B" w:rsidP="00BE528B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14:paraId="36CD3851" w14:textId="79F65410" w:rsidR="00BE528B" w:rsidRDefault="00BE528B" w:rsidP="00BE528B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14:paraId="7A03E571" w14:textId="0286152B" w:rsidR="00BE528B" w:rsidRDefault="00BE528B" w:rsidP="00BE528B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14:paraId="6CE6C27F" w14:textId="6BC084F6" w:rsidR="00BE528B" w:rsidRDefault="00BE528B" w:rsidP="00BE528B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14:paraId="53B9C7D4" w14:textId="1933F09A" w:rsidR="00BE528B" w:rsidRDefault="00BE528B" w:rsidP="00BE528B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14:paraId="78A1FC97" w14:textId="796412FB" w:rsidR="00BE528B" w:rsidRDefault="00BE528B" w:rsidP="00BE528B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14:paraId="0F391734" w14:textId="77777777" w:rsidR="00BE528B" w:rsidRPr="00BE528B" w:rsidRDefault="00BE528B" w:rsidP="00BE528B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14:paraId="67F00E5F" w14:textId="322063F0" w:rsidR="00574788" w:rsidRPr="00574788" w:rsidRDefault="00574788" w:rsidP="00405D10">
      <w:pPr>
        <w:pStyle w:val="af0"/>
        <w:spacing w:after="0" w:line="300" w:lineRule="auto"/>
        <w:rPr>
          <w:b/>
          <w:color w:val="000000" w:themeColor="text1"/>
        </w:rPr>
      </w:pPr>
      <w:r w:rsidRPr="00574788">
        <w:rPr>
          <w:b/>
          <w:color w:val="000000" w:themeColor="text1"/>
        </w:rPr>
        <w:lastRenderedPageBreak/>
        <w:t>Распределение погибших при пожарах людей в жилом секторе</w:t>
      </w:r>
      <w:r>
        <w:rPr>
          <w:b/>
          <w:color w:val="000000" w:themeColor="text1"/>
        </w:rPr>
        <w:t xml:space="preserve"> [2]</w:t>
      </w:r>
    </w:p>
    <w:p w14:paraId="7F643378" w14:textId="77777777" w:rsidR="00574788" w:rsidRPr="0032181E" w:rsidRDefault="00574788" w:rsidP="00405D10">
      <w:pPr>
        <w:pStyle w:val="af0"/>
        <w:spacing w:after="0" w:line="30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B9290E" wp14:editId="0168D47B">
            <wp:extent cx="5772785" cy="2584450"/>
            <wp:effectExtent l="0" t="0" r="0" b="0"/>
            <wp:docPr id="276" name="Объект 2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2177516" w14:textId="77777777" w:rsidR="00574788" w:rsidRPr="0032181E" w:rsidRDefault="00574788" w:rsidP="00405D10">
      <w:pPr>
        <w:pStyle w:val="af0"/>
        <w:spacing w:after="0" w:line="300" w:lineRule="auto"/>
        <w:jc w:val="both"/>
        <w:rPr>
          <w:sz w:val="28"/>
          <w:szCs w:val="28"/>
        </w:rPr>
      </w:pPr>
    </w:p>
    <w:p w14:paraId="786C791C" w14:textId="2379EBA1" w:rsidR="00574788" w:rsidRPr="00574788" w:rsidRDefault="00574788" w:rsidP="00405D10">
      <w:pPr>
        <w:pStyle w:val="af0"/>
        <w:spacing w:after="0" w:line="300" w:lineRule="auto"/>
        <w:jc w:val="both"/>
      </w:pPr>
      <w:r w:rsidRPr="00574788">
        <w:t>Из 367 погибших в жилом секторе в 76 случаях люди находились в состоянии алкогольного опьянения и явились виновниками возникновения пожара.</w:t>
      </w:r>
    </w:p>
    <w:p w14:paraId="6D6D34DC" w14:textId="77777777" w:rsidR="00574788" w:rsidRPr="00574788" w:rsidRDefault="00574788" w:rsidP="00405D10">
      <w:pPr>
        <w:pStyle w:val="af0"/>
        <w:spacing w:after="0" w:line="300" w:lineRule="auto"/>
        <w:jc w:val="both"/>
      </w:pPr>
      <w:r w:rsidRPr="00574788">
        <w:t>Процент погибших, находившихся в нетрезвом виде, от общего числа в сравнении с АППГ, увеличился на 18 процентов.</w:t>
      </w:r>
    </w:p>
    <w:p w14:paraId="1191C593" w14:textId="77777777" w:rsidR="00574788" w:rsidRPr="00574788" w:rsidRDefault="00574788" w:rsidP="00405D10">
      <w:pPr>
        <w:pStyle w:val="af0"/>
        <w:spacing w:after="0" w:line="300" w:lineRule="auto"/>
      </w:pPr>
    </w:p>
    <w:tbl>
      <w:tblPr>
        <w:tblW w:w="0" w:type="auto"/>
        <w:jc w:val="center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5068"/>
      </w:tblGrid>
      <w:tr w:rsidR="00574788" w:rsidRPr="00574788" w14:paraId="52CCC724" w14:textId="77777777" w:rsidTr="00C57A0B">
        <w:trPr>
          <w:jc w:val="center"/>
        </w:trPr>
        <w:tc>
          <w:tcPr>
            <w:tcW w:w="5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555060" w14:textId="77777777" w:rsidR="00574788" w:rsidRPr="00574788" w:rsidRDefault="00574788" w:rsidP="00405D10">
            <w:pPr>
              <w:pStyle w:val="af0"/>
              <w:spacing w:after="0" w:line="300" w:lineRule="auto"/>
              <w:jc w:val="center"/>
              <w:rPr>
                <w:b/>
                <w:color w:val="003366"/>
              </w:rPr>
            </w:pPr>
            <w:r w:rsidRPr="00574788">
              <w:rPr>
                <w:b/>
                <w:color w:val="003366"/>
              </w:rPr>
              <w:t>Распределение погибших по возрасту</w:t>
            </w:r>
          </w:p>
          <w:p w14:paraId="03F940A8" w14:textId="77777777" w:rsidR="00574788" w:rsidRPr="00574788" w:rsidRDefault="00574788" w:rsidP="00405D10">
            <w:pPr>
              <w:pStyle w:val="af0"/>
              <w:spacing w:after="0" w:line="300" w:lineRule="auto"/>
              <w:jc w:val="center"/>
              <w:rPr>
                <w:b/>
              </w:rPr>
            </w:pPr>
          </w:p>
          <w:p w14:paraId="0C320EFA" w14:textId="77777777" w:rsidR="00574788" w:rsidRPr="00574788" w:rsidRDefault="00574788" w:rsidP="00405D10">
            <w:pPr>
              <w:pStyle w:val="af0"/>
              <w:spacing w:after="0" w:line="300" w:lineRule="auto"/>
              <w:jc w:val="center"/>
              <w:rPr>
                <w:b/>
              </w:rPr>
            </w:pPr>
          </w:p>
          <w:p w14:paraId="77754B28" w14:textId="77777777" w:rsidR="00574788" w:rsidRPr="00574788" w:rsidRDefault="00574788" w:rsidP="00405D10">
            <w:pPr>
              <w:pStyle w:val="af0"/>
              <w:spacing w:after="0" w:line="300" w:lineRule="auto"/>
              <w:ind w:left="-426"/>
              <w:jc w:val="center"/>
              <w:rPr>
                <w:b/>
              </w:rPr>
            </w:pPr>
            <w:r w:rsidRPr="00574788">
              <w:rPr>
                <w:b/>
                <w:noProof/>
              </w:rPr>
              <w:drawing>
                <wp:inline distT="0" distB="0" distL="0" distR="0" wp14:anchorId="53273D0F" wp14:editId="62D6E9F9">
                  <wp:extent cx="3267710" cy="2131060"/>
                  <wp:effectExtent l="0" t="0" r="0" b="0"/>
                  <wp:docPr id="367" name="Объект 3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5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D14287" w14:textId="77777777" w:rsidR="00574788" w:rsidRPr="00574788" w:rsidRDefault="00574788" w:rsidP="00405D10">
            <w:pPr>
              <w:pStyle w:val="af0"/>
              <w:spacing w:after="0" w:line="300" w:lineRule="auto"/>
              <w:jc w:val="center"/>
              <w:rPr>
                <w:b/>
                <w:color w:val="003366"/>
              </w:rPr>
            </w:pPr>
            <w:r w:rsidRPr="00574788">
              <w:rPr>
                <w:b/>
                <w:color w:val="003366"/>
              </w:rPr>
              <w:t xml:space="preserve">Распределение погибших </w:t>
            </w:r>
          </w:p>
          <w:p w14:paraId="1BF21EC5" w14:textId="77777777" w:rsidR="00574788" w:rsidRPr="00574788" w:rsidRDefault="00574788" w:rsidP="00405D10">
            <w:pPr>
              <w:pStyle w:val="af0"/>
              <w:spacing w:after="0" w:line="300" w:lineRule="auto"/>
              <w:jc w:val="center"/>
              <w:rPr>
                <w:b/>
                <w:color w:val="003366"/>
              </w:rPr>
            </w:pPr>
            <w:r w:rsidRPr="00574788">
              <w:rPr>
                <w:b/>
                <w:color w:val="003366"/>
              </w:rPr>
              <w:t>по социальному положению</w:t>
            </w:r>
          </w:p>
          <w:p w14:paraId="32932A5C" w14:textId="77777777" w:rsidR="00574788" w:rsidRPr="00574788" w:rsidRDefault="00574788" w:rsidP="00405D10">
            <w:pPr>
              <w:pStyle w:val="af0"/>
              <w:spacing w:after="0" w:line="300" w:lineRule="auto"/>
              <w:jc w:val="center"/>
              <w:rPr>
                <w:b/>
              </w:rPr>
            </w:pPr>
            <w:r w:rsidRPr="00574788">
              <w:rPr>
                <w:b/>
                <w:i/>
                <w:noProof/>
              </w:rPr>
              <w:drawing>
                <wp:inline distT="0" distB="0" distL="0" distR="0" wp14:anchorId="7557FD91" wp14:editId="7BCCD5BB">
                  <wp:extent cx="3601720" cy="3395345"/>
                  <wp:effectExtent l="0" t="0" r="0" b="0"/>
                  <wp:docPr id="345" name="Объект 3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15008101" w14:textId="77777777" w:rsidR="00574788" w:rsidRPr="00574788" w:rsidRDefault="00574788" w:rsidP="00405D10">
      <w:pPr>
        <w:pStyle w:val="af0"/>
        <w:spacing w:after="0" w:line="300" w:lineRule="auto"/>
      </w:pPr>
    </w:p>
    <w:p w14:paraId="4EC50FC6" w14:textId="3464F25D" w:rsidR="00574788" w:rsidRPr="00574788" w:rsidRDefault="00574788" w:rsidP="00405D10">
      <w:pPr>
        <w:pStyle w:val="af0"/>
        <w:spacing w:after="0" w:line="300" w:lineRule="auto"/>
        <w:jc w:val="both"/>
      </w:pPr>
      <w:r w:rsidRPr="00574788">
        <w:t xml:space="preserve">Чаще всего на пожарах погибали пенсионеры – 144 человек, из них в состоянии алкогольного опьянения – 32, рабочие – 50 из них в состоянии алкогольного опьянения – 18 и безработные – 50, из них в состоянии алкогольного опьянения – 30. </w:t>
      </w:r>
    </w:p>
    <w:p w14:paraId="78FAF1A6" w14:textId="1FB2A53E" w:rsidR="00574788" w:rsidRDefault="00574788" w:rsidP="00405D10">
      <w:pPr>
        <w:pStyle w:val="af0"/>
        <w:spacing w:after="0" w:line="300" w:lineRule="auto"/>
        <w:jc w:val="both"/>
      </w:pPr>
      <w:r w:rsidRPr="00574788">
        <w:lastRenderedPageBreak/>
        <w:t>Больше всего на пожарах гибли люди в возрасте более 60 лет – 161 человек, из них 40 человек (24,8%) в состоянии опьянения, от 41 до 60 лет– 151 человек, из них 57 человек (33,7%) в состоянии опьянения, от 26 до 40 лет – 54 человека, из них 22 человека (43,1%) в состоянии опьянения и от 18 до 25 лет – 3 человека.</w:t>
      </w:r>
    </w:p>
    <w:p w14:paraId="22B072BC" w14:textId="56351DCC" w:rsidR="00574788" w:rsidRPr="00574788" w:rsidRDefault="00574788" w:rsidP="00405D10">
      <w:pPr>
        <w:pStyle w:val="af0"/>
        <w:spacing w:after="0" w:line="300" w:lineRule="auto"/>
        <w:jc w:val="both"/>
      </w:pPr>
      <w:r>
        <w:t>Таким образом, чаще всего на пожарах погибают люди в состоянии алкогольного опьянения, а так же люди пожилого возраста.</w:t>
      </w:r>
    </w:p>
    <w:p w14:paraId="1DB3EFA6" w14:textId="77777777" w:rsidR="008F10C7" w:rsidRDefault="008F10C7" w:rsidP="00405D1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FD6E0D" w14:textId="33E6CFAA" w:rsidR="008F10C7" w:rsidRDefault="00C57A0B" w:rsidP="00405D1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</w:t>
      </w:r>
      <w:r w:rsidR="00501B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сновные требования противопожарной безопасности в жилом секторе.</w:t>
      </w:r>
    </w:p>
    <w:p w14:paraId="0773ABCA" w14:textId="65E90264" w:rsidR="008F10C7" w:rsidRPr="00C57A0B" w:rsidRDefault="00C57A0B" w:rsidP="00405D1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обратиться к </w:t>
      </w:r>
      <w:hyperlink r:id="rId12" w:history="1">
        <w:r w:rsidRPr="00405D10">
          <w:rPr>
            <w:rStyle w:val="a6"/>
            <w:rFonts w:ascii="Times New Roman" w:eastAsia="Times New Roman" w:hAnsi="Times New Roman" w:cs="Times New Roman"/>
            <w:b/>
            <w:sz w:val="24"/>
            <w:szCs w:val="24"/>
          </w:rPr>
          <w:t>СНиП 21-01-97</w:t>
        </w:r>
      </w:hyperlink>
      <w:r w:rsidRPr="00C57A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D63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[3] </w:t>
      </w:r>
      <w:r w:rsidRPr="00C57A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 w:rsidRPr="00C57A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1998-01-01</w:t>
      </w:r>
      <w:r w:rsidRPr="00C57A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то можно увидеть, что </w:t>
      </w:r>
      <w:r w:rsidR="003D63ED">
        <w:rPr>
          <w:rFonts w:ascii="Times New Roman" w:eastAsia="Times New Roman" w:hAnsi="Times New Roman" w:cs="Times New Roman"/>
          <w:color w:val="000000"/>
          <w:sz w:val="24"/>
          <w:szCs w:val="24"/>
        </w:rPr>
        <w:t>к основным требованиям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 против</w:t>
      </w:r>
      <w:r w:rsidR="003D63ED">
        <w:rPr>
          <w:rFonts w:ascii="Times New Roman" w:eastAsia="Times New Roman" w:hAnsi="Times New Roman" w:cs="Times New Roman"/>
          <w:color w:val="000000"/>
          <w:sz w:val="24"/>
          <w:szCs w:val="24"/>
        </w:rPr>
        <w:t>опожарной безопасности относят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следующие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2002858A" w14:textId="77777777" w:rsidR="00C57A0B" w:rsidRDefault="00C57A0B" w:rsidP="00405D1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CCE063" w14:textId="77777777" w:rsidR="003D63ED" w:rsidRDefault="00C57A0B" w:rsidP="00405D10">
      <w:pPr>
        <w:pStyle w:val="a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7A0B">
        <w:rPr>
          <w:rFonts w:ascii="Times New Roman" w:eastAsia="Times New Roman" w:hAnsi="Times New Roman" w:cs="Times New Roman"/>
          <w:color w:val="000000"/>
          <w:sz w:val="24"/>
          <w:szCs w:val="24"/>
        </w:rPr>
        <w:t>В зданиях должны быть предусмотрены конструктивные, объемно-планировочные и инженерно-технические решения, обеспечивающие в случае пожара:</w:t>
      </w:r>
      <w:r w:rsidR="003D63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F4D2E93" w14:textId="77777777" w:rsidR="003D63ED" w:rsidRDefault="003D63ED" w:rsidP="00405D10">
      <w:pPr>
        <w:pStyle w:val="a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C57A0B" w:rsidRPr="003D63ED">
        <w:rPr>
          <w:rFonts w:ascii="Times New Roman" w:eastAsia="Times New Roman" w:hAnsi="Times New Roman" w:cs="Times New Roman"/>
          <w:color w:val="000000"/>
          <w:sz w:val="24"/>
          <w:szCs w:val="24"/>
        </w:rPr>
        <w:t>озможность эвакуации людей независимо от их возраста и физического состояния наружу на прилегающую к зданию территорию (далее - наружу) до наступления угрозы их жизни и здоровью вследствие воздействия опасных факторов пожара;</w:t>
      </w:r>
    </w:p>
    <w:p w14:paraId="14BC6893" w14:textId="77777777" w:rsidR="003D63ED" w:rsidRDefault="003D63ED" w:rsidP="00405D10">
      <w:pPr>
        <w:pStyle w:val="a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C57A0B" w:rsidRPr="003D63ED">
        <w:rPr>
          <w:rFonts w:ascii="Times New Roman" w:eastAsia="Times New Roman" w:hAnsi="Times New Roman" w:cs="Times New Roman"/>
          <w:color w:val="000000"/>
          <w:sz w:val="24"/>
          <w:szCs w:val="24"/>
        </w:rPr>
        <w:t>озможность спасения людей;</w:t>
      </w:r>
    </w:p>
    <w:p w14:paraId="2FF3BBF9" w14:textId="0B45966A" w:rsidR="003D63ED" w:rsidRDefault="003D63ED" w:rsidP="00405D10">
      <w:pPr>
        <w:pStyle w:val="a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C57A0B" w:rsidRPr="003D63ED">
        <w:rPr>
          <w:rFonts w:ascii="Times New Roman" w:eastAsia="Times New Roman" w:hAnsi="Times New Roman" w:cs="Times New Roman"/>
          <w:color w:val="000000"/>
          <w:sz w:val="24"/>
          <w:szCs w:val="24"/>
        </w:rPr>
        <w:t>озможность доступа личного состава пожарных подразделений и подачи средств пожаротушения к очагу пожара, а также проведения мероприятий по спасению людей и материальных ценностей;</w:t>
      </w:r>
    </w:p>
    <w:p w14:paraId="58F2C91D" w14:textId="77777777" w:rsidR="003D63ED" w:rsidRDefault="003D63ED" w:rsidP="00405D10">
      <w:pPr>
        <w:pStyle w:val="a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="00C57A0B" w:rsidRPr="003D63ED">
        <w:rPr>
          <w:rFonts w:ascii="Times New Roman" w:eastAsia="Times New Roman" w:hAnsi="Times New Roman" w:cs="Times New Roman"/>
          <w:color w:val="000000"/>
          <w:sz w:val="24"/>
          <w:szCs w:val="24"/>
        </w:rPr>
        <w:t>ераспространение пожара на рядом расположенные здания, в том числе при обрушении горящего здания;</w:t>
      </w:r>
    </w:p>
    <w:p w14:paraId="6506A08C" w14:textId="77777777" w:rsidR="00C57A0B" w:rsidRPr="003D63ED" w:rsidRDefault="003D63ED" w:rsidP="00405D10">
      <w:pPr>
        <w:pStyle w:val="a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C57A0B" w:rsidRPr="003D63ED">
        <w:rPr>
          <w:rFonts w:ascii="Times New Roman" w:eastAsia="Times New Roman" w:hAnsi="Times New Roman" w:cs="Times New Roman"/>
          <w:color w:val="000000"/>
          <w:sz w:val="24"/>
          <w:szCs w:val="24"/>
        </w:rPr>
        <w:t>граничение прямого и косвенного материального ущерба, включая содержимое здания и само здание, при экономически обоснованном соотношении величины ущерба и расходов на противопожарные мероприятия, пожарную охрану и ее техническое оснащение.</w:t>
      </w:r>
    </w:p>
    <w:p w14:paraId="294219AC" w14:textId="77777777" w:rsidR="00C57A0B" w:rsidRPr="00C57A0B" w:rsidRDefault="00C57A0B" w:rsidP="00405D1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A9EC37" w14:textId="77777777" w:rsidR="003D63ED" w:rsidRDefault="00C57A0B" w:rsidP="00405D10">
      <w:pPr>
        <w:pStyle w:val="a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7A0B">
        <w:rPr>
          <w:rFonts w:ascii="Times New Roman" w:eastAsia="Times New Roman" w:hAnsi="Times New Roman" w:cs="Times New Roman"/>
          <w:color w:val="000000"/>
          <w:sz w:val="24"/>
          <w:szCs w:val="24"/>
        </w:rPr>
        <w:t>В процессе строительства необходимо обеспечить:</w:t>
      </w:r>
    </w:p>
    <w:p w14:paraId="118889C2" w14:textId="2817B901" w:rsidR="003D63ED" w:rsidRDefault="003D63ED" w:rsidP="00405D10">
      <w:pPr>
        <w:pStyle w:val="a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C57A0B" w:rsidRPr="003D63ED">
        <w:rPr>
          <w:rFonts w:ascii="Times New Roman" w:eastAsia="Times New Roman" w:hAnsi="Times New Roman" w:cs="Times New Roman"/>
          <w:color w:val="000000"/>
          <w:sz w:val="24"/>
          <w:szCs w:val="24"/>
        </w:rPr>
        <w:t>риоритетное выполнение противопожарных мероприятий, предусмотренных проектом, разработанным в соответствии с действующими нормами и утвержденным в установленном порядке;</w:t>
      </w:r>
    </w:p>
    <w:p w14:paraId="4E8EAEED" w14:textId="2C664492" w:rsidR="003D63ED" w:rsidRDefault="003D63ED" w:rsidP="00405D10">
      <w:pPr>
        <w:pStyle w:val="a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C57A0B" w:rsidRPr="003D63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облюдение противопожарных правил, предусмотренных </w:t>
      </w:r>
      <w:hyperlink r:id="rId13" w:history="1">
        <w:r w:rsidR="00C57A0B" w:rsidRPr="00405D10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ППБ 01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[4]</w:t>
      </w:r>
      <w:r w:rsidR="00C57A0B" w:rsidRPr="003D63ED">
        <w:rPr>
          <w:rFonts w:ascii="Times New Roman" w:eastAsia="Times New Roman" w:hAnsi="Times New Roman" w:cs="Times New Roman"/>
          <w:color w:val="000000"/>
          <w:sz w:val="24"/>
          <w:szCs w:val="24"/>
        </w:rPr>
        <w:t>, и охрану от пожара строящегося и вспомогательных объектов, пожаробезопасное проведение строительных и монтажных работ;</w:t>
      </w:r>
    </w:p>
    <w:p w14:paraId="7F90965C" w14:textId="2479B833" w:rsidR="003D63ED" w:rsidRDefault="003D63ED" w:rsidP="00405D10">
      <w:pPr>
        <w:pStyle w:val="a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="00C57A0B" w:rsidRPr="003D63ED">
        <w:rPr>
          <w:rFonts w:ascii="Times New Roman" w:eastAsia="Times New Roman" w:hAnsi="Times New Roman" w:cs="Times New Roman"/>
          <w:color w:val="000000"/>
          <w:sz w:val="24"/>
          <w:szCs w:val="24"/>
        </w:rPr>
        <w:t>аличие и исправное содержание средств борьбы с пожаром;</w:t>
      </w:r>
    </w:p>
    <w:p w14:paraId="35DCFAE9" w14:textId="4009DB1A" w:rsidR="00C57A0B" w:rsidRPr="003D63ED" w:rsidRDefault="003D63ED" w:rsidP="00405D10">
      <w:pPr>
        <w:pStyle w:val="a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C57A0B" w:rsidRPr="003D63ED">
        <w:rPr>
          <w:rFonts w:ascii="Times New Roman" w:eastAsia="Times New Roman" w:hAnsi="Times New Roman" w:cs="Times New Roman"/>
          <w:color w:val="000000"/>
          <w:sz w:val="24"/>
          <w:szCs w:val="24"/>
        </w:rPr>
        <w:t>озможность безопасной эвакуации и спасения людей, а также защиты материальных ценностей при пожаре в строящемся объекте и на строительной площадке.</w:t>
      </w:r>
    </w:p>
    <w:p w14:paraId="0936C59E" w14:textId="77777777" w:rsidR="00C57A0B" w:rsidRPr="00C57A0B" w:rsidRDefault="00C57A0B" w:rsidP="00405D1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BA9EAA" w14:textId="77777777" w:rsidR="003D63ED" w:rsidRDefault="00C57A0B" w:rsidP="00405D10">
      <w:pPr>
        <w:pStyle w:val="a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7A0B">
        <w:rPr>
          <w:rFonts w:ascii="Times New Roman" w:eastAsia="Times New Roman" w:hAnsi="Times New Roman" w:cs="Times New Roman"/>
          <w:color w:val="000000"/>
          <w:sz w:val="24"/>
          <w:szCs w:val="24"/>
        </w:rPr>
        <w:t>В процессе эксплуатации следует:</w:t>
      </w:r>
    </w:p>
    <w:p w14:paraId="4DD11FD5" w14:textId="616307A3" w:rsidR="003D63ED" w:rsidRDefault="003D63ED" w:rsidP="00405D10">
      <w:pPr>
        <w:pStyle w:val="a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</w:t>
      </w:r>
      <w:r w:rsidR="00C57A0B" w:rsidRPr="003D63ED">
        <w:rPr>
          <w:rFonts w:ascii="Times New Roman" w:eastAsia="Times New Roman" w:hAnsi="Times New Roman" w:cs="Times New Roman"/>
          <w:color w:val="000000"/>
          <w:sz w:val="24"/>
          <w:szCs w:val="24"/>
        </w:rPr>
        <w:t>беспечить содержание здания и работоспособность средств его противопожарной защиты в соответствии с требованиями проектной и технической документации на них;</w:t>
      </w:r>
    </w:p>
    <w:p w14:paraId="168AADA0" w14:textId="5DF0A085" w:rsidR="003D63ED" w:rsidRDefault="003D63ED" w:rsidP="00405D10">
      <w:pPr>
        <w:pStyle w:val="a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C57A0B" w:rsidRPr="003D63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беспечить выполнение правил пожарной безопасности, утвержденных в установленном порядке, в том числе </w:t>
      </w:r>
      <w:hyperlink r:id="rId14" w:history="1">
        <w:r w:rsidR="00C57A0B" w:rsidRPr="00405D10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ППБ 01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[4]</w:t>
      </w:r>
      <w:r w:rsidR="00C57A0B" w:rsidRPr="003D63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A1CB068" w14:textId="01FC7E9D" w:rsidR="003D63ED" w:rsidRDefault="003D63ED" w:rsidP="00405D10">
      <w:pPr>
        <w:pStyle w:val="a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="00C57A0B" w:rsidRPr="003D63ED">
        <w:rPr>
          <w:rFonts w:ascii="Times New Roman" w:eastAsia="Times New Roman" w:hAnsi="Times New Roman" w:cs="Times New Roman"/>
          <w:color w:val="000000"/>
          <w:sz w:val="24"/>
          <w:szCs w:val="24"/>
        </w:rPr>
        <w:t>е допускать изменений конструктивных, объемно-планировочных и инженерно-технических решений без проекта, разработанного в соответствии с действующими нормами и утвержденного в установленном порядке;</w:t>
      </w:r>
    </w:p>
    <w:p w14:paraId="168C45C3" w14:textId="54A8968E" w:rsidR="003D63ED" w:rsidRDefault="003D63ED" w:rsidP="00405D10">
      <w:pPr>
        <w:pStyle w:val="a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C57A0B" w:rsidRPr="003D63ED">
        <w:rPr>
          <w:rFonts w:ascii="Times New Roman" w:eastAsia="Times New Roman" w:hAnsi="Times New Roman" w:cs="Times New Roman"/>
          <w:color w:val="000000"/>
          <w:sz w:val="24"/>
          <w:szCs w:val="24"/>
        </w:rPr>
        <w:t>ри проведении ремонтных работ не допускать применения конструкций и материалов, не отвечающих требованиям действующих норм.</w:t>
      </w:r>
    </w:p>
    <w:p w14:paraId="27DB57F1" w14:textId="1E5CFEAB" w:rsidR="00C57A0B" w:rsidRPr="003D63ED" w:rsidRDefault="00C57A0B" w:rsidP="00405D10">
      <w:pPr>
        <w:pStyle w:val="a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63ED">
        <w:rPr>
          <w:rFonts w:ascii="Times New Roman" w:eastAsia="Times New Roman" w:hAnsi="Times New Roman" w:cs="Times New Roman"/>
          <w:color w:val="000000"/>
          <w:sz w:val="24"/>
          <w:szCs w:val="24"/>
        </w:rPr>
        <w:t>Если разрешение на строительство здания получено при условии, что число людей в здании или в любой его части или пожарная нагрузка ограничены, внутри здания в заметных местах должны быть расположены извещения об этих ограничениях, а администрация здания должна разработать специальные организационные мероприятия по предотвращению пожара и эвакуации людей при пожаре.</w:t>
      </w:r>
    </w:p>
    <w:p w14:paraId="036D57AE" w14:textId="77777777" w:rsidR="00C57A0B" w:rsidRPr="00C57A0B" w:rsidRDefault="00C57A0B" w:rsidP="00405D1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C975C5" w14:textId="3C3490FE" w:rsidR="00C57A0B" w:rsidRPr="00C57A0B" w:rsidRDefault="00C57A0B" w:rsidP="00405D10">
      <w:pPr>
        <w:pStyle w:val="a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7A0B">
        <w:rPr>
          <w:rFonts w:ascii="Times New Roman" w:eastAsia="Times New Roman" w:hAnsi="Times New Roman" w:cs="Times New Roman"/>
          <w:color w:val="000000"/>
          <w:sz w:val="24"/>
          <w:szCs w:val="24"/>
        </w:rPr>
        <w:t>Мероприятия по противопожарной защите зданий предусматриваются с учетом технического оснащения пожарных подразделений и их расположения.</w:t>
      </w:r>
    </w:p>
    <w:p w14:paraId="47AB219A" w14:textId="77777777" w:rsidR="00C57A0B" w:rsidRPr="00C57A0B" w:rsidRDefault="00C57A0B" w:rsidP="00405D1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7C967" w14:textId="0B34EA7D" w:rsidR="00C57A0B" w:rsidRPr="00C57A0B" w:rsidRDefault="00C57A0B" w:rsidP="00405D10">
      <w:pPr>
        <w:pStyle w:val="a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7A0B">
        <w:rPr>
          <w:rFonts w:ascii="Times New Roman" w:eastAsia="Times New Roman" w:hAnsi="Times New Roman" w:cs="Times New Roman"/>
          <w:color w:val="000000"/>
          <w:sz w:val="24"/>
          <w:szCs w:val="24"/>
        </w:rPr>
        <w:t>При анализе пожарной опасности зданий могут быть использованы расчетные сценарии, основанные на соотношении временных параметров развития и распространения опасных факторов пожара, эвакуации людей и борьбы с пожаром.</w:t>
      </w:r>
    </w:p>
    <w:p w14:paraId="1D700DB1" w14:textId="77777777" w:rsidR="00405D10" w:rsidRDefault="00405D10" w:rsidP="00405D1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7AC28D" w14:textId="288668A0" w:rsidR="00405D10" w:rsidRDefault="00405D10" w:rsidP="00405D1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Д</w:t>
      </w:r>
      <w:r w:rsidR="00501B8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ействия населения при внезапном возникновении пожара в квартире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и их порядок</w:t>
      </w:r>
      <w:r w:rsidR="00501B8D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47688DF4" w14:textId="77777777" w:rsidR="00405D10" w:rsidRDefault="00405D10" w:rsidP="00405D1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11A9C97" w14:textId="7BBCB411" w:rsidR="00405D10" w:rsidRPr="00405D10" w:rsidRDefault="00405D10" w:rsidP="00405D1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05D10">
        <w:rPr>
          <w:rFonts w:ascii="Times New Roman" w:eastAsia="Times New Roman" w:hAnsi="Times New Roman" w:cs="Times New Roman"/>
          <w:color w:val="222222"/>
          <w:sz w:val="24"/>
          <w:szCs w:val="24"/>
        </w:rPr>
        <w:t>Сообщите о пожаре в пожарную охрану по телефонам «112», «01» (с сотового тел. 01*, 112).</w:t>
      </w:r>
    </w:p>
    <w:p w14:paraId="44F60341" w14:textId="72D2034A" w:rsidR="00405D10" w:rsidRPr="00405D10" w:rsidRDefault="00405D10" w:rsidP="00405D1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05D10">
        <w:rPr>
          <w:rFonts w:ascii="Times New Roman" w:eastAsia="Times New Roman" w:hAnsi="Times New Roman" w:cs="Times New Roman"/>
          <w:color w:val="222222"/>
          <w:sz w:val="24"/>
          <w:szCs w:val="24"/>
        </w:rPr>
        <w:t>Если нет опасности поражения электротоком, приступайте к тушению пожара водой, или используйте плотную (мокрую ткань).</w:t>
      </w:r>
    </w:p>
    <w:p w14:paraId="7F355E5D" w14:textId="77777777" w:rsidR="00405D10" w:rsidRDefault="00405D10" w:rsidP="00405D1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05D10">
        <w:rPr>
          <w:rFonts w:ascii="Times New Roman" w:eastAsia="Times New Roman" w:hAnsi="Times New Roman" w:cs="Times New Roman"/>
          <w:color w:val="222222"/>
          <w:sz w:val="24"/>
          <w:szCs w:val="24"/>
        </w:rPr>
        <w:t>При опасности поражения электротоком отключите электроэнергию.</w:t>
      </w:r>
    </w:p>
    <w:p w14:paraId="4E5EB259" w14:textId="0EFAFE1B" w:rsidR="00405D10" w:rsidRPr="00405D10" w:rsidRDefault="00405D10" w:rsidP="00405D1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05D1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Горючие жидкости тушить водой нельзя</w:t>
      </w:r>
      <w:r w:rsidRPr="00405D10">
        <w:rPr>
          <w:rFonts w:ascii="Times New Roman" w:eastAsia="Times New Roman" w:hAnsi="Times New Roman" w:cs="Times New Roman"/>
          <w:color w:val="222222"/>
          <w:sz w:val="24"/>
          <w:szCs w:val="24"/>
        </w:rPr>
        <w:t> (тушите песком, землёй, огнетушителем, если их нет, накройте плотной смоченной в воде тканью).</w:t>
      </w:r>
    </w:p>
    <w:p w14:paraId="5A163B6F" w14:textId="77777777" w:rsidR="00405D10" w:rsidRPr="00405D10" w:rsidRDefault="00405D10" w:rsidP="00405D1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05D10">
        <w:rPr>
          <w:rFonts w:ascii="Times New Roman" w:eastAsia="Times New Roman" w:hAnsi="Times New Roman" w:cs="Times New Roman"/>
          <w:color w:val="222222"/>
          <w:sz w:val="24"/>
          <w:szCs w:val="24"/>
        </w:rPr>
        <w:t>При пожаре ни в коем случае не открывайте форточки и окна.</w:t>
      </w:r>
    </w:p>
    <w:p w14:paraId="21F3076A" w14:textId="77777777" w:rsidR="00405D10" w:rsidRPr="00405D10" w:rsidRDefault="00405D10" w:rsidP="00405D1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05D10">
        <w:rPr>
          <w:rFonts w:ascii="Times New Roman" w:eastAsia="Times New Roman" w:hAnsi="Times New Roman" w:cs="Times New Roman"/>
          <w:color w:val="222222"/>
          <w:sz w:val="24"/>
          <w:szCs w:val="24"/>
        </w:rPr>
        <w:t>Если вам не удаётся своими силами ликвидировать пожар, выйдите из квартиры, закрыв за собой дверь, и немедленно сообщите о пожаре соседям и жильцам выше-ниже находящихся квартир.</w:t>
      </w:r>
    </w:p>
    <w:p w14:paraId="03702B2E" w14:textId="77777777" w:rsidR="00405D10" w:rsidRPr="00405D10" w:rsidRDefault="00405D10" w:rsidP="00405D1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05D10">
        <w:rPr>
          <w:rFonts w:ascii="Times New Roman" w:eastAsia="Times New Roman" w:hAnsi="Times New Roman" w:cs="Times New Roman"/>
          <w:color w:val="222222"/>
          <w:sz w:val="24"/>
          <w:szCs w:val="24"/>
        </w:rPr>
        <w:t>Встретьте пожарных и проведите их к месту пожара.</w:t>
      </w:r>
    </w:p>
    <w:p w14:paraId="013523A2" w14:textId="77777777" w:rsidR="00405D10" w:rsidRPr="00405D10" w:rsidRDefault="00405D10" w:rsidP="00405D1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05D10">
        <w:rPr>
          <w:rFonts w:ascii="Times New Roman" w:eastAsia="Times New Roman" w:hAnsi="Times New Roman" w:cs="Times New Roman"/>
          <w:color w:val="222222"/>
          <w:sz w:val="24"/>
          <w:szCs w:val="24"/>
        </w:rPr>
        <w:t>При высокой температуре, сильной задымлённости необходимо передвигаться ползком, так как температура у пола значительно ниже и больше кислорода.</w:t>
      </w:r>
    </w:p>
    <w:p w14:paraId="6EA4BFDC" w14:textId="77777777" w:rsidR="00405D10" w:rsidRPr="00405D10" w:rsidRDefault="00405D10" w:rsidP="00405D1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05D10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При невозможности эвакуироваться из квартиры через лестничную площадку, когда пути эвакуация отрезаны, необходимо выйти на балкон, закрыв за собою дверь, и звать на помощь прохожих.</w:t>
      </w:r>
    </w:p>
    <w:p w14:paraId="1D814AD9" w14:textId="57BAE833" w:rsidR="008F10C7" w:rsidRDefault="008F10C7" w:rsidP="00405D1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86ADE58" w14:textId="77777777" w:rsidR="00405D10" w:rsidRDefault="00405D10" w:rsidP="00405D1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42135F6" w14:textId="77777777" w:rsidR="008F10C7" w:rsidRDefault="008F10C7" w:rsidP="00405D1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1FCAA7" w14:textId="77777777" w:rsidR="008F10C7" w:rsidRDefault="008F10C7" w:rsidP="00405D1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AE298F" w14:textId="77777777" w:rsidR="008F10C7" w:rsidRDefault="008F10C7" w:rsidP="00405D1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7D11F6" w14:textId="3E36826A" w:rsidR="008F10C7" w:rsidRPr="008C5E4C" w:rsidRDefault="008C5E4C" w:rsidP="00405D10">
      <w:pPr>
        <w:spacing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8C5E4C">
        <w:rPr>
          <w:rFonts w:ascii="Times New Roman" w:eastAsia="Times New Roman" w:hAnsi="Times New Roman" w:cs="Times New Roman"/>
          <w:sz w:val="24"/>
          <w:szCs w:val="24"/>
        </w:rPr>
        <w:t>ожары в жилых домах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происходят, главным образом из-за незнания и несоблюдения населением правил пожарной безопасности в быту. Именно поэтому основными причинами пожаров в жилом секторе на протяжении продолжительного времени остаются неосторожное обращение с огнем, небрежное пользование нагревательными приборами, нарушение правил эксплуатации газовых плит, электропроводок. </w:t>
      </w:r>
      <w:bookmarkStart w:id="0" w:name="_GoBack"/>
      <w:bookmarkEnd w:id="0"/>
    </w:p>
    <w:p w14:paraId="4DF31817" w14:textId="77777777" w:rsidR="00405D10" w:rsidRDefault="00405D10" w:rsidP="00405D10">
      <w:pPr>
        <w:spacing w:after="0" w:line="30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F012BC" w14:textId="77777777" w:rsidR="00405D10" w:rsidRDefault="00405D10" w:rsidP="00405D10">
      <w:pPr>
        <w:spacing w:after="0" w:line="30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0B6ABE" w14:textId="77777777" w:rsidR="00405D10" w:rsidRDefault="00405D10" w:rsidP="00405D10">
      <w:pPr>
        <w:spacing w:after="0" w:line="30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0B00EC" w14:textId="77777777" w:rsidR="00405D10" w:rsidRDefault="00405D10" w:rsidP="00405D10">
      <w:pPr>
        <w:spacing w:after="0" w:line="30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2F3EEB" w14:textId="77777777" w:rsidR="00405D10" w:rsidRDefault="00405D10" w:rsidP="00405D10">
      <w:pPr>
        <w:spacing w:after="0" w:line="30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953F9C" w14:textId="0421F20C" w:rsidR="00574788" w:rsidRDefault="00574788" w:rsidP="00405D10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Список источников: </w:t>
      </w:r>
    </w:p>
    <w:p w14:paraId="05C71026" w14:textId="070945D8" w:rsidR="00574788" w:rsidRPr="00405D10" w:rsidRDefault="008C5E4C" w:rsidP="00405D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574788" w:rsidRPr="00405D10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http://balashiha.ru/article/mery-pozharnoj-bezopasnosti-v-zhilom-sektore-171548</w:t>
        </w:r>
      </w:hyperlink>
    </w:p>
    <w:p w14:paraId="298C130F" w14:textId="7B2B31AD" w:rsidR="00405D10" w:rsidRPr="00405D10" w:rsidRDefault="008C5E4C" w:rsidP="00405D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574788" w:rsidRPr="00405D10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https://50.mchs.gov.ru/deyatelnost/nadzornaya-deyatelnost-i-profilakticheskaya-rabota/analiz-pozharov-i-ih-posledstviy-na-territorii-moskovskoy-oblasti/analiz-pozharov-i-ih-posledstviy-na-territorii-moskovskoy-oblasti-za-2019-god</w:t>
        </w:r>
      </w:hyperlink>
    </w:p>
    <w:p w14:paraId="2F57D78C" w14:textId="67A808C2" w:rsidR="00574788" w:rsidRPr="00405D10" w:rsidRDefault="008C5E4C" w:rsidP="00405D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3D63ED" w:rsidRPr="00405D10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http://docs.cntd.ru/document/871001022</w:t>
        </w:r>
      </w:hyperlink>
    </w:p>
    <w:p w14:paraId="1EB3FED3" w14:textId="55D3FB25" w:rsidR="003D63ED" w:rsidRPr="00405D10" w:rsidRDefault="008C5E4C" w:rsidP="00405D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3D63ED" w:rsidRPr="00405D10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http://docs.cntd.ru/document/901866832</w:t>
        </w:r>
      </w:hyperlink>
    </w:p>
    <w:p w14:paraId="27FB8C17" w14:textId="77777777" w:rsidR="003D63ED" w:rsidRPr="00574788" w:rsidRDefault="003D63ED" w:rsidP="00405D1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60B1E4" w14:textId="77777777" w:rsidR="00574788" w:rsidRDefault="00574788" w:rsidP="00405D10">
      <w:pPr>
        <w:spacing w:line="30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57478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7786"/>
    <w:multiLevelType w:val="multilevel"/>
    <w:tmpl w:val="4B3EF8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41394"/>
    <w:multiLevelType w:val="multilevel"/>
    <w:tmpl w:val="4B3EF8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D3C70"/>
    <w:multiLevelType w:val="multilevel"/>
    <w:tmpl w:val="BA80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129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AB57A9"/>
    <w:multiLevelType w:val="multilevel"/>
    <w:tmpl w:val="4B3EF8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A669E"/>
    <w:multiLevelType w:val="hybridMultilevel"/>
    <w:tmpl w:val="78F82BD0"/>
    <w:lvl w:ilvl="0" w:tplc="680C03E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296682"/>
    <w:multiLevelType w:val="hybridMultilevel"/>
    <w:tmpl w:val="9BBAD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C7"/>
    <w:rsid w:val="003D63ED"/>
    <w:rsid w:val="00405D10"/>
    <w:rsid w:val="00501B8D"/>
    <w:rsid w:val="00574788"/>
    <w:rsid w:val="008C5E4C"/>
    <w:rsid w:val="008D1390"/>
    <w:rsid w:val="008F10C7"/>
    <w:rsid w:val="00BE528B"/>
    <w:rsid w:val="00C57A0B"/>
    <w:rsid w:val="00CA7C9F"/>
    <w:rsid w:val="00D6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DDF782"/>
  <w15:docId w15:val="{7558EF3C-BB50-43A0-BEC1-80C1AD6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D47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11"/>
    <w:next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D3731F"/>
    <w:rPr>
      <w:color w:val="605E5C"/>
      <w:shd w:val="clear" w:color="auto" w:fill="E1DFDD"/>
    </w:rPr>
  </w:style>
  <w:style w:type="paragraph" w:styleId="af0">
    <w:name w:val="Body Text"/>
    <w:aliases w:val="Основной текст Знак Знак,Основной текст Знак Знак Знак Знак Знак,Основной текст Знак Знак Знак Знак Знак Знак,Основной текст Знак Знак Знак,Знак"/>
    <w:basedOn w:val="a"/>
    <w:link w:val="af1"/>
    <w:rsid w:val="0057478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1">
    <w:name w:val="Основной текст Знак"/>
    <w:aliases w:val="Основной текст Знак Знак Знак1,Основной текст Знак Знак Знак Знак Знак Знак1,Основной текст Знак Знак Знак Знак Знак Знак Знак,Основной текст Знак Знак Знак Знак,Знак Знак"/>
    <w:basedOn w:val="a0"/>
    <w:link w:val="af0"/>
    <w:rsid w:val="00574788"/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5747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lashiha.ru/article/mery-pozharnoj-bezopasnosti-v-zhilom-sektore-171548" TargetMode="External"/><Relationship Id="rId13" Type="http://schemas.openxmlformats.org/officeDocument/2006/relationships/hyperlink" Target="http://docs.cntd.ru/document/901866832" TargetMode="External"/><Relationship Id="rId18" Type="http://schemas.openxmlformats.org/officeDocument/2006/relationships/hyperlink" Target="http://docs.cntd.ru/document/901866832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hyperlink" Target="http://docs.cntd.ru/document/871001022" TargetMode="External"/><Relationship Id="rId17" Type="http://schemas.openxmlformats.org/officeDocument/2006/relationships/hyperlink" Target="http://docs.cntd.ru/document/87100102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50.mchs.gov.ru/deyatelnost/nadzornaya-deyatelnost-i-profilakticheskaya-rabota/analiz-pozharov-i-ih-posledstviy-na-territorii-moskovskoy-oblasti/analiz-pozharov-i-ih-posledstviy-na-territorii-moskovskoy-oblasti-za-2019-go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hyperlink" Target="http://balashiha.ru/article/mery-pozharnoj-bezopasnosti-v-zhilom-sektore-171548" TargetMode="Externa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hyperlink" Target="http://docs.cntd.ru/document/901866832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1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2.xlsx"/><Relationship Id="rId1" Type="http://schemas.openxmlformats.org/officeDocument/2006/relationships/themeOverride" Target="../theme/themeOverrid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20"/>
      <c:rotY val="24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7991192163341999"/>
          <c:y val="0"/>
          <c:w val="0.48032175883043798"/>
          <c:h val="0.93392926544889299"/>
        </c:manualLayout>
      </c:layout>
      <c:pie3DChart>
        <c:varyColors val="1"/>
        <c:ser>
          <c:idx val="0"/>
          <c:order val="0"/>
          <c:tx>
            <c:strRef>
              <c:f>Лист1!$A$2</c:f>
              <c:strCache>
                <c:ptCount val="1"/>
                <c:pt idx="0">
                  <c:v>янв</c:v>
                </c:pt>
              </c:strCache>
            </c:strRef>
          </c:tx>
          <c:spPr>
            <a:solidFill>
              <a:srgbClr val="9999FF"/>
            </a:solidFill>
            <a:ln w="9904">
              <a:solidFill>
                <a:srgbClr val="000000"/>
              </a:solidFill>
              <a:prstDash val="solid"/>
            </a:ln>
          </c:spPr>
          <c:explosion val="17"/>
          <c:dPt>
            <c:idx val="0"/>
            <c:bubble3D val="0"/>
            <c:spPr>
              <a:solidFill>
                <a:srgbClr val="CCFFFF"/>
              </a:solidFill>
              <a:ln w="9904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1-EC54-4F85-85DF-E7C458A18797}"/>
              </c:ext>
            </c:extLst>
          </c:dPt>
          <c:dPt>
            <c:idx val="1"/>
            <c:bubble3D val="0"/>
            <c:spPr>
              <a:solidFill>
                <a:srgbClr val="993366"/>
              </a:solidFill>
              <a:ln w="9904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3-EC54-4F85-85DF-E7C458A18797}"/>
              </c:ext>
            </c:extLst>
          </c:dPt>
          <c:dPt>
            <c:idx val="2"/>
            <c:bubble3D val="0"/>
            <c:spPr>
              <a:solidFill>
                <a:srgbClr val="008080"/>
              </a:solidFill>
              <a:ln w="9904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5-EC54-4F85-85DF-E7C458A18797}"/>
              </c:ext>
            </c:extLst>
          </c:dPt>
          <c:dPt>
            <c:idx val="3"/>
            <c:bubble3D val="0"/>
            <c:spPr>
              <a:solidFill>
                <a:srgbClr val="99CC00"/>
              </a:solidFill>
              <a:ln w="9904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7-EC54-4F85-85DF-E7C458A18797}"/>
              </c:ext>
            </c:extLst>
          </c:dPt>
          <c:dLbls>
            <c:dLbl>
              <c:idx val="0"/>
              <c:layout>
                <c:manualLayout>
                  <c:x val="-1.9292942769034101E-2"/>
                  <c:y val="-0.13538858489601899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C54-4F85-85DF-E7C458A18797}"/>
                </c:ext>
              </c:extLst>
            </c:dLbl>
            <c:dLbl>
              <c:idx val="1"/>
              <c:layout>
                <c:manualLayout>
                  <c:x val="3.4672537990963599E-2"/>
                  <c:y val="-0.16556466276171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C54-4F85-85DF-E7C458A18797}"/>
                </c:ext>
              </c:extLst>
            </c:dLbl>
            <c:dLbl>
              <c:idx val="2"/>
              <c:layout>
                <c:manualLayout>
                  <c:x val="9.2527402865244898E-2"/>
                  <c:y val="7.27558196393744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EC54-4F85-85DF-E7C458A18797}"/>
                </c:ext>
              </c:extLst>
            </c:dLbl>
            <c:dLbl>
              <c:idx val="3"/>
              <c:layout>
                <c:manualLayout>
                  <c:x val="-7.4479708835793496E-2"/>
                  <c:y val="0.14187239480218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EC54-4F85-85DF-E7C458A18797}"/>
                </c:ext>
              </c:extLst>
            </c:dLbl>
            <c:dLbl>
              <c:idx val="4"/>
              <c:layout>
                <c:manualLayout>
                  <c:x val="-7.7957849718251499E-3"/>
                  <c:y val="7.4968918358901196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EC54-4F85-85DF-E7C458A18797}"/>
                </c:ext>
              </c:extLst>
            </c:dLbl>
            <c:numFmt formatCode="0%" sourceLinked="0"/>
            <c:spPr>
              <a:solidFill>
                <a:sysClr val="window" lastClr="FFFFFF"/>
              </a:solidFill>
              <a:ln w="7515">
                <a:solidFill>
                  <a:srgbClr val="1F497D">
                    <a:lumMod val="75000"/>
                  </a:srgbClr>
                </a:solidFill>
              </a:ln>
            </c:spPr>
            <c:txPr>
              <a:bodyPr/>
              <a:lstStyle/>
              <a:p>
                <a:pPr>
                  <a:defRPr sz="781" b="1" i="0" u="none" strike="noStrike" baseline="0">
                    <a:solidFill>
                      <a:srgbClr val="003366"/>
                    </a:solidFill>
                    <a:latin typeface="Times New Roman Cyr"/>
                    <a:ea typeface="Times New Roman Cyr"/>
                    <a:cs typeface="Times New Roman Cyr"/>
                  </a:defRPr>
                </a:pPr>
                <a:endParaRPr lang="ru-RU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Лист1!$B$1:$E$1</c:f>
              <c:strCache>
                <c:ptCount val="4"/>
                <c:pt idx="0">
                  <c:v>жилые дома муниципальные и ведомственные</c:v>
                </c:pt>
                <c:pt idx="1">
                  <c:v>жилые дома частные</c:v>
                </c:pt>
                <c:pt idx="2">
                  <c:v>садовые домики, дачи</c:v>
                </c:pt>
                <c:pt idx="3">
                  <c:v>надворные постройки</c:v>
                </c:pt>
              </c:strCache>
            </c:strRef>
          </c:cat>
          <c:val>
            <c:numRef>
              <c:f>Лист1!$B$2:$E$2</c:f>
              <c:numCache>
                <c:formatCode>General</c:formatCode>
                <c:ptCount val="4"/>
                <c:pt idx="0">
                  <c:v>123</c:v>
                </c:pt>
                <c:pt idx="1">
                  <c:v>165</c:v>
                </c:pt>
                <c:pt idx="2">
                  <c:v>50</c:v>
                </c:pt>
                <c:pt idx="3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EC54-4F85-85DF-E7C458A187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0039">
          <a:noFill/>
        </a:ln>
      </c:spPr>
    </c:plotArea>
    <c:plotVisOnly val="0"/>
    <c:dispBlanksAs val="zero"/>
    <c:showDLblsOverMax val="0"/>
  </c:chart>
  <c:spPr>
    <a:noFill/>
    <a:ln>
      <a:noFill/>
    </a:ln>
  </c:spPr>
  <c:txPr>
    <a:bodyPr/>
    <a:lstStyle/>
    <a:p>
      <a:pPr>
        <a:defRPr sz="272" b="0" i="0" u="none" strike="noStrike" baseline="0">
          <a:solidFill>
            <a:srgbClr val="000000"/>
          </a:solidFill>
          <a:latin typeface="Times New Roman Cyr"/>
          <a:ea typeface="Times New Roman Cyr"/>
          <a:cs typeface="Times New Roman Cyr"/>
        </a:defRPr>
      </a:pPr>
      <a:endParaRPr lang="ru-RU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20"/>
      <c:rotY val="14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63009404388715"/>
          <c:y val="5.3811659192825101E-2"/>
          <c:w val="0.72413793103448398"/>
          <c:h val="0.57399103139013896"/>
        </c:manualLayout>
      </c:layout>
      <c:pie3DChart>
        <c:varyColors val="1"/>
        <c:ser>
          <c:idx val="0"/>
          <c:order val="0"/>
          <c:tx>
            <c:strRef>
              <c:f>Sheet1!$A$2</c:f>
              <c:strCache>
                <c:ptCount val="1"/>
                <c:pt idx="0">
                  <c:v>Восток</c:v>
                </c:pt>
              </c:strCache>
            </c:strRef>
          </c:tx>
          <c:spPr>
            <a:solidFill>
              <a:srgbClr val="9999FF"/>
            </a:solidFill>
            <a:ln w="12263">
              <a:solidFill>
                <a:srgbClr val="000000"/>
              </a:solidFill>
              <a:prstDash val="solid"/>
            </a:ln>
          </c:spPr>
          <c:dPt>
            <c:idx val="0"/>
            <c:bubble3D val="0"/>
            <c:spPr>
              <a:gradFill rotWithShape="0">
                <a:gsLst>
                  <a:gs pos="0">
                    <a:srgbClr val="FF0000"/>
                  </a:gs>
                  <a:gs pos="100000">
                    <a:srgbClr val="FF0000">
                      <a:gamma/>
                      <a:tint val="31765"/>
                      <a:invGamma/>
                    </a:srgbClr>
                  </a:gs>
                </a:gsLst>
                <a:lin ang="2700000" scaled="1"/>
              </a:gradFill>
              <a:ln w="3065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1-7765-4E5B-86E2-A0AC82687FB2}"/>
              </c:ext>
            </c:extLst>
          </c:dPt>
          <c:dPt>
            <c:idx val="1"/>
            <c:bubble3D val="0"/>
            <c:spPr>
              <a:gradFill rotWithShape="0">
                <a:gsLst>
                  <a:gs pos="0">
                    <a:srgbClr val="0000FF"/>
                  </a:gs>
                  <a:gs pos="100000">
                    <a:srgbClr val="0000FF">
                      <a:gamma/>
                      <a:tint val="28627"/>
                      <a:invGamma/>
                    </a:srgbClr>
                  </a:gs>
                </a:gsLst>
                <a:lin ang="2700000" scaled="1"/>
              </a:gradFill>
              <a:ln w="3065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3-7765-4E5B-86E2-A0AC82687FB2}"/>
              </c:ext>
            </c:extLst>
          </c:dPt>
          <c:dPt>
            <c:idx val="2"/>
            <c:bubble3D val="0"/>
            <c:spPr>
              <a:gradFill rotWithShape="0">
                <a:gsLst>
                  <a:gs pos="0">
                    <a:srgbClr val="008000"/>
                  </a:gs>
                  <a:gs pos="100000">
                    <a:srgbClr val="008000">
                      <a:gamma/>
                      <a:tint val="38039"/>
                      <a:invGamma/>
                    </a:srgbClr>
                  </a:gs>
                </a:gsLst>
                <a:lin ang="2700000" scaled="1"/>
              </a:gradFill>
              <a:ln w="3065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5-7765-4E5B-86E2-A0AC82687FB2}"/>
              </c:ext>
            </c:extLst>
          </c:dPt>
          <c:dPt>
            <c:idx val="3"/>
            <c:bubble3D val="0"/>
            <c:spPr>
              <a:gradFill rotWithShape="0">
                <a:gsLst>
                  <a:gs pos="0">
                    <a:srgbClr val="FFFF00"/>
                  </a:gs>
                  <a:gs pos="100000">
                    <a:srgbClr val="FFFF00">
                      <a:gamma/>
                      <a:tint val="31765"/>
                      <a:invGamma/>
                    </a:srgbClr>
                  </a:gs>
                </a:gsLst>
                <a:lin ang="2700000" scaled="1"/>
              </a:gradFill>
              <a:ln w="3065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7-7765-4E5B-86E2-A0AC82687FB2}"/>
              </c:ext>
            </c:extLst>
          </c:dPt>
          <c:dPt>
            <c:idx val="4"/>
            <c:bubble3D val="0"/>
            <c:spPr>
              <a:solidFill>
                <a:srgbClr val="FF9900"/>
              </a:solidFill>
              <a:ln w="3065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9-7765-4E5B-86E2-A0AC82687FB2}"/>
              </c:ext>
            </c:extLst>
          </c:dPt>
          <c:dPt>
            <c:idx val="5"/>
            <c:bubble3D val="0"/>
            <c:spPr>
              <a:solidFill>
                <a:srgbClr val="CCFFFF"/>
              </a:solidFill>
              <a:ln w="3065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B-7765-4E5B-86E2-A0AC82687FB2}"/>
              </c:ext>
            </c:extLst>
          </c:dPt>
          <c:dPt>
            <c:idx val="6"/>
            <c:bubble3D val="0"/>
            <c:extLst>
              <c:ext xmlns:c16="http://schemas.microsoft.com/office/drawing/2014/chart" uri="{C3380CC4-5D6E-409C-BE32-E72D297353CC}">
                <c16:uniqueId val="{0000000C-7765-4E5B-86E2-A0AC82687FB2}"/>
              </c:ext>
            </c:extLst>
          </c:dPt>
          <c:dLbls>
            <c:dLbl>
              <c:idx val="0"/>
              <c:layout>
                <c:manualLayout>
                  <c:x val="0.12375582553074201"/>
                  <c:y val="2.91108873276134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765-4E5B-86E2-A0AC82687FB2}"/>
                </c:ext>
              </c:extLst>
            </c:dLbl>
            <c:dLbl>
              <c:idx val="1"/>
              <c:layout>
                <c:manualLayout>
                  <c:x val="6.8542556590266396E-2"/>
                  <c:y val="0.12663506451005099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765-4E5B-86E2-A0AC82687FB2}"/>
                </c:ext>
              </c:extLst>
            </c:dLbl>
            <c:dLbl>
              <c:idx val="2"/>
              <c:layout>
                <c:manualLayout>
                  <c:x val="-1.0493646642787E-2"/>
                  <c:y val="0.276911342968445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765-4E5B-86E2-A0AC82687FB2}"/>
                </c:ext>
              </c:extLst>
            </c:dLbl>
            <c:dLbl>
              <c:idx val="3"/>
              <c:layout>
                <c:manualLayout>
                  <c:x val="-0.27837491991744201"/>
                  <c:y val="0.245981588648467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765-4E5B-86E2-A0AC82687FB2}"/>
                </c:ext>
              </c:extLst>
            </c:dLbl>
            <c:dLbl>
              <c:idx val="4"/>
              <c:layout>
                <c:manualLayout>
                  <c:x val="-0.12969847089191"/>
                  <c:y val="3.5691714891810097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765-4E5B-86E2-A0AC82687FB2}"/>
                </c:ext>
              </c:extLst>
            </c:dLbl>
            <c:dLbl>
              <c:idx val="5"/>
              <c:layout>
                <c:manualLayout>
                  <c:x val="3.8878611278460401E-2"/>
                  <c:y val="-0.11058666236329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7765-4E5B-86E2-A0AC82687FB2}"/>
                </c:ext>
              </c:extLst>
            </c:dLbl>
            <c:dLbl>
              <c:idx val="6"/>
              <c:layout>
                <c:manualLayout>
                  <c:x val="-5.6093458670638002E-2"/>
                  <c:y val="-0.160864022675659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7765-4E5B-86E2-A0AC82687FB2}"/>
                </c:ext>
              </c:extLst>
            </c:dLbl>
            <c:spPr>
              <a:ln>
                <a:solidFill>
                  <a:srgbClr val="1F497D">
                    <a:lumMod val="75000"/>
                  </a:srgbClr>
                </a:solidFill>
              </a:ln>
            </c:spPr>
            <c:txPr>
              <a:bodyPr/>
              <a:lstStyle/>
              <a:p>
                <a:pPr>
                  <a:defRPr sz="773"/>
                </a:pPr>
                <a:endParaRPr lang="ru-RU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Sheet1!$B$1:$H$1</c:f>
              <c:strCache>
                <c:ptCount val="7"/>
                <c:pt idx="0">
                  <c:v>не уста-новлено</c:v>
                </c:pt>
                <c:pt idx="1">
                  <c:v>с 1 до 6 лет</c:v>
                </c:pt>
                <c:pt idx="2">
                  <c:v>с 7 до 17 лет</c:v>
                </c:pt>
                <c:pt idx="3">
                  <c:v>с 18 до 25 лет</c:v>
                </c:pt>
                <c:pt idx="4">
                  <c:v>с 26 до 40 лет</c:v>
                </c:pt>
                <c:pt idx="5">
                  <c:v>с 41 до 60 лет</c:v>
                </c:pt>
                <c:pt idx="6">
                  <c:v>более 60 лет</c:v>
                </c:pt>
              </c:strCache>
            </c:strRef>
          </c:cat>
          <c:val>
            <c:numRef>
              <c:f>Sheet1!$B$2:$H$2</c:f>
              <c:numCache>
                <c:formatCode>General</c:formatCode>
                <c:ptCount val="7"/>
                <c:pt idx="0">
                  <c:v>29</c:v>
                </c:pt>
                <c:pt idx="1">
                  <c:v>14</c:v>
                </c:pt>
                <c:pt idx="2">
                  <c:v>5</c:v>
                </c:pt>
                <c:pt idx="3">
                  <c:v>3</c:v>
                </c:pt>
                <c:pt idx="4">
                  <c:v>54</c:v>
                </c:pt>
                <c:pt idx="5">
                  <c:v>151</c:v>
                </c:pt>
                <c:pt idx="6">
                  <c:v>161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7765-4E5B-86E2-A0AC82687F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4539">
          <a:noFill/>
        </a:ln>
      </c:spPr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869" b="1" i="0" u="none" strike="noStrike" baseline="0">
          <a:solidFill>
            <a:srgbClr val="002060"/>
          </a:solidFill>
          <a:latin typeface="Arial Cyr"/>
          <a:ea typeface="Arial Cyr"/>
          <a:cs typeface="Arial Cyr"/>
        </a:defRPr>
      </a:pPr>
      <a:endParaRPr lang="ru-RU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75"/>
      <c:rotY val="40"/>
      <c:rAngAx val="0"/>
      <c:perspective val="7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2701634923765501"/>
          <c:y val="0.35947016182512498"/>
          <c:w val="0.50585395156854296"/>
          <c:h val="0.59751659793735701"/>
        </c:manualLayout>
      </c:layout>
      <c:pie3DChart>
        <c:varyColors val="1"/>
        <c:ser>
          <c:idx val="0"/>
          <c:order val="0"/>
          <c:tx>
            <c:strRef>
              <c:f>Лист1!$A$2</c:f>
              <c:strCache>
                <c:ptCount val="1"/>
                <c:pt idx="0">
                  <c:v>янв</c:v>
                </c:pt>
              </c:strCache>
            </c:strRef>
          </c:tx>
          <c:spPr>
            <a:solidFill>
              <a:srgbClr val="9999FF"/>
            </a:solidFill>
            <a:ln w="11918">
              <a:solidFill>
                <a:srgbClr val="4F81BD">
                  <a:lumMod val="75000"/>
                </a:srgbClr>
              </a:solidFill>
              <a:prstDash val="solid"/>
            </a:ln>
          </c:spPr>
          <c:explosion val="25"/>
          <c:dPt>
            <c:idx val="0"/>
            <c:bubble3D val="0"/>
            <c:spPr>
              <a:solidFill>
                <a:srgbClr val="CCFFFF"/>
              </a:solidFill>
              <a:ln w="11918">
                <a:solidFill>
                  <a:srgbClr val="4F81BD">
                    <a:lumMod val="75000"/>
                  </a:srgbClr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1-3538-4E64-9839-E64B1B330DC9}"/>
              </c:ext>
            </c:extLst>
          </c:dPt>
          <c:dPt>
            <c:idx val="1"/>
            <c:bubble3D val="0"/>
            <c:spPr>
              <a:solidFill>
                <a:srgbClr val="993366"/>
              </a:solidFill>
              <a:ln w="11918">
                <a:solidFill>
                  <a:srgbClr val="4F81BD">
                    <a:lumMod val="75000"/>
                  </a:srgbClr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3-3538-4E64-9839-E64B1B330DC9}"/>
              </c:ext>
            </c:extLst>
          </c:dPt>
          <c:dPt>
            <c:idx val="2"/>
            <c:bubble3D val="0"/>
            <c:explosion val="14"/>
            <c:spPr>
              <a:solidFill>
                <a:srgbClr val="008080"/>
              </a:solidFill>
              <a:ln w="11918">
                <a:solidFill>
                  <a:srgbClr val="4F81BD">
                    <a:lumMod val="75000"/>
                  </a:srgbClr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5-3538-4E64-9839-E64B1B330DC9}"/>
              </c:ext>
            </c:extLst>
          </c:dPt>
          <c:dPt>
            <c:idx val="3"/>
            <c:bubble3D val="0"/>
            <c:spPr>
              <a:solidFill>
                <a:srgbClr val="99CC00"/>
              </a:solidFill>
              <a:ln w="11918">
                <a:solidFill>
                  <a:srgbClr val="4F81BD">
                    <a:lumMod val="75000"/>
                  </a:srgbClr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7-3538-4E64-9839-E64B1B330DC9}"/>
              </c:ext>
            </c:extLst>
          </c:dPt>
          <c:dPt>
            <c:idx val="4"/>
            <c:bubble3D val="0"/>
            <c:spPr>
              <a:solidFill>
                <a:srgbClr val="FFCC99"/>
              </a:solidFill>
              <a:ln w="11918">
                <a:solidFill>
                  <a:srgbClr val="4F81BD">
                    <a:lumMod val="75000"/>
                  </a:srgbClr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9-3538-4E64-9839-E64B1B330DC9}"/>
              </c:ext>
            </c:extLst>
          </c:dPt>
          <c:dPt>
            <c:idx val="5"/>
            <c:bubble3D val="0"/>
            <c:spPr>
              <a:solidFill>
                <a:srgbClr val="FF8080"/>
              </a:solidFill>
              <a:ln w="11918">
                <a:solidFill>
                  <a:srgbClr val="4F81BD">
                    <a:lumMod val="75000"/>
                  </a:srgbClr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B-3538-4E64-9839-E64B1B330DC9}"/>
              </c:ext>
            </c:extLst>
          </c:dPt>
          <c:dPt>
            <c:idx val="6"/>
            <c:bubble3D val="0"/>
            <c:spPr>
              <a:solidFill>
                <a:srgbClr val="0066CC"/>
              </a:solidFill>
              <a:ln w="11918">
                <a:solidFill>
                  <a:srgbClr val="4F81BD">
                    <a:lumMod val="75000"/>
                  </a:srgbClr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D-3538-4E64-9839-E64B1B330DC9}"/>
              </c:ext>
            </c:extLst>
          </c:dPt>
          <c:dPt>
            <c:idx val="7"/>
            <c:bubble3D val="0"/>
            <c:spPr>
              <a:solidFill>
                <a:srgbClr val="FFFF99"/>
              </a:solidFill>
              <a:ln w="11918">
                <a:solidFill>
                  <a:srgbClr val="4F81BD">
                    <a:lumMod val="75000"/>
                  </a:srgbClr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F-3538-4E64-9839-E64B1B330DC9}"/>
              </c:ext>
            </c:extLst>
          </c:dPt>
          <c:dPt>
            <c:idx val="8"/>
            <c:bubble3D val="0"/>
            <c:extLst>
              <c:ext xmlns:c16="http://schemas.microsoft.com/office/drawing/2014/chart" uri="{C3380CC4-5D6E-409C-BE32-E72D297353CC}">
                <c16:uniqueId val="{00000010-3538-4E64-9839-E64B1B330DC9}"/>
              </c:ext>
            </c:extLst>
          </c:dPt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11-3538-4E64-9839-E64B1B330DC9}"/>
              </c:ext>
            </c:extLst>
          </c:dPt>
          <c:dLbls>
            <c:dLbl>
              <c:idx val="0"/>
              <c:layout>
                <c:manualLayout>
                  <c:x val="4.9845916123112899E-2"/>
                  <c:y val="2.211948408704339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538-4E64-9839-E64B1B330DC9}"/>
                </c:ext>
              </c:extLst>
            </c:dLbl>
            <c:dLbl>
              <c:idx val="1"/>
              <c:layout>
                <c:manualLayout>
                  <c:x val="-8.5757180241137806E-2"/>
                  <c:y val="-4.3044577010599702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538-4E64-9839-E64B1B330DC9}"/>
                </c:ext>
              </c:extLst>
            </c:dLbl>
            <c:dLbl>
              <c:idx val="2"/>
              <c:layout>
                <c:manualLayout>
                  <c:x val="-4.88409172949551E-2"/>
                  <c:y val="4.43864568085061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538-4E64-9839-E64B1B330DC9}"/>
                </c:ext>
              </c:extLst>
            </c:dLbl>
            <c:dLbl>
              <c:idx val="3"/>
              <c:layout>
                <c:manualLayout>
                  <c:x val="-0.115824145462608"/>
                  <c:y val="3.003051528412909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3538-4E64-9839-E64B1B330DC9}"/>
                </c:ext>
              </c:extLst>
            </c:dLbl>
            <c:dLbl>
              <c:idx val="4"/>
              <c:layout>
                <c:manualLayout>
                  <c:x val="-0.122664439838356"/>
                  <c:y val="-1.15117356363411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3538-4E64-9839-E64B1B330DC9}"/>
                </c:ext>
              </c:extLst>
            </c:dLbl>
            <c:dLbl>
              <c:idx val="5"/>
              <c:layout>
                <c:manualLayout>
                  <c:x val="-0.23760597574779099"/>
                  <c:y val="-0.1794559384374060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3538-4E64-9839-E64B1B330DC9}"/>
                </c:ext>
              </c:extLst>
            </c:dLbl>
            <c:dLbl>
              <c:idx val="6"/>
              <c:layout>
                <c:manualLayout>
                  <c:x val="-2.7623962750894501E-2"/>
                  <c:y val="-0.18500181597763099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3538-4E64-9839-E64B1B330DC9}"/>
                </c:ext>
              </c:extLst>
            </c:dLbl>
            <c:dLbl>
              <c:idx val="7"/>
              <c:layout>
                <c:manualLayout>
                  <c:x val="6.2554143186448405E-2"/>
                  <c:y val="-6.6302429446506106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3538-4E64-9839-E64B1B330DC9}"/>
                </c:ext>
              </c:extLst>
            </c:dLbl>
            <c:dLbl>
              <c:idx val="8"/>
              <c:layout>
                <c:manualLayout>
                  <c:x val="0.11555463711832401"/>
                  <c:y val="-0.105784238508648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3538-4E64-9839-E64B1B330DC9}"/>
                </c:ext>
              </c:extLst>
            </c:dLbl>
            <c:dLbl>
              <c:idx val="9"/>
              <c:layout>
                <c:manualLayout>
                  <c:x val="6.4549827199201895E-2"/>
                  <c:y val="-1.1082307019314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3538-4E64-9839-E64B1B330DC9}"/>
                </c:ext>
              </c:extLst>
            </c:dLbl>
            <c:spPr>
              <a:ln>
                <a:solidFill>
                  <a:srgbClr val="4F81BD">
                    <a:lumMod val="75000"/>
                  </a:srgbClr>
                </a:solidFill>
              </a:ln>
            </c:spPr>
            <c:txPr>
              <a:bodyPr/>
              <a:lstStyle/>
              <a:p>
                <a:pPr>
                  <a:defRPr sz="705" b="1">
                    <a:solidFill>
                      <a:srgbClr val="002060"/>
                    </a:solidFill>
                  </a:defRPr>
                </a:pPr>
                <a:endParaRPr lang="ru-RU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Лист1!$B$1:$K$1</c:f>
              <c:strCache>
                <c:ptCount val="10"/>
                <c:pt idx="0">
                  <c:v>пенсионер</c:v>
                </c:pt>
                <c:pt idx="1">
                  <c:v>не установлен</c:v>
                </c:pt>
                <c:pt idx="2">
                  <c:v>без определенных занятий</c:v>
                </c:pt>
                <c:pt idx="3">
                  <c:v>рабочий</c:v>
                </c:pt>
                <c:pt idx="4">
                  <c:v>инвалид</c:v>
                </c:pt>
                <c:pt idx="5">
                  <c:v>домохозяйка</c:v>
                </c:pt>
                <c:pt idx="6">
                  <c:v>прочее трудоспособное население</c:v>
                </c:pt>
                <c:pt idx="7">
                  <c:v>дети</c:v>
                </c:pt>
                <c:pt idx="8">
                  <c:v>без определенного места жительства</c:v>
                </c:pt>
                <c:pt idx="9">
                  <c:v>другие</c:v>
                </c:pt>
              </c:strCache>
            </c:strRef>
          </c:cat>
          <c:val>
            <c:numRef>
              <c:f>Лист1!$B$2:$K$2</c:f>
              <c:numCache>
                <c:formatCode>General</c:formatCode>
                <c:ptCount val="10"/>
                <c:pt idx="0">
                  <c:v>144</c:v>
                </c:pt>
                <c:pt idx="1">
                  <c:v>81</c:v>
                </c:pt>
                <c:pt idx="2">
                  <c:v>50</c:v>
                </c:pt>
                <c:pt idx="3">
                  <c:v>50</c:v>
                </c:pt>
                <c:pt idx="4">
                  <c:v>21</c:v>
                </c:pt>
                <c:pt idx="5">
                  <c:v>3</c:v>
                </c:pt>
                <c:pt idx="6">
                  <c:v>17</c:v>
                </c:pt>
                <c:pt idx="7">
                  <c:v>20</c:v>
                </c:pt>
                <c:pt idx="8">
                  <c:v>22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3538-4E64-9839-E64B1B330D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3864">
          <a:noFill/>
        </a:ln>
      </c:spPr>
    </c:plotArea>
    <c:plotVisOnly val="0"/>
    <c:dispBlanksAs val="zero"/>
    <c:showDLblsOverMax val="0"/>
  </c:chart>
  <c:spPr>
    <a:noFill/>
    <a:ln>
      <a:noFill/>
    </a:ln>
  </c:spPr>
  <c:txPr>
    <a:bodyPr/>
    <a:lstStyle/>
    <a:p>
      <a:pPr>
        <a:defRPr sz="846" b="0" i="0" u="none" strike="noStrike" baseline="0">
          <a:solidFill>
            <a:srgbClr val="000000"/>
          </a:solidFill>
          <a:latin typeface="Times New Roman Cyr"/>
          <a:ea typeface="Times New Roman Cyr"/>
          <a:cs typeface="Times New Roman Cyr"/>
        </a:defRPr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U8Br7H4s/58ysnU4+Ll5dW6u2Q==">AMUW2mUcYjXsKzShHVidfDYbnFmg7NyVqsh8aLecMwfA5UD4jUxt1w6qirsAgtKyDidNEy1DZxbiFOslLzM4YQFVtejOAgNH0tvVwffua6nlYB90Sy7tj3c=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27E43D-68EB-4A9E-B9A1-C94243A18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Юля</cp:lastModifiedBy>
  <cp:revision>2</cp:revision>
  <dcterms:created xsi:type="dcterms:W3CDTF">2020-10-29T16:38:00Z</dcterms:created>
  <dcterms:modified xsi:type="dcterms:W3CDTF">2020-10-29T16:38:00Z</dcterms:modified>
</cp:coreProperties>
</file>