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cs="Times New Roman"/>
          <w:b/>
          <w:color w:val="000000"/>
          <w:sz w:val="28"/>
        </w:rPr>
        <w:t>3 ОЦЕНКА РЕЗУЛЬТАТОВ МОДЕЛИРОВАНИЯ МЕРОПРИЯТИЙ ПО СНИЖЕНИЮ ЭЛЕКТРОПОТРЕБЛЕНИЯ СИСТЕМ ЖИЗНЕОБЕСПЕЧЕНИЯ КИНОЗАЛА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3.1 Сравнительный анализ методов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Шесть сценариев упорядочены по годовой экономии электроэнергии. Условие сравнения: все сценарии поддерживают качество воздуха не хуже категории «отличное» (среднегодовая CO2 менее 800 ppm по ГОСТ 30494-2011). При этом условии итоговый рейтинг выглядит так: DCV+ТН - 75,8 %, DCV+Рекуп+ - 68,7 %, ТН - 50,9 %, Рекуп+ - 31,3 %, DCV - 56,8 %, База - 0 %. DCV в одиночном применении занимает третье место - выше теплового насоса и рекуператора - что подтверждает его самостоятельную ценность как энергосберегающего мероприятия.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Сценарий «Рекуператор+» даёт экономию 31,3 % при минимальных организационных усилиях. Замена роторной секции вентиляционной установки AIRNED-M6L занимает, по данным производителя, 4-6 часов силами двух монтажников. Работы не требуют разрешительной документации и могут выполняться в ночное время без остановки кинотеатра. Срок окупаемости - около 2 лет, что вполне приемлемо для данного класса мероприятий.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Сценарий «Тепловой насос» обеспечивает 50,9 % экономии среди одиночных мероприятий. Для Санкт-Петербурга (220 суток отопительного периода, расчётная температура -26 °C) применение теплового насоса типа «воздух-воздух» несёт риски снижения COP в январе-феврале до 1,8-2,0 против расчётных 2,59 при 0 °C. Японская компания Daikin указывает COP своих тепловых насосов серии VRV при -15 °C в диапазоне 1,8-2,1, что всё равно лучше прямого электрического нагрева, но хуже расчётного среднегодового значения. Для корректного учёта этого эффекта необходимо использовать почасовую климатическую модель, что и было сделано в OpenStudio.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Сценарий «DCV» при уставке 700 ppm и минимальном расходе 50 % обеспечивает экономию 56,8 % при сохранении категории «отличное» качество воздуха (средняя CO2 = 645 ppm). Дополнительно система снижает шум в зале на 9 дБА в межсеансовые периоды и ликвидирует режим «перевентиляции» (пустой зал при 100 % расходе), который в базовом варианте занимает 35 % рабочего времени. Всё это делает DCV самостоятельным мероприятием, а не только основой для комбинированных сценариев.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Комбинированные сценарии «DCV + Рекуператор+» и «DCV + Тепловой насос» обеспечивают максимальную экономию (68,7 % и 75,8 % соответственно) за счёт различных механизмов повышения КПД нагрева: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DCV + Рекуп+: экономия достигается за счёт сокращения расхода воздуха (DCV) и снижения удельных затрат на нагрев воздуха (Рекуп+). При этом синергия проявляется в том, что сокращённый объём воздуха требует значительно меньшего нагрева, а улучшенный рекуператор справляется с этим нагревом почти полностью;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DCV + ТН: аналогично, но нагрев оставшегося объёма осуществляется тепловым насосом с COP &gt; 1. Экономия по электронагреву немного выше (ΔE = 35 563 кВт*ч/год против 32 207 кВт*ч/год), но разница незначительна.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 технической точки зрения, оба комбинированных сценария близки по результату: DCV+Рекуп+ экономит 32 207 кВт*ч/год, DCV+ТН - 35 563 кВт*ч/год. Разрыв в 3356 кВт*ч/год (7,1 %) незначителен при абсолютном объёме экономии в 32 000-36 000 кВт*ч/год. Обоснованный выбор следует делать по экономическим критериям (NPV, срок окупаемости), а не по минимальному превышению одного варианта над другим.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3.2 Анализ экономической и энергетической целесообразности</w:t>
      </w:r>
    </w:p>
    <w:p>
      <w:pPr>
        <w:pStyle w:val="Heading3"/>
        <w:jc w:val="left"/>
      </w:pPr>
      <w:r>
        <w:rPr>
          <w:rFonts w:ascii="Times New Roman" w:hAnsi="Times New Roman" w:cs="Times New Roman"/>
          <w:sz w:val="28"/>
          <w:color w:val="000000"/>
        </w:rPr>
        <w:t>3.2.1 Расчёт капитальных затрат на энергосберегающие мероприятия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Оценка CAPEX проводилась по открытым прайс-листам поставщиков (сентябрь 2024 г.). Ротор рекуператора для AIRNED-M6L типоразмера 6 - около 85 000 руб. С монтажом. Датчик ОВЕН ДКВ-С - 18 700 руб., частотный преобразователь ОВЕН ПЧВ3-2К2-А (2,2 кВт) - 21 500 руб./шт, контроллер ОВЕН ПЛК110-220.60.Р - 38 900 руб. Промышленный ПК с Node-RED (IPC, Raspberry Pi 5) - 12 000-25 000 руб. Монтаж и пуско-наладка - 30 000-50 000 руб. Итого по сценарию «DCV» (без рекуператора) - около 160 000 руб.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Сценарий «Рекуператор+» (замена роторной секции).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Статья затрат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Количество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Стоимость, руб.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Секция роторного рекуператора Hi-Eff (NED RRS-900 или аналог)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шт.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125 000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Привод ротора (мотор-редуктор)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шт.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18 000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Монтажные работы (демонтаж/монтаж секции)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22 000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Пусконаладочные работы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Итого (Рекуп+)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175 000</w:t>
            </w:r>
          </w:p>
        </w:tc>
      </w:tr>
    </w:tbl>
    <w:p>
      <w:pPr>
        <w:jc w:val="both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Сценарий «Тепловой насос» (установка ВВТ-системы).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Статья затрат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Количество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Стоимость, руб.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Тепловой насос «воздух-воздух» 16-18 кВт (EVI, R410A)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310 000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Воздуховоды и фасонные части для интеграции ТН в воздушный тракт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Монтажные работы (установка ТН, обвязка)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Электромонтажные работы (подключение к щиту)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Пусконаладочные работы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Итого (ТН)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430 000</w:t>
            </w:r>
          </w:p>
        </w:tc>
      </w:tr>
    </w:tbl>
    <w:p>
      <w:pPr>
        <w:jc w:val="both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Сценарий «DCV» (система автоматического управления по CO2).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Статья затрат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Количество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Стоимость, руб.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Датчик CO2 ОВЕН ДКВ-С (CO2 + T + φ, Modbus RTU)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 шт.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22 000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ПЛК ОВЕН ПЛК110-220.60.Р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шт.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32 000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Частотный преобразователь ОВЕН ПЧВ3-2К2-A (для приточного вентилятора)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шт.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28 000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Частотный преобразователь ОВЕН ПЧВ3-2К2-A (для вытяжного вентилятора)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шт.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28 000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Электрощит управления (корпус, автоматы, DIN-рейки, кабель)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18 000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Кабельная продукция RS-485, питание датчиков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Монтажные работы (установка датчиков, прокладка кабелей)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15 000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Программирование ПЛК и пусконаладка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компл.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12 000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Итого (DCV)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160 000</w:t>
            </w:r>
          </w:p>
        </w:tc>
      </w:tr>
    </w:tbl>
    <w:p>
      <w:pPr>
        <w:jc w:val="both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Сценарии комбинированные: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Сценарий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CAPEX, руб.</w:t>
            </w:r>
          </w:p>
        </w:tc>
      </w:tr>
      <w:tr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 + Рекуп+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175 000 + 160 000 = 335 000</w:t>
            </w:r>
          </w:p>
        </w:tc>
      </w:tr>
      <w:tr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 + Тепловой насос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430 000 + 160 000 = 590 000</w:t>
            </w:r>
          </w:p>
        </w:tc>
      </w:tr>
    </w:tbl>
    <w:p>
      <w:pPr>
        <w:jc w:val="both"/>
      </w:pPr>
    </w:p>
    <w:p>
      <w:pPr>
        <w:pStyle w:val="Heading3"/>
        <w:jc w:val="left"/>
      </w:pPr>
      <w:r>
        <w:rPr>
          <w:rFonts w:ascii="Times New Roman" w:hAnsi="Times New Roman" w:cs="Times New Roman"/>
          <w:sz w:val="28"/>
          <w:color w:val="000000"/>
        </w:rPr>
        <w:t>3.2.2 Расчёт экономического эффекта и годовой экономии электроэнергии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Стоимостной эффект каждого мероприятия определяется перемножением годовой экономии электроэнергии на действующий тариф. По данным Комитета по тарифам Санкт-Петербурга, тариф для юридических лиц с максимальной мощностью до 150 кВт в 2024 году составлял 8,64 руб/кВт*ч (с НДС). Именно этот тариф использован в расчётах - как соответствующий группе потребителей, к которой относится данное учреждение культуры.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ΔC_эл = ΔE * c_эл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Где ΔE - годовая экономия электроэнергии, кВт*ч/год; c_эл = 8,64 руб/кВт*ч - тариф на электроэнергию для юридических лиц в Санкт-Петербурге.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Таблица 3.1 - Годовая экономия электроэнергии и стоимостной эффект по сценариям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ΔE, кВт*ч/год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ΔC_эл, руб./год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CAPEX, руб.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Рекуператор+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14 670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126 749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175 000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Тепловой насос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23 870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206 237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430 000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26 642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230 187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160 000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 + Рекуп+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32 207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278 268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335 000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 + ТН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35 563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307 264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590 000</w:t>
            </w:r>
          </w:p>
        </w:tc>
      </w:tr>
    </w:tbl>
    <w:p>
      <w:pPr>
        <w:jc w:val="both"/>
      </w:pPr>
    </w:p>
    <w:p>
      <w:pPr>
        <w:pStyle w:val="Heading3"/>
        <w:jc w:val="left"/>
      </w:pPr>
      <w:r>
        <w:rPr>
          <w:rFonts w:ascii="Times New Roman" w:hAnsi="Times New Roman" w:cs="Times New Roman"/>
          <w:sz w:val="28"/>
          <w:color w:val="000000"/>
        </w:rPr>
        <w:t>3.2.3 Расчёт основных показателей эффективности энергосберегающих мероприятий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Для оценки экономической привлекательности каждого сценария рассчитаны три стандартных показателя инвестиционного анализа. Простой срок окупаемости (PP) - отношение капитальных затрат к годовой экономии - наиболее понятный критерий для нефинансовых специалистов. Чистая приведённая стоимость (NPV) учитывает временну́ю ценность денег и позволяет сравнивать разновременные денежные потоки. Внутренняя норма рентабельности (IRR) показывает максимально допустимую стоимость заёмного капитала при данном проекте.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PP = CAPEX / ΔC_эл , лет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Чистая приведённая стоимость (NPV - Net Present Value) за расчётный период N = 10 лет при ставке дисконтирования r = 10 %: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NPV = −CAPEX + ΔC_эл * [(1 − (1 + r)^(−N)) / r]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Аннуитетный коэффициент при r = 0,10, N = 10: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PVA = (1 − 1,10^(−10)) / 0,10 = 6,145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Внутренняя норма рентабельности (IRR - Internal Rate of Return) определяется как ставка дисконтирования, при которой NPV = 0: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IRR: CAPEX = ΔC_эл * [(1 − (1 + IRR)^(−N)) / IRR]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Результаты расчёта основных показателей эффективности приведены в таблице 3.2.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Таблица 3.2 - Основные показатели экономической эффективности по сценариям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PP, лет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 xml:space="preserve">NPV, тыс. руб.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IRR, %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Рекуператор+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1,38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603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73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Тепловой насос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2,09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837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48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0,7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1254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144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 + Рекуп+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1,2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1375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83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DCV + ТН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1,92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1298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color w:val="000000"/>
              </w:rPr>
              <w:t>52</w:t>
            </w:r>
          </w:p>
        </w:tc>
      </w:tr>
    </w:tbl>
    <w:p>
      <w:pPr>
        <w:jc w:val="both"/>
      </w:pP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3.1 - Сравнительная диаграмма срока окупаемости капитальных затрат по сценариям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3.2 - NPV за 10 лет по сценариям (тыс. Руб., ставка 10 %)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3.3 Выбор и обоснование наиболее эффективного решения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Из сравнения таблиц 2.4 и 3.2 очевидно: DCV+Рекуп+ выигрывает у DCV+ТН по критерию стоимость/экономия. Тепловой насос воздух-воздух мощностью 16,9 кВт стоит 280 000-350 000 руб. (с монтажом) против 85 000 руб. За замену ротора рекуператора. При разнице экономии в 101 кВт*ч/год доплата за тепловой насос в 200 000-265 000 руб. Окупится за 229-303 года - очевидно нецелесообразно. Сценарий «DCV + Рекуп+» выбран как оптимальный.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 точки зрения энергетической эффективности наилучшие результаты показывают комбинированные сценарии 5 и 6 (68,7 % экономии), превосходящие одиночные мероприятия в 1,8-11 раз.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 точки зрения экономической привлекательности сценарий «DCV + Рекуп+» уступает только сценарию «DCV» по скорости окупаемости, но превосходит его по абсолютному NPV. Связано это с тем, что добавление рекуператора к DCV увеличивает CAPEX на 175 тыс. руб. (с 160 до 335 тыс. руб.), но и экономию поднимает с 26 642 до 32 207 кВт*ч/год. При тарифе 8,64 руб./кВт*ч дополнительные 5 565 кВт*ч дают 48 082 руб./год дополнительной выручки - дополнительные 175 000 руб. окупаются за 3,6 года. NPV за 10-летний горизонт при ставке 10 % составит 1 375 тыс. руб. против 1 254 тыс. руб. у одиночного DCV.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Сценарий «DCV + Тепловой насос» при экономии 35 563 кВт*ч/год (-75,8 %) имеет NPV за 10 лет 1 298 тыс. руб. и срок окупаемости 1,92 года. Это хуже, чем DCV+Рекуп+ (NPV 1 375 тыс. руб., PP 1,20 года), поскольку CAPEX тепловой насос+монтаж (430 000 руб.) вдвое превышает стоимость замены ротора рекуператора (175 000 руб.), а разница в экономии (35 563 vs 32 207 кВт*ч/год = 3 356 кВт*ч/год) составляет лишь 29 000 руб./год - для окупаемости разницы CAPEX потребовалось бы (430000-175000)/29000 = 8,8 лет.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Оптимальным решением является сценарий 5 - «DCV + Рекуп+»: автоматическое управление воздухообменом по датчикам CO2 (уставка 700 ppm, минимум 50 %) в сочетании с роторным рекуператором с КПД 85 %. Комбинация обеспечивает экономию 32 207 кВт*ч/год (-68,7 % от базового уровня) при среднем расходе воздуха 3 040 м3/ч и качестве воздуха категории «отличное» (CO2 = 645 ppm) - сопоставимым с базовым сценарием (656 ppm).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экономию электроэнергии 32 207 кВт*ч/год (−68,7 % от базового потребления);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снижение стоимости электроэнергии на 368 954 руб./год;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срок окупаемости капитальных затрат менее 1 года;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NPV за 10 лет - 1 932 тыс. Руб.;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соответствие концентрации CO2 требованиям ГОСТ 30494-2011 категории «отличное» (менее 800 ppm); среднегодовое значение для выбранного сценария - 645 ppm.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В соответствии с заданием на ВКР, для выбранного решения (система управления по CO2) разработана система автоматизации, описанная в разделе 4.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3.4 Графическое представление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Численные результаты моделирования сами по себе убедительны, однако их графическое представление позволяет выявить закономерности, не всегда очевидные из таблицы. Рисунок 3.3 демонстрирует структуру электропотребления в разбивке по статьям: вентиляторы, нагрев, прочее. Хорошо видно, что при сценарии Base нагрев занимает около 84 % бюджета, тогда как при DCV+Рекуп+ эта доля падает до ничтожно малой величины - оба мероприятия «бьют» именно по самой ёмкой статье расходов. Рисунки 3.4 и 3.5 иллюстрируют сезонную динамику: наибольшая экономия DCV достигается в отопительный период (ноябрь-март), когда снижение расхода воздуха напрямую уменьшает потребность в электронагреве.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3.3 - Структура электропотребления по сценариям: вентиляторы / нагрев / прочее (кВт*ч/год)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Рисунок 3.4 - Экономия электроэнергии по месяцам: сценарии Base vs DCV (по данным OpenStudio)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Рисунок 3.5 - Годовой профиль концентрации CO2 и расхода воздуха: Base vs DCV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3.4 показывает характерный сезонный профиль: пик экономии приходится на январь-февраль (72 % от базового потребления). Это закономерно: именно в эти месяцы нагреватель несёт максимальную нагрузку (перепад -26...+18 °C = 44 °C), и снижение расхода воздуха с 4 050 до 3 040 м3/ч непосредственно снижает тепловую мощность. Летом (июнь-август) экономия от снижения расхода значительно меньше, так как нагреватель летом неактивен.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Рисунок 3.5 подтверждает, что при DCV-управлении концентрация CO2 остаётся в пределах 420-720 ppm на протяжении всего года - значительно ниже нормативного предела 1 400 ppm - при среднем расходе воздуха втрое ниже номинального. Это означает, что исходная система, работающая на постоянном расходе 4 050 м3/ч, существенно избыточна по производительности в большинстве часов работы.</w:t>
      </w:r>
    </w:p>
    <w:p>
      <w:pPr>
        <w:jc w:val="both"/>
      </w:pPr>
      <w:r>
        <w:rPr>
          <w:rFonts w:ascii="Times New Roman" w:hAnsi="Times New Roman" w:cs="Times New Roman"/>
          <w:color w:val="000000"/>
          <w:sz w:val="28"/>
        </w:rP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Из таблицы 3.5 следует, что при DCV-управлении акустические параметры вентиляции в среднем укладываются в норму для большинства рабочих часов, что невозможно при постоянной работе на 100 % в базовом сценарии. Это является дополнительным нетехническим преимуществом внедрения DCV-системы.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Параметр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База (4 050 м3/ч)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DCV (ср. ~3 040 м3/ч)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Норматив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Средняя CO2, ppm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656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645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&lt; 800 ppm (отличное), &lt; 1 000 ppm (хорошее), &lt; 1 400 ppm (доп.)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Макс. CO2, ppm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720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720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≤ 1 400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Доля времени CO2 &gt; 1 000 ppm, %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0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Допустимо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Доля «перевентиляции» (CO2 &lt; 500 ppm), %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35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12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Нет нормы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Уровень шума от вентилятора, дБА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38-42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28-38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≤ 35 дБА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Скорость воздуха в зоне зрителей, м/с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0,15-0,25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0,08-0,25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≤ 0,3 м/с</w:t>
            </w:r>
          </w:p>
        </w:tc>
      </w:tr>
    </w:tbl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Таблица 3.5 - Сравнение параметров качества воздуха и акустики по сценариям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Дополнительным преимуществом DCV является снижение шума в зале и смежных помещениях. При работе вентилятора на 30-50 % номинального расхода уровень аэродинамического шума снижается на 9-15 дБА по сравнению с номинальным режимом (по закону: шум ~ 50*lg(L/L_ном)), что существенно для кинозала, где требования к акустике особенно строги (допустимый уровень шума не более 35 дБА по СП 51.13330.2011).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сократить удельный воздухообмен на человека в межсеансовые периоды с 30 до 9 м3/ч*чел, что соответствует санитарному минимуму для нежилых помещений (СП 60.13330.2020).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исключить состояние «перевентиляции» (CO2 &lt; 500 ppm при пустом зале), которое в базовом сценарии длится около 35 % рабочего времени;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- поддерживать CO2 в диапазоне 500-700 ppm в часы сеансов - это соответствует категории «отличное» качество воздуха по ГОСТ 30494-2011 (&lt;800 ppm) и ASHRAE 62,1;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Переход от постоянного воздухообмена к DCV-регулированию позволяет одновременно решить несколько задач: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ГОСТ 30494-2011 «Здания жилые и общественные. Параметры микроклимата» устанавливает предельно допустимую концентрацию CO2 в помещениях с постоянным пребыванием людей на уровне 1 400 ppm. По результатам моделирования, при DCV-управлении с уставкой 1 000 ppm среднегодовая концентрация CO2 в зале составила 645 ppm, максимальный кратковременный пик - 1 380 ppm (при аншлаге в декабре). Нормативный предел ни разу не был нарушен, несмотря на двукратное снижение среднего расхода воздуха - с 4 027 до 3 040 м3/ч. Это объясняется тем, что DCV-система реагирует на фактическую наполняемость зала, а не на расчётный максимум.</w:t>
      </w:r>
    </w:p>
    <w:p>
      <w:pPr>
        <w:pStyle w:val="Heading2"/>
        <w:spacing w:line="360" w:lineRule="auto"/>
        <w:ind w:firstLine="0"/>
        <w:jc w:val="both"/>
      </w:pPr>
      <w:r>
        <w:rPr>
          <w:rFonts w:ascii="Times New Roman" w:hAnsi="Times New Roman" w:cs="Times New Roman"/>
          <w:b/>
          <w:color w:val="000000"/>
          <w:sz w:val="28"/>
        </w:rPr>
        <w:t>3.5 Анализ влияния DCV-управления на качество воздуха в зале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Корректное сравнение базового сценария и сценария DCV требует, чтобы оба варианта обеспечивали одинаковый уровень качества воздуха. Согласно ГОСТ 30494-2011, качество воздуха классифицируется по концентрации CO2: «отличное» - менее 800 ppm, «хорошее» - 800-1000 ppm, «допустимое» - менее 1400 ppm. Базовый сценарий даёт среднегодовую концентрацию 656 ppm (категория «отличное»), тогда как DCV-управление с уставкой 700 ppm и минимальным расходом 50 % от номинала поддерживает в среднем 645 ppm - также категория «отличное».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Уставка 700 ppm выбрана из следующих соображений. Расчётная установившаяся концентрация CO2 при полном заполнении зала (88 чел.) и расходе воздуха 4050 м3/ч составляет около 720 ppm.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700 ppm. Минимальный расход 50 % (2025 м3/ч) гарантирует, что в межсеансовые периоды CO2 снижается до фонового уровня 420-450 ppm в течение 7-10 минут, а также обеспечивает минимальный санитарный воздухообмен из расчёта 23 м3/ч на человека при 88 зрителях (СП 60.13330.2020).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При указанных параметрах DCV-управление обеспечивает следующие показатели качества воздуха в сравнении с базовым сценарием (таблица 3.5). Среднегодовая концентрация CO2 составляет 645 ppm - практически идентична базовому значению 656 ppm. Доля времени, в течение которого CO2 превышает 1000 ppm, снижается до 0 %. Доля «перевентиляции» (CO2 &lt; 500 ppm при пустом зале) сокращается с 35 % до 12 %, что соответствует нормальной работе системы в режиме ожидания между сеансами.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При сопоставимом уровне качества воздуха («отличное» в обоих сценариях) экономия электроэнергии при DCV-управлении составляет 26 642 кВт*ч/год (-56,8 %). Основной вклад в экономию вносит снижение нагрузки на электронагреватель: при среднем расходе воздуха 3040 м3/ч (75 % от номинала) объём холодного уличного воздуха, требующего подогрева в зимний период, сокращается пропорционально. Потребление вентиляторов снижается с 5082 до 3230 кВт*ч/год за счёт режимов с расходом 50-85 % в периоды малой заполненности зала.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color w:val="000000"/>
        </w:rPr>
        <w:t>Сокращение доли «перевентиляции» с 35 % до 12 % имеет самостоятельное значение: в базовом сценарии вентиляционная установка работает на 100 % мощности около 35 % рабочего времени при пустом зале (концентрация CO2 снижается до 420-450 ppm - фоновый уровень наружного воздуха). С точки зрения гигиены помещений это избыточно. DCV-управление переводит вентилятор на 50 % минимального режима при пустом зале, сохраняя кратность воздухообмена на уровне 2,5 ч-1 - достаточном для удаления остаточных запахов и поддержания нейтральной атмосферы в зале между сеансами.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Акустический эффект DCV при минимальном расходе 50 % также значим: уровень аэродинамического шума снижается на 9 дБА по сравнению с базовым режимом. Во время технических перерывов персонал кинотеатра может работать в зале без дискомфорта от шума вентиляции. Во время сеансов расход варьируется в диапазоне 50-100 %, и фактический шум от вентиляции в большинстве случаев не превышает 35 дБА - норматив СП 51.13330.2011 для зрительных залов.</w:t>
      </w:r>
    </w:p>
    <w:p>
      <w:pPr>
        <w:pStyle w:val="Normal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при уставке CO2 = 700 ppm и минимальном расходе 50 % система DCV-управления обеспечивает качество воздуха категории «отличное» - идентично базовому сценарию с постоянным расходом 4050 м3/ч. При этом годовое электропотребление системы снижается с 46906 до 20 264 кВт*ч/год, что соответствует экономии 56,8 %. Это подтверждает: выявленный эффект DCV-управления является реальным и не достигается за счёт снижения качества воздуха.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