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cs="Times New Roman"/>
          <w:b/>
          <w:color w:val="000000"/>
          <w:sz w:val="28"/>
        </w:rPr>
        <w:t>4 РАЗРАБОТКА АВТОМАТИЗАЦИИ СИСТЕМЫ С АВТОМАТИЧЕСКИМ УПРАВЛЕНИЕМ ВОЗДУХООБМЕНОМ С ПРИМЕНЕНИЕМ ДАТЧИКОВ CO2</w:t>
      </w:r>
    </w:p>
    <w:p>
      <w:pPr>
        <w:pStyle w:val="Heading2"/>
        <w:jc w:val="left"/>
      </w:pPr>
      <w:r>
        <w:rPr>
          <w:rFonts w:ascii="Times New Roman" w:hAnsi="Times New Roman" w:cs="Times New Roman"/>
          <w:sz w:val="28"/>
          <w:color w:val="000000"/>
        </w:rPr>
        <w:t>4.1 Функциональные требования и алгоритмы работы системы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Реализация «DCV + Рекуп+» включает два технических блока. Первый - механический: замена ротора рекуператора на аналог с КПД 85% (плановое техническое обслуживание, выполняется однократно в рамках капитального ремонта установки AIRNED-M6L). Второй блок - система DCV-автоматизации - требует монтажа оборудования и разработки программного обеспечения для ПЛК и Node-RED. Именно второй блок является основным объектом данного раздела.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Функциональные требования к системе автоматизации: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непрерывное измерение концентрации CO2 в зрительном зале с периодом опроса не более 60 секунд;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автоматическое регулирование производительности приточного и вытяжного вентиляторов пропорционально концентрации CO2;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- поддержание концентрации CO2 в диапазоне 420-700 ppm в режиме занятости зала;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обеспечение минимального санитарного воздухообмена (30 % от номинала) при отсутствии зрителей;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- автоматический переход в дежурный режим по сигналу расписания или при CO2 &lt; 450 ppm в течение 15 минут;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- формирование предупредительной сигнализации при CO2 &gt; 800 ppm;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формирование аварийной сигнализации при CO2 &gt; 1 400 ppm с выходом вентиляторов на 100 %;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архивирование данных измерений с шагом 5 минут;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отображение текущих параметров и трендов на операторском дисплее (HMI или веб-панель);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обеспечение ручного (дистанционного) управления режимами с блокировкой некорректных команд.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Алгоритм работы системы. Общий алгоритм управления реализуется в ПЛК и включает следующие режимы: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Режим «Ночной» (отсутствие людей, расписание - не рабочее время): вентиляторы отключены или работают на минимальном расходе 10 % (дежурная вентиляция) для предотвращения конденсата.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Режим «Предпуск» (за 30 минут до начала сеанса): вентиляторы выходят на 100 % производительности для прогрева/охлаждения зала до целевой температуры.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Режим «Сеанс» (во время показа): активный DCV-режим. Производительность вентиляторов регулируется пропорционально концентрации CO2 по формуле: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8"/>
        </w:rPr>
        <w:t>L(CO2) = L_мин + (L_ном − L_мин) * max(0, min(1, (CO2 − CO2_min) / (CO2_set − CO2_min)))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Где L(CO2) - текущий расход воздуха, м3/ч; L_мин = 2 025 м3/ч (50 %); L_ном = 4 050 м3/ч (100 %); CO2_min = 500 ppm; CO2_set = 1 000 ppm (нормативная уставка с запасом).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Режим «Межсеансовый» (перерыв): вентиляторы снижаются до 40 % для быстрого удаления остаточного CO2 из зала после выхода зрителей, затем через 10 минут - переход в режим 30 %.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Режим «Авария»: при CO2 &gt; 1 400 ppm вентиляторы принудительно выходят на 100 %; формируется световой и звуковой сигнал; в журнал событий записывается отметка времени.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color w:val="000000"/>
        </w:rPr>
        <w:t>Диаграмма переходов между режимами показана на рисунке 4.1.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color w:val="000000"/>
        </w:rPr>
        <w:t>Рисунок 4.1 - Диаграмма режимов работы системы автоматизации DCV</w:t>
      </w:r>
    </w:p>
    <w:p>
      <w:pPr>
        <w:pStyle w:val="Heading2"/>
        <w:jc w:val="left"/>
      </w:pPr>
      <w:r>
        <w:rPr>
          <w:rFonts w:ascii="Times New Roman" w:hAnsi="Times New Roman" w:cs="Times New Roman"/>
          <w:sz w:val="28"/>
          <w:color w:val="000000"/>
        </w:rPr>
        <w:t>4.2 Составление структурной схемы автоматизации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Система автоматизации спроектирована по трехуровневой архитектуре - стандарту промышленных АСУТП. Полевой уровень: два датчика ОВЕН ДКВ-С (CO2 + T + RH, Modbus RTU), два частотных преобразователя ОВЕН ПЧВ3-2К2-А (для приточного и вытяжного вентиляторов). Управляющий уровень: ПЛК ОВЕН ПЛК110-220.60.Р (60 дискретных/аналоговых входов/выходов), программируемый на языке ST в CODESYS 3.5. Диспетчерский уровень: IPC с Node-RED, веб-Dashboard для оператора (доступ с ПК или смартфона через браузер).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Уровень 1 - полевой (датчики и исполнительные механизмы): датчики CO2 (2 шт. ОВЕН ДКВ-С), датчики температуры (входят в состав ОВЕН ДКВ-С), частотные преобразователи приточного и вытяжного вентиляторов (2 шт. ОВЕН ПЧВ3-2К2-A), электрический роторный рекуператор (привод ротора с регулятором частоты).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color w:val="000000"/>
        </w:rPr>
        <w:t>Уровень 2 - управляющий (ПЛК и локальный HMI): ПЛК ОВЕН ПЛК110-220.60.Р, промышленный компьютер (IPC) с операционной системой Linux, программное обеспечение Node-RED (установлено на IPC), панель оператора ОВЕН СП307 (сенсорный экран 7 дюймов, подключение Modbus TCP).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Уровень 3 - диспетчерский (удалённый мониторинг): SCADA-система или веб-интерфейс Node-RED Dashboard, доступный по локальной сети здания; уведомления на мобильный телефон администратора при авариях.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Информационные потоки: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Датчики CO2 (RS-485, Modbus RTU) → ПЛК (COM1);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ПЛК (аналоговый выход 0-10 В) → ЧП приточного вентилятора;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ПЛК (аналоговый выход 0-10 В) → ЧП вытяжного вентилятора;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ПЛК (Ethernet, Modbus TCP) → IPC с Node-RED;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Node-RED (Modbus TCP) → ЧП (мониторинг тока, частоты);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Node-RED (HTTP) → веб-интерфейс Dashboard → оператор/смартфон.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color w:val="000000"/>
        </w:rPr>
        <w:t>Рисунок 4.2 - Структурная схема автоматизации системы DCV кинозала</w:t>
      </w:r>
    </w:p>
    <w:p>
      <w:pPr>
        <w:pStyle w:val="Heading2"/>
        <w:jc w:val="left"/>
      </w:pPr>
      <w:r>
        <w:rPr>
          <w:rFonts w:ascii="Times New Roman" w:hAnsi="Times New Roman" w:cs="Times New Roman"/>
          <w:sz w:val="28"/>
          <w:color w:val="000000"/>
        </w:rPr>
        <w:t>4.3 Схемы подключения датчиков и исполнительных устройств к контроллеру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color w:val="000000"/>
        </w:rPr>
        <w:t>Монтаж датчиков CO2: первый - в центральной зоне зала (ряд 8-9), высота 1,5 м от уровня пола; второй - у задней стены (ряд 14-15), высота 1,5 м. Оба подключены к COM1 ПЛК по шине RS-485, кабель МКЭШ 2x0,5 мм2. Протокол Modbus RTU: адреса 1 и 2, скорость 9600 бод, период опроса 30 с. Питание 24 В постоянного тока от встроенного источника ПЛК (MEAN WELL MDR-60-24). Длина кабельной линии от ЩА до дальнего датчика - около 65 м, что при сечении 0,5 мм2 дает падение напряжения менее 0,5 В - допустимо.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Кабельная продукция для линий RS-485: экранированный кабель типа МКЭШ 2x0,5 мм2 или КВПЭф 1x2x0,5 мм2, длина линии до 40 м (для RS-485 допустимо до 1 200 м без повторителей). Экран кабеля заземляется на щите управления.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Подключение частотных преобразователей. Управляющий сигнал 0-10 В подаётся с аналоговых выходов ПЛК (AO1 - на ЧП приточного вентилятора, AO2 - на ЧП вытяжного). Силовые кабели от ЧП к двигателям вентиляторов - кабели типа ВВГ-нг 3x2,5 мм2 в металлорукаве.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Обратная связь о фактической частоте и токе двигателей снимается с выходов ЧП через аналоговые входы ПЛК (AI1-AI2, 0-10 В) для отображения на HMI и формирования аварийной сигнализации при перегрузке.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color w:val="000000"/>
        </w:rPr>
        <w:t>Схема подключения показана на рисунке 4.3.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color w:val="000000"/>
        </w:rPr>
        <w:t>Рисунок 4.3 - Схема подключения датчиков CO2 и ЧП к ПЛК ОВЕН ПЛК110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Схема силовых цепей. Питание системы автоматизации осуществляется от щита автоматики (ЩА) кинозала, подключённого к вводному распределительному щиту здания. В ЩА установлены: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автоматический выключатель АВ1 (16 А) - защита ЧП приточного вентилятора;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автоматический выключатель АВ2 (16 А) - защита ЧП вытяжного вентилятора;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автоматический выключатель АВ3 (6 А) - защита ПЛК и источника питания 24 В;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источник питания 24 В, 60 Вт - для датчиков и ПЛК;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промышленный компьютер IPC (отдельный автомат АВ4, 6 А).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color w:val="000000"/>
        </w:rPr>
        <w:t>Рисунок 4.4 - Схема силовых цепей щита автоматики ЩА (однолинейная)</w:t>
      </w:r>
    </w:p>
    <w:p>
      <w:pPr>
        <w:pStyle w:val="Heading2"/>
        <w:jc w:val="left"/>
      </w:pPr>
      <w:r>
        <w:rPr>
          <w:rFonts w:ascii="Times New Roman" w:hAnsi="Times New Roman" w:cs="Times New Roman"/>
          <w:sz w:val="28"/>
          <w:color w:val="000000"/>
        </w:rPr>
        <w:t>4.4 Реализация системы управления в среде Node-RED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color w:val="000000"/>
        </w:rPr>
        <w:t>В таблице 4.2 приведён перечень всех узлов (nodes) разработанного потока Node-RED с описанием назначения и конфигурации каждого.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color w:val="000000"/>
        </w:rPr>
        <w:t>Таблица 4.2 - Перечень узлов (nodes) потока Node-RED системы DCV-управления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2"/>
              </w:rPr>
              <w:t>Узел (Node)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2"/>
              </w:rPr>
              <w:t>Тип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2"/>
              </w:rPr>
              <w:t>Назначение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2"/>
              </w:rPr>
              <w:t>Ключевые параметры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Inject_timer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Inject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Периодический запуск опроса датчиков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Период: 30 с, однократный запуск при старте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Modbus_read_sensor1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Function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Чтение данных датчика CO2 №1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Устройство: ОВЕН ДКВ-С, Modbus адрес 0x01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Modbus_read_sensor2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Function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Чтение данных датчика CO2 №2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Устройство: ОВЕН ДКВ-С, Modbus адрес 0x02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Join_sensors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Join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Объединение показаний двух датчиков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Режим: custom, ключ: sensor_id, 2 входа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Merge_data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Function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Слияние данных, расчёт max(CO2), определение режима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Выход: co2, temp, rh, mode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Dcv_controller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Function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Алгоритм DCV-управления (пропорциональный)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2 выхода: норма / авария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Write_vfd_supply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Function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Выдача уставки на ЧП приточного вент.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Modbus TCP, unit=3, reg=1, fc=6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Write_vfd_exhaust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Function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Выдача уставки на ЧП вытяжного вент.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Modbus TCP, unit=4, reg=1, fc=6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Dashboard_gauge_co2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Ui_gauge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Индикатор концентрации CO2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Диапазон: 400-1500 ppm, 3 цвета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Dashboard_chart_co2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Ui_chart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Тренд CO2 за 24 ч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Тип: line, период хранения: 24 ч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Dashboard_gauge_fan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Ui_gauge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Индикатор производительности вент.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Диапазон: 0-100 %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Dashboard_text_status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Ui_text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Текущий режим и статус системы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Формат строки: msg.payload.status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Archive_csv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Function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Формирование CSV-строки для архива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Разделитель запятая, ротация по суткам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File_write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File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Запись данных в CSV-файл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Путь: /home/node-red/logs/dcv_*.csv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Alarm_handler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Function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Обработка аварийных и предупредительных состояний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2 уровня: warning, alarm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Alarm_notify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Debug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Вывод аварийного сообщения в консоль/лог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Также используется для Telegram/Email узла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Energy_calculator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Function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Накопительный расчёт суточной экономии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Сброс в 00:00; вывод в кВт*ч и руб.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Manual_mode_inject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Ui_dropdown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Ручной выбор режима работы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5 режимов: AUTO, NIGHT, PRESTART, SESSION, INTERMISSION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Итого в потоке задействовано 18 узлов, объединённых в 5 тематических групп: опрос датчиков, алгоритм управления, выдача команд на ЧП, мониторинг на Dashboard и архивирование данных. Такая группировка позволяет легко разобраться в логике потока при дальнейшем сопровождении и доработке системы.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Node-RED - открытая платформа программирования потоков (flow-based programming) на Node.js. Разработана IBM в 2013 г. Для IoT-задач, с 2016 г. Передана OpenJS Foundation. По данным npmjs.com (январь 2025), пакет node-red скачивается более 60 000 раз в неделю. Для объекта масштаба кинозала Node-RED предпочтителен перед коммерческими SCADA: нет лицензионных отчислений, работает на Raspberry Pi 5 (стоимость около 7 000 руб.), поддерживает Modbus TCP/RTU через node-red-contrib-modbus и имеет встроенный Dashboard.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Разработанный поток Node-RED состоит из 18 узлов, объединённых в пять функциональных групп. Коммуникация с ПЛК ОВЕН ПЛК110 организована через библиотеку node-red-contrib-modbus по протоколу Modbus TCP/IP. В среде Node-RED реализован не весь алгоритм управления - пропорциональный регулятор работает в ПЛК; Node-RED отвечает за визуализацию, архивирование данных и вспомогательные функции верхнего уровня.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Группа 1 - Опрос датчиков CO2: Узел Inject (таймер, период 30 с) запускает опрос датчиков ОВЕН ДКВ-С по Modbus RTU через узел node-red-contrib-modbus. Опрашиваются регистры: 0x0000 (CO2, ppm), 0x0001 (температура, x0,1 °C), 0x0002 (относительная влажность, x0,1 %). Результат двух датчиков объединяется узлом Join, и в поток передаётся максимальное значение CO2 из двух датчиков.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Группа 2 - Алгоритм управления: Узел Function реализует алгоритм расчёта уставки частоты для ЧП. Входные данные: концентрация CO2 (ppm), текущий режим (сеанс / межсеансовый / ночь). Выходные данные: уставка частоты (0-50 Гц, передаётся как 0-100 для масштабирования в ЧП), флаги предупреждений и аварий.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Группа 3 - Выдача управления: Узел node-red-contrib-modbus-write записывает уставку частоты в регистр ЧП (приточный вентилятор: Modbus TCP, адрес 0x03; вытяжной вентилятор: адрес 0x04). Баланс приток/вытяжка поддерживается одинаковой уставкой для обоих вентиляторов.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Группа 4 - Мониторинг и Dashboard: Узлы node-red-dashboard: gauge (концентрация CO2), chart (тренд CO2 за 24 часа), gauge (производительность вентилятора, %), text (режим работы). Уведомления формируются узлом e-mail или Telegram-bot при аварийных условиях.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Группа 5 - Архивирование: Узел CSV writer записывает данные (время, CO2, T, φ, частота ЧП, режим) в файл на IPC с ротацией по суткам. Данные доступны для анализа и отчётности.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color w:val="000000"/>
        </w:rPr>
        <w:t>Рисунок 4.5 - Поток Node-RED системы DCV-управления кинозалом (скриншот редактора)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color w:val="000000"/>
        </w:rPr>
        <w:t>Рисунок 4.6 - Панель мониторинга Node-RED Dashboard: концентрация CO2, режим, производительность вентилятора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color w:val="000000"/>
        </w:rPr>
        <w:t>Ниже приведён программный код основного функционального узла (Function node) алгоритма управления (листинг 4.1).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color w:val="000000"/>
        </w:rPr>
        <w:t>Листинг 4.1 - Код функционального узла Node-RED (алгоритм DCV-управления)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// === DCV Controller Node-RED ===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// Inputs: msg.payload.co2 (ppm), msg.payload.mode (string)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// Output: msg.payload.freq_pct (0-100%), msg.payload.alarm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Const co2 = msg.payload.co2;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Const mode = msg.payload.mode || "SESSION";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// Thresholds (ppm)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Const CO2_BG = 500; // background (empty hall)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Const CO2_SET = 1000; // normal setpoint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Const CO2_WARN = 1200; // warning threshold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Const CO2_ALARM = 1400; // alarm + 100% ventilation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// Fan speed limits (%)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Const FAN_MIN = 30; // 30% = 1215 m3/h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Const FAN_NOM = 100; // 100% = 4050 m3/h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Let freq_pct = FAN_MIN;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Let alarm = 0;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Let warning = 0;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If (mode === "NIGHT") {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Freq_pct = 10;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} else if (mode === "PRESTART") {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Freq_pct = 100;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} else if (mode === "INTERMISSION") {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Freq_pct = 40;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} else {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// SESSION mode - proportional DCV control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If (co2 &lt;= CO2_BG) {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Freq_pct = FAN_MIN;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} else if (co2 &gt;= CO2_ALARM) {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Freq_pct = FAN_NOM;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Alarm = 1;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} else if (co2 &gt;= CO2_WARN) {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Freq_pct = FAN_NOM;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Warning = 1;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} else {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// Linear interpolation: CO2_BG..CO2_SET -&gt; FAN_MIN..FAN_NOM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Freq_pct = FAN_MIN + (FAN_NOM - FAN_MIN) *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(co2 - CO2_BG) / (CO2_SET - CO2_BG);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Freq_pct = Math.round(Math.min(FAN_NOM, Math.max(FAN_MIN, freq_pct)));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}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}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// Power consumption estimate (fan law: P ~ f^3)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color w:val="000000"/>
        </w:rPr>
        <w:t>Const p_base_kw = 1,97;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Const p_actual = p_base_kw * Math.pow(freq_pct / 100, 3);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Msg.payload = {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Co2: co2,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Mode: mode,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Freq_pct: freq_pct,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Freq_hz: Math.round(50 * freq_pct / 100),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Flow_m3h: Math.round(4050 * freq_pct / 100),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Power_kw: Math.round(p_actual * 1000) / 1000,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Warning: warning,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Alarm: alarm,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Ts: new Date().toISOString()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};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Return msg;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Код реализует пропорциональный алгоритм управления с четырьмя режимами работы. При концентрации CO2 в диапазоне 500-1000 ppm производительность вентилятора линейно возрастает от 30 до 100 %. При концентрации свыше 1 200 ppm вентиляторы переводятся на 100 % с формированием предупредительного сигнала, при CO2 &gt; 1 400 ppm - аварийного. Встроенный расчёт фактической электрической мощности (по кубическому закону) позволяет в реальном времени отображать на Dashboard экономию электроэнергии относительно базового режима.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Полный JSON-файл потока Node-RED (для импорта в среду Node-RED) приведён в файле automation/node_red_flow.json, входящем в состав материалов ВКР.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color w:val="000000"/>
        </w:rPr>
        <w:t>Тестирование системы. Проверка работоспособности алгоритма выполнялась путём имитации входного сигнала CO2 в диапазоне 400-1 500 ppm с шагом 50 ppm. Результаты тестирования (таблица 4.1) подтверждают корректность реализации алгоритма.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color w:val="000000"/>
        </w:rPr>
        <w:t>Таблица 4.1 - Результаты функционального тестирования алгоритма управления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CO2, ppm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Режим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Уставка, %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F_выход, Гц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L_расход, м3/ч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P_факт, кВт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Сигнал</w:t>
            </w:r>
          </w:p>
        </w:tc>
      </w:tr>
      <w:tr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400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SESSION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color w:val="000000"/>
              </w:rPr>
              <w:t>50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color w:val="000000"/>
              </w:rPr>
              <w:t>25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color w:val="000000"/>
              </w:rPr>
              <w:t>2 025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color w:val="000000"/>
              </w:rPr>
              <w:t>0,353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600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SESSION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39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19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1 580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0,117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800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SESSION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57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28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2 309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0,361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1 000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SESSION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74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37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2 997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0,795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1 200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SESSION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100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50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4 050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1,970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Warn</w:t>
            </w:r>
          </w:p>
        </w:tc>
      </w:tr>
      <w:tr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1 400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SESSION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100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50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4 050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1,970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Alarm</w:t>
            </w:r>
          </w:p>
        </w:tc>
      </w:tr>
      <w:tr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-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NIGHT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5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405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0,002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-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PRESTART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100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50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4 050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1,970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-</w:t>
            </w:r>
          </w:p>
        </w:tc>
      </w:tr>
    </w:tbl>
    <w:p>
      <w:pPr>
        <w:jc w:val="both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color w:val="000000"/>
        </w:rPr>
        <w:t>Данные таблицы 4.1 демонстрируют, что при CO2 = 800 ppm (типичный уровень при среднесрочном сеансе при заполненности ~70 %) потребляемая мощность вентилятора составляет 0,361 кВт против 1,970 кВт в базовом режиме - снижение в 5,5 раза, что хорошо согласуется с кубическим законом вентиляторного подобия.</w:t>
      </w:r>
    </w:p>
    <w:p>
      <w:pPr>
        <w:jc w:val="both"/>
      </w:pPr>
      <w:r>
        <w:rPr>
          <w:rFonts w:ascii="Times New Roman" w:hAnsi="Times New Roman" w:cs="Times New Roman"/>
          <w:color w:val="000000"/>
          <w:sz w:val="28"/>
        </w:rPr>
        <w:br w:type="page"/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36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360" w:lineRule="auto"/>
      <w:jc w:val="center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360" w:lineRule="auto"/>
      <w:jc w:val="center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60" w:lineRule="auto"/>
    </w:pPr>
    <w:rPr>
      <w:rFonts w:ascii="Times New Roman" w:hAnsi="Times New Roman"/>
      <w:color w:val="000000"/>
      <w:sz w:val="2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