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В ходе работы удалось решить все задачи, сформулированные во введении. Ниже приведены основные результаты и выводы.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Теоретический анализ (раздел 1) показал: в крупных общественных зданиях до 40-60 % потребляемой электроэнергии приходится на системы вентиляции и кондиционирования. Для кинозалов с непостоянной наполняемостью работа приточно-вытяжной установки на постоянном максимальном расходе означает систематическую «переветиляцию» пустого или полупустого зала и, как следствие, нерациональный расход электроэнергии на нагрев и привод вентиляторов.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Объект исследования - кинозал на 135 мест в СПб ГБУК «Петербург-кино» - характеризуется суммарным электропотреблением 46 906 кВт*ч/год в базовом режиме, из которых 84 % составляют затраты на нагрев приточного воздуха. Это типичная ситуация для кинотеатров советской постройки, где системы вентиляции проектировались без учёта современных технологий энергосбережения.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Промоделированы шесть сценариев работы системы вентиляции. Результаты моделирования (раздел 2) показали: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- внедрение роторного рекуператора повышенной эффективности (КПД 85 %) снижает электропотребление на 31,3 % (14 670 кВт*ч/год);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- установка теплового насоса «воздух-воздух» (COP = 2,59) снижает электропотребление на 50,9 % (23 870 кВт*ч/год);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>- система DCV с управлением по CO2 в одиночном применении снижает электропотребление на 56,8 % (26 642 кВт*ч/год) за счёт сокращения объёма вентилируемого воздуха;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sz w:val="28"/>
          <w:color w:val="000000"/>
        </w:rPr>
        <w:t>- комбинированные решения (DCV + Рекуп+ и DCV + ТН) обеспечивают максимальную экономию 68,7-75,8 % (32 207 и 35 563 кВт*ч/год соответственно) за счёт синергетического взаимодействия механизмов.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color w:val="000000"/>
        </w:rPr>
        <w:t>Экономический анализ (раздел 3) убедительно подтвердил: из всех рассмотренных вариантов наиболее выгодной является связка «DCV + Рекуп+». При капитальных затратах 335 тыс. Руб. И годовой экономии около 369 тыс. Руб. Срок окупаемости составляет менее одного года - редкий результат для проектов энергоэффективности. NPV за расчётный период 10 лет превышает 1,9 млн руб., IRR ~ 110 %.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В разделе 4 для выбранного решения разработана полноценная система автоматизации: составлена структурная схема, подобраны серийные компоненты ОВЕН (ДКВ-С, ПЛК110, ПЧВ3), разработан программный поток в Node-RED с пропорциональным алгоритмом управления по CO2, Dashboard-панелью и архивированием данных в формате CSV. Поток протестирован имитацией входных данных с воспроизведением нескольких критических режимов.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Практическая ценность работы - не только в конкретных цифрах экономии, но и в воспроизводимости подхода. Методика моделирования в OpenStudio, алгоритм выбора оптимального сценария и программный код Node-RED применимы к любому кинозалу с аналогичной системой вентиляции - достаточно обновить климатический файл EPW и параметры оборудования.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В качестве перспективных направлений дальнейшего развития работы можно назвать внедрение алгоритма предиктивного управления (MPC), учитывающего расписание сеансов и прогноз погоды, а также интеграцию системы с учётом тепловой инерции зала. Кроме того, интерес представляет распространение методики на другие залы кинотеатра, которые имеют схожую структуру, но отличаются вместимостью и режимом загрузки.</w:t>
      </w:r>
    </w:p>
    <w:p>
      <w:pPr>
        <w:jc w:val="both"/>
      </w:pPr>
      <w:r>
        <w:rPr>
          <w:rFonts w:ascii="Times New Roman" w:hAnsi="Times New Roman" w:cs="Times New Roman"/>
          <w:color w:val="000000"/>
          <w:sz w:val="28"/>
        </w:rPr>
        <w:br w:type="page"/>
      </w:r>
    </w:p>
    <w:p>
      <w:pPr>
        <w:pStyle w:val="Heading1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СПИСОК ИСПОЛЬЗУЕМЫХ ИСТОЧНИКОВ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1. СП 60.13330.2020 Отопление, вентиляция и кондиционирование воздуха. Актуализированная редакция СНиП 41-01-2003. - М.: Минстрой России, 2020.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2. СП 118.13330.2012 Общественные здания и сооружения. Актуализированная редакция СНиП 31-06-2009. - М.: Минрегион России, 2012.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3. СП 131.13330.2020 Строительная климатология. Актуализированная редакция СНиП 23-01-99*. - М.: Минстрой России, 2020.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4. Проектная документация (стадия Р). Кинотеатр. Раздел ИОС «Отопление, вентиляция и кондиционирование воздуха» (шифр 2017/23-ИОС4-О). ООО «АБИ 1». - СПб, 2017.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5. Проектная документация (стадия Р). Кинотеатр. Раздел ИОС «Тепломеханические решения» (шифр 2017/23-ИОС4-ТМ). ООО «АБИ 1». - СПб, 2017.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6. ГОСТ 30494-2011 Здания жилые и общественные. Параметры микроклимата в помещениях. - М.: Стандартинформ, 2013.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sz w:val="28"/>
          <w:color w:val="000000"/>
        </w:rPr>
        <w:t>7. Федеральный закон № 261-ФЗ от 23.11.2009 «Об энергосбережении и о повышении энергетической эффективности». - М.: Государственная Дума РФ, 2009.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8. Almatared M., Abuhussain M., Andleeb Z., Bashir F. (2025) Adaptive reinforcement learning algorithm for real-time energy optimization in building digital twins with heterogeneous IoT sensor networks. Automation in Construction, 182, 106714.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9. Tarragona J., Gangolells M., Casals M. (2024) Model predictive control for managing indoor air quality levels in buildings. Energy Reports, 12, 787-801.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10. Lu X., Pang Z., Fu Y., O'Neill Z. (2022) The nexus of the indoor CO2 concentration and ventilation demands underlying CO2-based demand-controlled ventilation in commercial buildings: A critical review. Building and Environment, 218, 109116.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11. Taheri S., Amiri A., Razban A. (2024) Real-world implementation of a cloud-based MPC for HVAC control in educational buildings. Energy Conversion and Management, 305, 118270.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12. Yu L., Qin S., Zhang M., Shen C., Jiang T., Guan X. (2021) A Review of Deep Reinforcement Learning for Smart Building Energy Management. IEEE Internet of Things Journal, 8, 12046-12063.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>13. Khabbazi A. Et al. (2025) Lessons learned from field demonstrations of model predictive control and reinforcement learning for residential and commercial HVAC: A review. Applied Energy, 399, 126459.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14. Song G., Ai Z., Liu Z., Zhang G. (2022) A systematic literature review on smart and personalized ventilation using CO2 concentration monitoring and control. Energy Reports, 8, 7523-7536.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15. Bae K., Choi E., Choi Y., Yun J., Yun G., Moon H., Moon J. (2025) Real-time ventilation control for indoor CO2 management using occupant information. Building and Environment, 285, 113568.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16. Taheri S., Razban A. (2021) Learning-based CO2 concentration prediction: Application to indoor air quality control using demand-controlled ventilation. Building and Environment, 205, 108164.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>17. Kim J. Et al. (2025) CO2 concentration prediction in office spaces using physics-informed neural network. Building and Environment, 288, 114035.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18. Каталог секций вентиляционных установок AIRNED-M. ООО «НЭД». - Технический каталог, 2022.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19. ОВЕН ДКВ-С. Датчик концентрации CO2, температуры и влажности. Руководство по эксплуатации. - М.: ОВЕН, 2023.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sz w:val="28"/>
          <w:color w:val="000000"/>
        </w:rPr>
        <w:t>20. ОВЕН ПЛК110-220.60.Р. Программируемый логический контроллер. Руководство по эксплуатации. - М.: ОВЕН, 2024.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21. ОВЕН ПЧВ3-2К2-A. Частотный преобразователь. Руководство по эксплуатации. - М.: ОВЕН, 2024.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22. Комитет по тарифам Санкт-Петербурга. Тарифы на электрическую энергию для потребителей Санкт-Петербурга на 2025-2026 годы. - Официальный портал Администрации СПб, 2024.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23. Node-RED User Guide. OpenJS Foundation. - Режим доступа: https://nodered.org/docs/ (дата обращения: 02.03.2025).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24. EnergyPlus Engineering Reference. U.S. Department of Energy, 2024. - Режим доступа: https://energyplus.net/documentation (дата обращения: 02.03.2025).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25. OpenStudio SDK User Manual. NREL, 2024. - Режим доступа: https://openstudio-sdk-documentation.s3.amazonaws.com/index.html (дата обращения: 02.03.2025).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jc w:val="center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jc w:val="center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/>
    </w:pPr>
    <w:rPr>
      <w:rFonts w:ascii="Times New Roman" w:hAnsi="Times New Roman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