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pPr>
        <w:pStyle w:val="Рубрика"/>
      </w:pP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ОЦЕНКА РЕЗУЛЬТАТОВ МОДЕЛИРОВАНИЯ МЕРОПРИЯТИЙ ПО СНИЖЕНИЮ ЭЛЕКТРОПОТРЕБЛЕНИЯ СИСТЕМ ЖИЗНЕОБЕСПЕЧЕНИЯ КИНОЗАЛА</w:t>
      </w:r>
    </w:p>
    <w:p>
      <w:pPr>
        <w:pStyle w:val="Рубрика 2"/>
        <w:jc w:val="left"/>
      </w:pPr>
      <w:r>
        <w:rPr>
          <w:outline w:val="0"/>
          <w:color w:val="000000"/>
          <w:u w:color="000000"/>
          <w:rtl w:val="0"/>
          <w14:textFill>
            <w14:solidFill>
              <w14:srgbClr w14:val="000000"/>
            </w14:solidFill>
          </w14:textFill>
        </w:rPr>
        <w:t xml:space="preserve">3.1 </w:t>
      </w:r>
      <w:r>
        <w:rPr>
          <w:outline w:val="0"/>
          <w:color w:val="000000"/>
          <w:u w:color="000000"/>
          <w:rtl w:val="0"/>
          <w:lang w:val="en-US"/>
          <w14:textFill>
            <w14:solidFill>
              <w14:srgbClr w14:val="000000"/>
            </w14:solidFill>
          </w14:textFill>
        </w:rPr>
        <w:t>Сравнительный анализ методов</w:t>
      </w:r>
    </w:p>
    <w:p>
      <w:pPr>
        <w:pStyle w:val="Основной текст"/>
        <w:ind w:firstLine="709"/>
        <w:jc w:val="both"/>
      </w:pPr>
      <w:r>
        <w:rPr>
          <w:outline w:val="0"/>
          <w:color w:val="000000"/>
          <w:u w:color="000000"/>
          <w:rtl w:val="0"/>
          <w:lang w:val="en-US"/>
          <w14:textFill>
            <w14:solidFill>
              <w14:srgbClr w14:val="000000"/>
            </w14:solidFill>
          </w14:textFill>
        </w:rPr>
        <w:t>Шесть сценариев упорядочены по годовой экономии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Условие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все сценарии поддерживают качество воздуха не хуже категории «отличное»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среднегодовая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менее </w:t>
      </w:r>
      <w:r>
        <w:rPr>
          <w:outline w:val="0"/>
          <w:color w:val="000000"/>
          <w:u w:color="000000"/>
          <w:rtl w:val="0"/>
          <w:lang w:val="sv-SE"/>
          <w14:textFill>
            <w14:solidFill>
              <w14:srgbClr w14:val="000000"/>
            </w14:solidFill>
          </w14:textFill>
        </w:rPr>
        <w:t xml:space="preserve">800 ppm </w:t>
      </w:r>
      <w:r>
        <w:rPr>
          <w:outline w:val="0"/>
          <w:color w:val="000000"/>
          <w:u w:color="000000"/>
          <w:rtl w:val="0"/>
          <w:lang w:val="en-US"/>
          <w14:textFill>
            <w14:solidFill>
              <w14:srgbClr w14:val="000000"/>
            </w14:solidFill>
          </w14:textFill>
        </w:rPr>
        <w:t xml:space="preserve">по ГОСТ </w:t>
      </w:r>
      <w:r>
        <w:rPr>
          <w:outline w:val="0"/>
          <w:color w:val="000000"/>
          <w:u w:color="000000"/>
          <w:rtl w:val="0"/>
          <w14:textFill>
            <w14:solidFill>
              <w14:srgbClr w14:val="000000"/>
            </w14:solidFill>
          </w14:textFill>
        </w:rPr>
        <w:t xml:space="preserve">30494-2011 [6]). </w:t>
      </w:r>
      <w:r>
        <w:rPr>
          <w:outline w:val="0"/>
          <w:color w:val="000000"/>
          <w:u w:color="000000"/>
          <w:rtl w:val="0"/>
          <w:lang w:val="en-US"/>
          <w14:textFill>
            <w14:solidFill>
              <w14:srgbClr w14:val="000000"/>
            </w14:solidFill>
          </w14:textFill>
        </w:rPr>
        <w:t>При этом условии итоговый рейтинг выглядит так</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75,8 %, 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 68,7 %, </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50,9 %,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 31,3 %, DCV — 56,8 %, </w:t>
      </w:r>
      <w:r>
        <w:rPr>
          <w:outline w:val="0"/>
          <w:color w:val="000000"/>
          <w:u w:color="000000"/>
          <w:rtl w:val="0"/>
          <w:lang w:val="en-US"/>
          <w14:textFill>
            <w14:solidFill>
              <w14:srgbClr w14:val="000000"/>
            </w14:solidFill>
          </w14:textFill>
        </w:rPr>
        <w:t xml:space="preserve">База </w:t>
      </w:r>
      <w:r>
        <w:rPr>
          <w:outline w:val="0"/>
          <w:color w:val="000000"/>
          <w:u w:color="000000"/>
          <w:rtl w:val="0"/>
          <w14:textFill>
            <w14:solidFill>
              <w14:srgbClr w14:val="000000"/>
            </w14:solidFill>
          </w14:textFill>
        </w:rPr>
        <w:t xml:space="preserve">— 0 %. DCV </w:t>
      </w:r>
      <w:r>
        <w:rPr>
          <w:outline w:val="0"/>
          <w:color w:val="000000"/>
          <w:u w:color="000000"/>
          <w:rtl w:val="0"/>
          <w:lang w:val="en-US"/>
          <w14:textFill>
            <w14:solidFill>
              <w14:srgbClr w14:val="000000"/>
            </w14:solidFill>
          </w14:textFill>
        </w:rPr>
        <w:t xml:space="preserve">в одиночном применении занимает третье место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выше теплового насоса и рекуператора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подтверждает его самостоятельную ценность как энергосберегающего мероприятия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Сценарий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даёт экономию </w:t>
      </w:r>
      <w:r>
        <w:rPr>
          <w:outline w:val="0"/>
          <w:color w:val="000000"/>
          <w:u w:color="000000"/>
          <w:rtl w:val="0"/>
          <w14:textFill>
            <w14:solidFill>
              <w14:srgbClr w14:val="000000"/>
            </w14:solidFill>
          </w14:textFill>
        </w:rPr>
        <w:t xml:space="preserve">31,3 % </w:t>
      </w:r>
      <w:r>
        <w:rPr>
          <w:outline w:val="0"/>
          <w:color w:val="000000"/>
          <w:u w:color="000000"/>
          <w:rtl w:val="0"/>
          <w:lang w:val="en-US"/>
          <w14:textFill>
            <w14:solidFill>
              <w14:srgbClr w14:val="000000"/>
            </w14:solidFill>
          </w14:textFill>
        </w:rPr>
        <w:t>при минимальных организационных усилиях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Замена роторной секции вентиляционной установки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занимает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производителя</w:t>
      </w:r>
      <w:r>
        <w:rPr>
          <w:outline w:val="0"/>
          <w:color w:val="000000"/>
          <w:u w:color="000000"/>
          <w:rtl w:val="0"/>
          <w:lang w:val="it-IT"/>
          <w14:textFill>
            <w14:solidFill>
              <w14:srgbClr w14:val="000000"/>
            </w14:solidFill>
          </w14:textFill>
        </w:rPr>
        <w:t xml:space="preserve">, 4-6 </w:t>
      </w:r>
      <w:r>
        <w:rPr>
          <w:outline w:val="0"/>
          <w:color w:val="000000"/>
          <w:u w:color="000000"/>
          <w:rtl w:val="0"/>
          <w:lang w:val="en-US"/>
          <w14:textFill>
            <w14:solidFill>
              <w14:srgbClr w14:val="000000"/>
            </w14:solidFill>
          </w14:textFill>
        </w:rPr>
        <w:t>часов силами двух монтажников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Работы не требуют разрешительной документации и могут выполняться в ночное время без остановки кинотеатра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Срок окупаемости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вполне приемлемо для данного класса мероприятий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«Тепловой насос» обеспечивает </w:t>
      </w:r>
      <w:r>
        <w:rPr>
          <w:outline w:val="0"/>
          <w:color w:val="000000"/>
          <w:u w:color="000000"/>
          <w:rtl w:val="0"/>
          <w14:textFill>
            <w14:solidFill>
              <w14:srgbClr w14:val="000000"/>
            </w14:solidFill>
          </w14:textFill>
        </w:rPr>
        <w:t xml:space="preserve">50,9 % </w:t>
      </w:r>
      <w:r>
        <w:rPr>
          <w:outline w:val="0"/>
          <w:color w:val="000000"/>
          <w:u w:color="000000"/>
          <w:rtl w:val="0"/>
          <w:lang w:val="en-US"/>
          <w14:textFill>
            <w14:solidFill>
              <w14:srgbClr w14:val="000000"/>
            </w14:solidFill>
          </w14:textFill>
        </w:rPr>
        <w:t>экономии среди одиночных мероприятий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w:t>
      </w:r>
      <w:r>
        <w:rPr>
          <w:outline w:val="0"/>
          <w:color w:val="000000"/>
          <w:u w:color="000000"/>
          <w:rtl w:val="0"/>
          <w14:textFill>
            <w14:solidFill>
              <w14:srgbClr w14:val="000000"/>
            </w14:solidFill>
          </w14:textFill>
        </w:rPr>
        <w:t xml:space="preserve">(220 </w:t>
      </w:r>
      <w:r>
        <w:rPr>
          <w:outline w:val="0"/>
          <w:color w:val="000000"/>
          <w:u w:color="000000"/>
          <w:rtl w:val="0"/>
          <w:lang w:val="en-US"/>
          <w14:textFill>
            <w14:solidFill>
              <w14:srgbClr w14:val="000000"/>
            </w14:solidFill>
          </w14:textFill>
        </w:rPr>
        <w:t>суток отопительного периода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расчётная температура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 xml:space="preserve">C) </w:t>
      </w:r>
      <w:r>
        <w:rPr>
          <w:outline w:val="0"/>
          <w:color w:val="000000"/>
          <w:u w:color="000000"/>
          <w:rtl w:val="0"/>
          <w:lang w:val="en-US"/>
          <w14:textFill>
            <w14:solidFill>
              <w14:srgbClr w14:val="000000"/>
            </w14:solidFill>
          </w14:textFill>
        </w:rPr>
        <w:t>применение теплового насоса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несёт риски снижения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в январе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феврале до </w:t>
      </w:r>
      <w:r>
        <w:rPr>
          <w:outline w:val="0"/>
          <w:color w:val="000000"/>
          <w:u w:color="000000"/>
          <w:rtl w:val="0"/>
          <w14:textFill>
            <w14:solidFill>
              <w14:srgbClr w14:val="000000"/>
            </w14:solidFill>
          </w14:textFill>
        </w:rPr>
        <w:t xml:space="preserve">1,8-2,0 </w:t>
      </w:r>
      <w:r>
        <w:rPr>
          <w:outline w:val="0"/>
          <w:color w:val="000000"/>
          <w:u w:color="000000"/>
          <w:rtl w:val="0"/>
          <w:lang w:val="en-US"/>
          <w14:textFill>
            <w14:solidFill>
              <w14:srgbClr w14:val="000000"/>
            </w14:solidFill>
          </w14:textFill>
        </w:rPr>
        <w:t xml:space="preserve">против расчётных </w:t>
      </w:r>
      <w:r>
        <w:rPr>
          <w:outline w:val="0"/>
          <w:color w:val="000000"/>
          <w:u w:color="000000"/>
          <w:rtl w:val="0"/>
          <w14:textFill>
            <w14:solidFill>
              <w14:srgbClr w14:val="000000"/>
            </w14:solidFill>
          </w14:textFill>
        </w:rPr>
        <w:t xml:space="preserve">2,59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0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Японская компания </w:t>
      </w:r>
      <w:r>
        <w:rPr>
          <w:outline w:val="0"/>
          <w:color w:val="000000"/>
          <w:u w:color="000000"/>
          <w:rtl w:val="0"/>
          <w14:textFill>
            <w14:solidFill>
              <w14:srgbClr w14:val="000000"/>
            </w14:solidFill>
          </w14:textFill>
        </w:rPr>
        <w:t xml:space="preserve">Daikin </w:t>
      </w:r>
      <w:r>
        <w:rPr>
          <w:outline w:val="0"/>
          <w:color w:val="000000"/>
          <w:u w:color="000000"/>
          <w:rtl w:val="0"/>
          <w:lang w:val="en-US"/>
          <w14:textFill>
            <w14:solidFill>
              <w14:srgbClr w14:val="000000"/>
            </w14:solidFill>
          </w14:textFill>
        </w:rPr>
        <w:t xml:space="preserve">указывает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 xml:space="preserve">своих тепловых насосов серии </w:t>
      </w:r>
      <w:r>
        <w:rPr>
          <w:outline w:val="0"/>
          <w:color w:val="000000"/>
          <w:u w:color="000000"/>
          <w:rtl w:val="0"/>
          <w14:textFill>
            <w14:solidFill>
              <w14:srgbClr w14:val="000000"/>
            </w14:solidFill>
          </w14:textFill>
        </w:rPr>
        <w:t xml:space="preserve">VRV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в диапазоне </w:t>
      </w:r>
      <w:r>
        <w:rPr>
          <w:outline w:val="0"/>
          <w:color w:val="000000"/>
          <w:u w:color="000000"/>
          <w:rtl w:val="0"/>
          <w14:textFill>
            <w14:solidFill>
              <w14:srgbClr w14:val="000000"/>
            </w14:solidFill>
          </w14:textFill>
        </w:rPr>
        <w:t xml:space="preserve">1,8-2,1, </w:t>
      </w:r>
      <w:r>
        <w:rPr>
          <w:outline w:val="0"/>
          <w:color w:val="000000"/>
          <w:u w:color="000000"/>
          <w:rtl w:val="0"/>
          <w:lang w:val="en-US"/>
          <w14:textFill>
            <w14:solidFill>
              <w14:srgbClr w14:val="000000"/>
            </w14:solidFill>
          </w14:textFill>
        </w:rPr>
        <w:t>что всё равно лучше прямого электрического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хуже расчётного среднегодового значения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корректного учёта этого эффекта необходимо использовать почасовую климатическую модель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и было сделано в </w:t>
      </w:r>
      <w:r>
        <w:rPr>
          <w:outline w:val="0"/>
          <w:color w:val="000000"/>
          <w:u w:color="000000"/>
          <w:rtl w:val="0"/>
          <w:lang w:val="it-IT"/>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Сценарий «DCV» при уставке 800 ppm и минимальном расходе 20 % обеспечивает экономию 56,8 % при сохранении категории «отличное» качество воздуха (средняя CO2 = 645 ppm). Дополнительно система снижает шум в зале на 9 дБА в межсеансовые периоды и ликвидирует режим «перевентиляции» (пустой зал при 100 % расходе), который в базовом варианте занимает 35 % рабочего времени. Всё это делает DCV самостоятельным мероприятием, а не только основой для комбинированных сценариев.</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Комбинированные сценарии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и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 xml:space="preserve">Тепловой насос» обеспечивают максимальную экономию </w:t>
      </w:r>
      <w:r>
        <w:rPr>
          <w:outline w:val="0"/>
          <w:color w:val="000000"/>
          <w:u w:color="000000"/>
          <w:rtl w:val="0"/>
          <w14:textFill>
            <w14:solidFill>
              <w14:srgbClr w14:val="000000"/>
            </w14:solidFill>
          </w14:textFill>
        </w:rPr>
        <w:t xml:space="preserve">(68,7 %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75,8 % </w:t>
      </w:r>
      <w:r>
        <w:rPr>
          <w:outline w:val="0"/>
          <w:color w:val="000000"/>
          <w:u w:color="000000"/>
          <w:rtl w:val="0"/>
          <w:lang w:val="en-US"/>
          <w14:textFill>
            <w14:solidFill>
              <w14:srgbClr w14:val="000000"/>
            </w14:solidFill>
          </w14:textFill>
        </w:rPr>
        <w:t>соответственно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 счёт различных механизмов повышения КПД нагрева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14:textFill>
            <w14:solidFill>
              <w14:srgbClr w14:val="000000"/>
            </w14:solidFill>
          </w14:textFill>
        </w:rPr>
        <w:t xml:space="preserve">– 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достигается за счёт сокращения расхода воздуха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и снижения удельных затрат на нагрев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этом синергия проявляется в 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сокращённый объём воздуха требует значительно меньшего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улучшенный рекуператор справляется с этим нагревом почти полностью</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14:textFill>
            <w14:solidFill>
              <w14:srgbClr w14:val="000000"/>
            </w14:solidFill>
          </w14:textFill>
        </w:rPr>
        <w:t xml:space="preserve">– DCV + </w:t>
      </w:r>
      <w:r>
        <w:rPr>
          <w:outline w:val="0"/>
          <w:color w:val="000000"/>
          <w:u w:color="000000"/>
          <w:rtl w:val="0"/>
          <w:lang w:val="en-US"/>
          <w14:textFill>
            <w14:solidFill>
              <w14:srgbClr w14:val="000000"/>
            </w14:solidFill>
          </w14:textFill>
        </w:rPr>
        <w:t>ТН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аналогично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нагрев оставшегося объёма осуществляется тепловым насосом с </w:t>
      </w:r>
      <w:r>
        <w:rPr>
          <w:outline w:val="0"/>
          <w:color w:val="000000"/>
          <w:u w:color="000000"/>
          <w:rtl w:val="0"/>
          <w14:textFill>
            <w14:solidFill>
              <w14:srgbClr w14:val="000000"/>
            </w14:solidFill>
          </w14:textFill>
        </w:rPr>
        <w:t xml:space="preserve">COP &gt; 1. </w:t>
      </w:r>
      <w:r>
        <w:rPr>
          <w:outline w:val="0"/>
          <w:color w:val="000000"/>
          <w:u w:color="000000"/>
          <w:rtl w:val="0"/>
          <w:lang w:val="en-US"/>
          <w14:textFill>
            <w14:solidFill>
              <w14:srgbClr w14:val="000000"/>
            </w14:solidFill>
          </w14:textFill>
        </w:rPr>
        <w:t xml:space="preserve">Экономия по электронагреву немного выше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E =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против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разница незначительна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 технической точки зрения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оба комбинированных сценария близки по результату</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экономит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Разрыв в </w:t>
      </w:r>
      <w:r>
        <w:rPr>
          <w:outline w:val="0"/>
          <w:color w:val="000000"/>
          <w:u w:color="000000"/>
          <w:rtl w:val="0"/>
          <w14:textFill>
            <w14:solidFill>
              <w14:srgbClr w14:val="000000"/>
            </w14:solidFill>
          </w14:textFill>
        </w:rPr>
        <w:t xml:space="preserve">3356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(7,1 %) </w:t>
      </w:r>
      <w:r>
        <w:rPr>
          <w:outline w:val="0"/>
          <w:color w:val="000000"/>
          <w:u w:color="000000"/>
          <w:rtl w:val="0"/>
          <w:lang w:val="en-US"/>
          <w14:textFill>
            <w14:solidFill>
              <w14:srgbClr w14:val="000000"/>
            </w14:solidFill>
          </w14:textFill>
        </w:rPr>
        <w:t xml:space="preserve">незначителен при абсолютном объёме экономии в </w:t>
      </w:r>
      <w:r>
        <w:rPr>
          <w:outline w:val="0"/>
          <w:color w:val="000000"/>
          <w:u w:color="000000"/>
          <w:rtl w:val="0"/>
          <w14:textFill>
            <w14:solidFill>
              <w14:srgbClr w14:val="000000"/>
            </w14:solidFill>
          </w14:textFill>
        </w:rPr>
        <w:t xml:space="preserve">32 000-36 000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Обоснованный выбор следует делать по экономическим критериям </w:t>
      </w:r>
      <w:r>
        <w:rPr>
          <w:outline w:val="0"/>
          <w:color w:val="000000"/>
          <w:u w:color="000000"/>
          <w:rtl w:val="0"/>
          <w14:textFill>
            <w14:solidFill>
              <w14:srgbClr w14:val="000000"/>
            </w14:solidFill>
          </w14:textFill>
        </w:rPr>
        <w:t xml:space="preserve">(NPV, </w:t>
      </w:r>
      <w:r>
        <w:rPr>
          <w:outline w:val="0"/>
          <w:color w:val="000000"/>
          <w:u w:color="000000"/>
          <w:rtl w:val="0"/>
          <w:lang w:val="en-US"/>
          <w14:textFill>
            <w14:solidFill>
              <w14:srgbClr w14:val="000000"/>
            </w14:solidFill>
          </w14:textFill>
        </w:rPr>
        <w:t>срок окупаемости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не по минимальному превышению одного варианта над другим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Приведённый сравнительный анализ позволяет сформулировать общую закономерность: все рассмотренные сценарии снижают электропотребление при неизменном или улучшенном качестве воздуха. Это подтверждает принципиальную состоятельность трёх технических направлений — рекуперации, теплонасосного нагрева и управления по запросу. Масштаб эффекта существенно различается: применение только рекуперации (31,3 %) и только DCV (56,8 %) разделяет почти двукратная разница, что указывает на доминирующую роль управления расходом воздуха как рычага экономии для данного типа объектов с переменной заполняемостью.</w:t>
      </w:r>
    </w:p>
    <w:p>
      <w:pPr>
        <w:pStyle w:val="Основной текст"/>
        <w:ind w:firstLine="709"/>
      </w:pPr>
      <w:r>
        <w:rPr>
          <w:rFonts w:ascii="Times New Roman" w:hAnsi="Times New Roman"/>
          <w:sz w:val="28"/>
        </w:rPr>
        <w:t>С точки зрения нормативных требований к качеству воздуха все шесть сценариев выполняют требования ГОСТ 30494-2011 [6]. Вместе с тем сценарий DCV обеспечивает концентрацию CO₂ ниже 800 ppm в 99 % расчётного времени — существенно лучше нормативных 1 000 ppm, что переводит кинозал в категорию «отличное» качество воздуха. Это является нематериальным конкурентным преимуществом заведения: ряд исследований фиксирует снижение утомляемости зрителей при концентрации CO₂ ниже 800 ppm в сравнении со значениями 900–1 000 ppm.</w:t>
      </w:r>
    </w:p>
    <w:p>
      <w:pPr>
        <w:pStyle w:val="Рубрика 2"/>
        <w:jc w:val="left"/>
      </w:pP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Анализ экономической и энергетической целесообразности</w:t>
      </w:r>
    </w:p>
    <w:p>
      <w:pPr>
        <w:pStyle w:val="Рубрика 3"/>
        <w:jc w:val="left"/>
      </w:pPr>
      <w:r>
        <w:rPr>
          <w:outline w:val="0"/>
          <w:color w:val="000000"/>
          <w:u w:color="000000"/>
          <w:rtl w:val="0"/>
          <w14:textFill>
            <w14:solidFill>
              <w14:srgbClr w14:val="000000"/>
            </w14:solidFill>
          </w14:textFill>
        </w:rPr>
        <w:t xml:space="preserve">3.2.1 </w:t>
      </w:r>
      <w:r>
        <w:rPr>
          <w:outline w:val="0"/>
          <w:color w:val="000000"/>
          <w:u w:color="000000"/>
          <w:rtl w:val="0"/>
          <w:lang w:val="en-US"/>
          <w14:textFill>
            <w14:solidFill>
              <w14:srgbClr w14:val="000000"/>
            </w14:solidFill>
          </w14:textFill>
        </w:rPr>
        <w:t>Расчёт капитальных затрат на энергосберегающие мероприятия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Оценка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проводилась по открытым прайс</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листам поставщиков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сентябрь </w:t>
      </w:r>
      <w:r>
        <w:rPr>
          <w:outline w:val="0"/>
          <w:color w:val="000000"/>
          <w:u w:color="000000"/>
          <w:rtl w:val="0"/>
          <w:lang w:val="en-US"/>
          <w14:textFill>
            <w14:solidFill>
              <w14:srgbClr w14:val="000000"/>
            </w14:solidFill>
          </w14:textFill>
        </w:rPr>
        <w:t xml:space="preserve">2024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Ротор рекуператора для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типоразмера </w:t>
      </w:r>
      <w:r>
        <w:rPr>
          <w:outline w:val="0"/>
          <w:color w:val="000000"/>
          <w:u w:color="000000"/>
          <w:rtl w:val="0"/>
          <w:lang w:val="ru-RU"/>
          <w14:textFill>
            <w14:solidFill>
              <w14:srgbClr w14:val="000000"/>
            </w14:solidFill>
          </w14:textFill>
        </w:rPr>
        <w:t xml:space="preserve">6 —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85 000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монтажом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Датчик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 xml:space="preserve">— 18 700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частотный преобразователь ОВЕН ПЧВ</w:t>
      </w:r>
      <w:r>
        <w:rPr>
          <w:outline w:val="0"/>
          <w:color w:val="000000"/>
          <w:u w:color="000000"/>
          <w:rtl w:val="0"/>
          <w14:textFill>
            <w14:solidFill>
              <w14:srgbClr w14:val="000000"/>
            </w14:solidFill>
          </w14:textFill>
        </w:rPr>
        <w:t>3-2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 xml:space="preserve">А </w:t>
      </w: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 21 500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шт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контроллер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38 900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Промышленный ПК с </w:t>
      </w:r>
      <w:r>
        <w:rPr>
          <w:outline w:val="0"/>
          <w:color w:val="000000"/>
          <w:u w:color="000000"/>
          <w:rtl w:val="0"/>
          <w:lang w:val="pt-PT"/>
          <w14:textFill>
            <w14:solidFill>
              <w14:srgbClr w14:val="000000"/>
            </w14:solidFill>
          </w14:textFill>
        </w:rPr>
        <w:t xml:space="preserve">Node-RED (IPC, Raspberry Pi 5) — 12 000-25 000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Монтаж и пуско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наладка </w:t>
      </w:r>
      <w:r>
        <w:rPr>
          <w:outline w:val="0"/>
          <w:color w:val="000000"/>
          <w:u w:color="000000"/>
          <w:rtl w:val="0"/>
          <w14:textFill>
            <w14:solidFill>
              <w14:srgbClr w14:val="000000"/>
            </w14:solidFill>
          </w14:textFill>
        </w:rPr>
        <w:t xml:space="preserve">— 30 000-50 000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Итого по сценарию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без рекуператора</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160 000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Методология оценки капитальных затрат включает три составляющих: прямые затраты на оборудование по актуальным прайс-листам поставщиков, затраты на монтажные и пусконаладочные работы и резерв на непредвиденные расходы в размере 10 % от суммы оборудования и монтажа. Стоимость монтажных работ оценена по укрупнённым расценкам с применением регионального коэффициента для Санкт-Петербурга k_рег = 1,12. Такая структура соответствует стандарту технико-экономического обоснования класса «С» по AACE International (точность оценки ±20 %). Данные по ценам актуализированы по состоянию на сентябрь 2024 г.</w:t>
      </w:r>
    </w:p>
    <w:p>
      <w:pPr>
        <w:pStyle w:val="Основной текст"/>
        <w:ind w:firstLine="709"/>
        <w:jc w:val="both"/>
      </w:pPr>
      <w:r>
        <w:rPr>
          <w:outline w:val="0"/>
          <w:color w:val="000000"/>
          <w:u w:color="000000"/>
          <w:rtl w:val="0"/>
          <w:lang w:val="en-US"/>
          <w14:textFill>
            <w14:solidFill>
              <w14:srgbClr w14:val="000000"/>
            </w14:solidFill>
          </w14:textFill>
        </w:rPr>
        <w:t>Сценарий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замена роторной секции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8"/>
        <w:gridCol w:w="3118"/>
        <w:gridCol w:w="3118"/>
      </w:tblGrid>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Статья затрат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Количество</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Стоимость</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Секция роторного рекуператора </w:t>
            </w:r>
            <w:r>
              <w:rPr>
                <w:sz w:val="24"/>
                <w:szCs w:val="24"/>
                <w:shd w:val="nil" w:color="auto" w:fill="auto"/>
                <w:rtl w:val="0"/>
                <w:lang w:val="en-US"/>
              </w:rPr>
              <w:t xml:space="preserve">Hi-Eff (NED RRS-900 </w:t>
            </w:r>
            <w:r>
              <w:rPr>
                <w:sz w:val="24"/>
                <w:szCs w:val="24"/>
                <w:shd w:val="nil" w:color="auto" w:fill="auto"/>
                <w:rtl w:val="0"/>
                <w:lang w:val="en-US"/>
              </w:rPr>
              <w:t>или аналог</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125 000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Привод ротора </w:t>
            </w:r>
            <w:r>
              <w:rPr>
                <w:sz w:val="24"/>
                <w:szCs w:val="24"/>
                <w:shd w:val="nil" w:color="auto" w:fill="auto"/>
                <w:rtl w:val="0"/>
                <w:lang w:val="en-US"/>
              </w:rPr>
              <w:t>(</w:t>
            </w:r>
            <w:r>
              <w:rPr>
                <w:sz w:val="24"/>
                <w:szCs w:val="24"/>
                <w:shd w:val="nil" w:color="auto" w:fill="auto"/>
                <w:rtl w:val="0"/>
                <w:lang w:val="en-US"/>
              </w:rPr>
              <w:t>мотор</w:t>
            </w:r>
            <w:r>
              <w:rPr>
                <w:sz w:val="24"/>
                <w:szCs w:val="24"/>
                <w:shd w:val="nil" w:color="auto" w:fill="auto"/>
                <w:rtl w:val="0"/>
                <w:lang w:val="en-US"/>
              </w:rPr>
              <w:t>-</w:t>
            </w:r>
            <w:r>
              <w:rPr>
                <w:sz w:val="24"/>
                <w:szCs w:val="24"/>
                <w:shd w:val="nil" w:color="auto" w:fill="auto"/>
                <w:rtl w:val="0"/>
                <w:lang w:val="en-US"/>
              </w:rPr>
              <w:t>редуктор</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18 000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Монтажные работы </w:t>
            </w:r>
            <w:r>
              <w:rPr>
                <w:sz w:val="24"/>
                <w:szCs w:val="24"/>
                <w:shd w:val="nil" w:color="auto" w:fill="auto"/>
                <w:rtl w:val="0"/>
                <w:lang w:val="en-US"/>
              </w:rPr>
              <w:t>(</w:t>
            </w:r>
            <w:r>
              <w:rPr>
                <w:sz w:val="24"/>
                <w:szCs w:val="24"/>
                <w:shd w:val="nil" w:color="auto" w:fill="auto"/>
                <w:rtl w:val="0"/>
                <w:lang w:val="en-US"/>
              </w:rPr>
              <w:t>демонтаж</w:t>
            </w:r>
            <w:r>
              <w:rPr>
                <w:sz w:val="24"/>
                <w:szCs w:val="24"/>
                <w:shd w:val="nil" w:color="auto" w:fill="auto"/>
                <w:rtl w:val="0"/>
                <w:lang w:val="en-US"/>
              </w:rPr>
              <w:t>/</w:t>
            </w:r>
            <w:r>
              <w:rPr>
                <w:sz w:val="24"/>
                <w:szCs w:val="24"/>
                <w:shd w:val="nil" w:color="auto" w:fill="auto"/>
                <w:rtl w:val="0"/>
                <w:lang w:val="en-US"/>
              </w:rPr>
              <w:t>монтаж секции</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22 000</w:t>
            </w:r>
          </w:p>
        </w:tc>
      </w:tr>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Пусконаладочные работы</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10 000</w:t>
            </w:r>
          </w:p>
        </w:tc>
      </w:tr>
      <w:tr>
        <w:tblPrEx>
          <w:shd w:val="clear" w:color="auto" w:fill="ced7e7"/>
        </w:tblPrEx>
        <w:trPr>
          <w:trHeight w:val="318"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Итого </w:t>
            </w:r>
            <w:r>
              <w:rPr>
                <w:sz w:val="24"/>
                <w:szCs w:val="24"/>
                <w:shd w:val="nil" w:color="auto" w:fill="auto"/>
                <w:rtl w:val="0"/>
                <w:lang w:val="en-US"/>
              </w:rPr>
              <w:t>(</w:t>
            </w:r>
            <w:r>
              <w:rPr>
                <w:sz w:val="24"/>
                <w:szCs w:val="24"/>
                <w:shd w:val="nil" w:color="auto" w:fill="auto"/>
                <w:rtl w:val="0"/>
                <w:lang w:val="en-US"/>
              </w:rPr>
              <w:t>Рекуп</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175 000</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«Тепловой насос»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установка ВВТ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системы</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8"/>
        <w:gridCol w:w="3118"/>
        <w:gridCol w:w="3118"/>
      </w:tblGrid>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Статья затрат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Количество</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Стоимость</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Тепловой насос «воздух</w:t>
            </w:r>
            <w:r>
              <w:rPr>
                <w:sz w:val="24"/>
                <w:szCs w:val="24"/>
                <w:shd w:val="nil" w:color="auto" w:fill="auto"/>
                <w:rtl w:val="0"/>
                <w:lang w:val="en-US"/>
              </w:rPr>
              <w:t>-</w:t>
            </w:r>
            <w:r>
              <w:rPr>
                <w:sz w:val="24"/>
                <w:szCs w:val="24"/>
                <w:shd w:val="nil" w:color="auto" w:fill="auto"/>
                <w:rtl w:val="0"/>
                <w:lang w:val="en-US"/>
              </w:rPr>
              <w:t xml:space="preserve">воздух» </w:t>
            </w:r>
            <w:r>
              <w:rPr>
                <w:sz w:val="24"/>
                <w:szCs w:val="24"/>
                <w:shd w:val="nil" w:color="auto" w:fill="auto"/>
                <w:rtl w:val="0"/>
                <w:lang w:val="en-US"/>
              </w:rPr>
              <w:t xml:space="preserve">16-18 </w:t>
            </w:r>
            <w:r>
              <w:rPr>
                <w:sz w:val="24"/>
                <w:szCs w:val="24"/>
                <w:shd w:val="nil" w:color="auto" w:fill="auto"/>
                <w:rtl w:val="0"/>
                <w:lang w:val="en-US"/>
              </w:rPr>
              <w:t xml:space="preserve">кВт </w:t>
            </w:r>
            <w:r>
              <w:rPr>
                <w:sz w:val="24"/>
                <w:szCs w:val="24"/>
                <w:shd w:val="nil" w:color="auto" w:fill="auto"/>
                <w:rtl w:val="0"/>
                <w:lang w:val="en-US"/>
              </w:rPr>
              <w:t>(EVI, R410A)</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310 000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Воздуховоды и фасонные части для интеграции ТН в воздушный тракт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Монтажные работы </w:t>
            </w:r>
            <w:r>
              <w:rPr>
                <w:sz w:val="24"/>
                <w:szCs w:val="24"/>
                <w:shd w:val="nil" w:color="auto" w:fill="auto"/>
                <w:rtl w:val="0"/>
                <w:lang w:val="en-US"/>
              </w:rPr>
              <w:t>(</w:t>
            </w:r>
            <w:r>
              <w:rPr>
                <w:sz w:val="24"/>
                <w:szCs w:val="24"/>
                <w:shd w:val="nil" w:color="auto" w:fill="auto"/>
                <w:rtl w:val="0"/>
                <w:lang w:val="en-US"/>
              </w:rPr>
              <w:t>установка ТН</w:t>
            </w:r>
            <w:r>
              <w:rPr>
                <w:sz w:val="24"/>
                <w:szCs w:val="24"/>
                <w:shd w:val="nil" w:color="auto" w:fill="auto"/>
                <w:rtl w:val="0"/>
                <w:lang w:val="en-US"/>
              </w:rPr>
              <w:t xml:space="preserve">, </w:t>
            </w:r>
            <w:r>
              <w:rPr>
                <w:sz w:val="24"/>
                <w:szCs w:val="24"/>
                <w:shd w:val="nil" w:color="auto" w:fill="auto"/>
                <w:rtl w:val="0"/>
                <w:lang w:val="en-US"/>
              </w:rPr>
              <w:t>обвязка</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Электромонтажные работы </w:t>
            </w:r>
            <w:r>
              <w:rPr>
                <w:sz w:val="24"/>
                <w:szCs w:val="24"/>
                <w:shd w:val="nil" w:color="auto" w:fill="auto"/>
                <w:rtl w:val="0"/>
                <w:lang w:val="en-US"/>
              </w:rPr>
              <w:t>(</w:t>
            </w:r>
            <w:r>
              <w:rPr>
                <w:sz w:val="24"/>
                <w:szCs w:val="24"/>
                <w:shd w:val="nil" w:color="auto" w:fill="auto"/>
                <w:rtl w:val="0"/>
                <w:lang w:val="en-US"/>
              </w:rPr>
              <w:t>подключение к щиту</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25 000</w:t>
            </w:r>
          </w:p>
        </w:tc>
      </w:tr>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Пусконаладочные работы</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15 000</w:t>
            </w:r>
          </w:p>
        </w:tc>
      </w:tr>
      <w:tr>
        <w:tblPrEx>
          <w:shd w:val="clear" w:color="auto" w:fill="ced7e7"/>
        </w:tblPrEx>
        <w:trPr>
          <w:trHeight w:val="318"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Итого </w:t>
            </w:r>
            <w:r>
              <w:rPr>
                <w:sz w:val="24"/>
                <w:szCs w:val="24"/>
                <w:shd w:val="nil" w:color="auto" w:fill="auto"/>
                <w:rtl w:val="0"/>
                <w:lang w:val="en-US"/>
              </w:rPr>
              <w:t>(</w:t>
            </w:r>
            <w:r>
              <w:rPr>
                <w:sz w:val="24"/>
                <w:szCs w:val="24"/>
                <w:shd w:val="nil" w:color="auto" w:fill="auto"/>
                <w:rtl w:val="0"/>
                <w:lang w:val="en-US"/>
              </w:rPr>
              <w:t>ТН</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430 000</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система автоматического управления по </w:t>
      </w:r>
      <w:r>
        <w:rPr>
          <w:outline w:val="0"/>
          <w:color w:val="000000"/>
          <w:u w:color="000000"/>
          <w:rtl w:val="0"/>
          <w14:textFill>
            <w14:solidFill>
              <w14:srgbClr w14:val="000000"/>
            </w14:solidFill>
          </w14:textFill>
        </w:rPr>
        <w:t>CO2).</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8"/>
        <w:gridCol w:w="3118"/>
        <w:gridCol w:w="3118"/>
      </w:tblGrid>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Статья затрат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Количество</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Стоимость</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Датчик </w:t>
            </w:r>
            <w:r>
              <w:rPr>
                <w:sz w:val="24"/>
                <w:szCs w:val="24"/>
                <w:shd w:val="nil" w:color="auto" w:fill="auto"/>
                <w:rtl w:val="0"/>
                <w:lang w:val="en-US"/>
              </w:rPr>
              <w:t xml:space="preserve">CO2 </w:t>
            </w:r>
            <w:r>
              <w:rPr>
                <w:sz w:val="24"/>
                <w:szCs w:val="24"/>
                <w:shd w:val="nil" w:color="auto" w:fill="auto"/>
                <w:rtl w:val="0"/>
                <w:lang w:val="en-US"/>
              </w:rPr>
              <w:t>ОВЕН ДКВ</w:t>
            </w:r>
            <w:r>
              <w:rPr>
                <w:sz w:val="24"/>
                <w:szCs w:val="24"/>
                <w:shd w:val="nil" w:color="auto" w:fill="auto"/>
                <w:rtl w:val="0"/>
                <w:lang w:val="en-US"/>
              </w:rPr>
              <w:t>-</w:t>
            </w:r>
            <w:r>
              <w:rPr>
                <w:sz w:val="24"/>
                <w:szCs w:val="24"/>
                <w:shd w:val="nil" w:color="auto" w:fill="auto"/>
                <w:rtl w:val="0"/>
                <w:lang w:val="en-US"/>
              </w:rPr>
              <w:t xml:space="preserve">С </w:t>
            </w:r>
            <w:r>
              <w:rPr>
                <w:sz w:val="24"/>
                <w:szCs w:val="24"/>
                <w:shd w:val="nil" w:color="auto" w:fill="auto"/>
                <w:rtl w:val="0"/>
                <w:lang w:val="en-US"/>
              </w:rPr>
              <w:t xml:space="preserve">(CO2 + T + </w:t>
            </w:r>
            <w:r>
              <w:rPr>
                <w:sz w:val="24"/>
                <w:szCs w:val="24"/>
                <w:shd w:val="nil" w:color="auto" w:fill="auto"/>
                <w:rtl w:val="0"/>
                <w:lang w:val="en-US"/>
              </w:rPr>
              <w:t>φ</w:t>
            </w:r>
            <w:r>
              <w:rPr>
                <w:sz w:val="24"/>
                <w:szCs w:val="24"/>
                <w:shd w:val="nil" w:color="auto" w:fill="auto"/>
                <w:rtl w:val="0"/>
                <w:lang w:val="en-US"/>
              </w:rPr>
              <w:t>, Modbus RTU)</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22 000</w:t>
            </w:r>
          </w:p>
        </w:tc>
      </w:tr>
      <w:tr>
        <w:tblPrEx>
          <w:shd w:val="clear" w:color="auto" w:fill="ced7e7"/>
        </w:tblPrEx>
        <w:trPr>
          <w:trHeight w:val="792"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ПЛК ОВЕН ПЛК</w:t>
            </w:r>
            <w:r>
              <w:rPr>
                <w:shd w:val="nil" w:color="auto" w:fill="auto"/>
                <w:rtl w:val="0"/>
                <w:lang w:val="en-US"/>
              </w:rPr>
              <w:t>110-220.60.</w:t>
            </w:r>
            <w:r>
              <w:rPr>
                <w:shd w:val="nil" w:color="auto" w:fill="auto"/>
                <w:rtl w:val="0"/>
                <w:lang w:val="en-US"/>
              </w:rPr>
              <w:t>Р</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32 000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Частотный преобразователь ОВЕН ПЧВ</w:t>
            </w:r>
            <w:r>
              <w:rPr>
                <w:sz w:val="24"/>
                <w:szCs w:val="24"/>
                <w:shd w:val="nil" w:color="auto" w:fill="auto"/>
                <w:rtl w:val="0"/>
                <w:lang w:val="en-US"/>
              </w:rPr>
              <w:t>3-2</w:t>
            </w:r>
            <w:r>
              <w:rPr>
                <w:sz w:val="24"/>
                <w:szCs w:val="24"/>
                <w:shd w:val="nil" w:color="auto" w:fill="auto"/>
                <w:rtl w:val="0"/>
                <w:lang w:val="en-US"/>
              </w:rPr>
              <w:t>К</w:t>
            </w:r>
            <w:r>
              <w:rPr>
                <w:sz w:val="24"/>
                <w:szCs w:val="24"/>
                <w:shd w:val="nil" w:color="auto" w:fill="auto"/>
                <w:rtl w:val="0"/>
                <w:lang w:val="en-US"/>
              </w:rPr>
              <w:t>2-A (</w:t>
            </w:r>
            <w:r>
              <w:rPr>
                <w:sz w:val="24"/>
                <w:szCs w:val="24"/>
                <w:shd w:val="nil" w:color="auto" w:fill="auto"/>
                <w:rtl w:val="0"/>
                <w:lang w:val="en-US"/>
              </w:rPr>
              <w:t>для приточного вентилятора</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28 000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Частотный преобразователь ОВЕН ПЧВ</w:t>
            </w:r>
            <w:r>
              <w:rPr>
                <w:sz w:val="24"/>
                <w:szCs w:val="24"/>
                <w:shd w:val="nil" w:color="auto" w:fill="auto"/>
                <w:rtl w:val="0"/>
                <w:lang w:val="en-US"/>
              </w:rPr>
              <w:t>3-2</w:t>
            </w:r>
            <w:r>
              <w:rPr>
                <w:sz w:val="24"/>
                <w:szCs w:val="24"/>
                <w:shd w:val="nil" w:color="auto" w:fill="auto"/>
                <w:rtl w:val="0"/>
                <w:lang w:val="en-US"/>
              </w:rPr>
              <w:t>К</w:t>
            </w:r>
            <w:r>
              <w:rPr>
                <w:sz w:val="24"/>
                <w:szCs w:val="24"/>
                <w:shd w:val="nil" w:color="auto" w:fill="auto"/>
                <w:rtl w:val="0"/>
                <w:lang w:val="en-US"/>
              </w:rPr>
              <w:t>2-A (</w:t>
            </w:r>
            <w:r>
              <w:rPr>
                <w:sz w:val="24"/>
                <w:szCs w:val="24"/>
                <w:shd w:val="nil" w:color="auto" w:fill="auto"/>
                <w:rtl w:val="0"/>
                <w:lang w:val="en-US"/>
              </w:rPr>
              <w:t>для вытяжного вентилятора</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28 000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Электрощит управления </w:t>
            </w:r>
            <w:r>
              <w:rPr>
                <w:sz w:val="24"/>
                <w:szCs w:val="24"/>
                <w:shd w:val="nil" w:color="auto" w:fill="auto"/>
                <w:rtl w:val="0"/>
                <w:lang w:val="en-US"/>
              </w:rPr>
              <w:t>(</w:t>
            </w:r>
            <w:r>
              <w:rPr>
                <w:sz w:val="24"/>
                <w:szCs w:val="24"/>
                <w:shd w:val="nil" w:color="auto" w:fill="auto"/>
                <w:rtl w:val="0"/>
                <w:lang w:val="en-US"/>
              </w:rPr>
              <w:t>корпус</w:t>
            </w:r>
            <w:r>
              <w:rPr>
                <w:sz w:val="24"/>
                <w:szCs w:val="24"/>
                <w:shd w:val="nil" w:color="auto" w:fill="auto"/>
                <w:rtl w:val="0"/>
                <w:lang w:val="en-US"/>
              </w:rPr>
              <w:t xml:space="preserve">, </w:t>
            </w:r>
            <w:r>
              <w:rPr>
                <w:sz w:val="24"/>
                <w:szCs w:val="24"/>
                <w:shd w:val="nil" w:color="auto" w:fill="auto"/>
                <w:rtl w:val="0"/>
                <w:lang w:val="en-US"/>
              </w:rPr>
              <w:t>автоматы</w:t>
            </w:r>
            <w:r>
              <w:rPr>
                <w:sz w:val="24"/>
                <w:szCs w:val="24"/>
                <w:shd w:val="nil" w:color="auto" w:fill="auto"/>
                <w:rtl w:val="0"/>
                <w:lang w:val="en-US"/>
              </w:rPr>
              <w:t>, DIN-</w:t>
            </w:r>
            <w:r>
              <w:rPr>
                <w:sz w:val="24"/>
                <w:szCs w:val="24"/>
                <w:shd w:val="nil" w:color="auto" w:fill="auto"/>
                <w:rtl w:val="0"/>
                <w:lang w:val="en-US"/>
              </w:rPr>
              <w:t>рейки</w:t>
            </w:r>
            <w:r>
              <w:rPr>
                <w:sz w:val="24"/>
                <w:szCs w:val="24"/>
                <w:shd w:val="nil" w:color="auto" w:fill="auto"/>
                <w:rtl w:val="0"/>
                <w:lang w:val="en-US"/>
              </w:rPr>
              <w:t xml:space="preserve">, </w:t>
            </w:r>
            <w:r>
              <w:rPr>
                <w:sz w:val="24"/>
                <w:szCs w:val="24"/>
                <w:shd w:val="nil" w:color="auto" w:fill="auto"/>
                <w:rtl w:val="0"/>
                <w:lang w:val="en-US"/>
              </w:rPr>
              <w:t>кабель</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18 000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Кабельная продукция </w:t>
            </w:r>
            <w:r>
              <w:rPr>
                <w:sz w:val="24"/>
                <w:szCs w:val="24"/>
                <w:shd w:val="nil" w:color="auto" w:fill="auto"/>
                <w:rtl w:val="0"/>
                <w:lang w:val="en-US"/>
              </w:rPr>
              <w:t xml:space="preserve">RS-485, </w:t>
            </w:r>
            <w:r>
              <w:rPr>
                <w:sz w:val="24"/>
                <w:szCs w:val="24"/>
                <w:shd w:val="nil" w:color="auto" w:fill="auto"/>
                <w:rtl w:val="0"/>
                <w:lang w:val="en-US"/>
              </w:rPr>
              <w:t>питание датчиков</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Монтажные работы </w:t>
            </w:r>
            <w:r>
              <w:rPr>
                <w:sz w:val="24"/>
                <w:szCs w:val="24"/>
                <w:shd w:val="nil" w:color="auto" w:fill="auto"/>
                <w:rtl w:val="0"/>
                <w:lang w:val="en-US"/>
              </w:rPr>
              <w:t>(</w:t>
            </w:r>
            <w:r>
              <w:rPr>
                <w:sz w:val="24"/>
                <w:szCs w:val="24"/>
                <w:shd w:val="nil" w:color="auto" w:fill="auto"/>
                <w:rtl w:val="0"/>
                <w:lang w:val="en-US"/>
              </w:rPr>
              <w:t>установка датчиков</w:t>
            </w:r>
            <w:r>
              <w:rPr>
                <w:sz w:val="24"/>
                <w:szCs w:val="24"/>
                <w:shd w:val="nil" w:color="auto" w:fill="auto"/>
                <w:rtl w:val="0"/>
                <w:lang w:val="en-US"/>
              </w:rPr>
              <w:t xml:space="preserve">, </w:t>
            </w:r>
            <w:r>
              <w:rPr>
                <w:sz w:val="24"/>
                <w:szCs w:val="24"/>
                <w:shd w:val="nil" w:color="auto" w:fill="auto"/>
                <w:rtl w:val="0"/>
                <w:lang w:val="en-US"/>
              </w:rPr>
              <w:t>прокладка кабелей</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Программирование ПЛК и пусконаладка</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12 000</w:t>
            </w:r>
          </w:p>
        </w:tc>
      </w:tr>
      <w:tr>
        <w:tblPrEx>
          <w:shd w:val="clear" w:color="auto" w:fill="ced7e7"/>
        </w:tblPrEx>
        <w:trPr>
          <w:trHeight w:val="318"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Итого </w:t>
            </w:r>
            <w:r>
              <w:rPr>
                <w:sz w:val="24"/>
                <w:szCs w:val="24"/>
                <w:shd w:val="nil" w:color="auto" w:fill="auto"/>
                <w:rtl w:val="0"/>
                <w:lang w:val="en-US"/>
              </w:rPr>
              <w:t>(DCV)</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160 000</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Сценарии комбинированные</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Анализ приведённых таблиц показывает, что доля монтажных работ составляет 35–45 % от CAPEX в зависимости от сложности сценария. Сценарий DCV отличается наименьшими капитальными затратами: датчики CO₂, ПЛК и частотный преобразователь — серийно выпускаемые изделия с коротким сроком поставки, монтаж не требует демонтажа вентиляционного агрегата. Сценарии с рекуператором и тепловым насосом требуют частичного демонтажа агрегата и монтажа новых секций, что увеличивает долю монтажных работ. Комбинированные сценарии формируются суперпозицией затрат соответствующих одиночных мероприятий.</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CAPEX,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Рекуп</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175 000 + 160 000 = 335 000</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Тепловой насос</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430 000 + 160 000 = 590 000</w:t>
            </w:r>
          </w:p>
        </w:tc>
      </w:tr>
    </w:tbl>
    <w:p>
      <w:pPr>
        <w:pStyle w:val="Основной текст"/>
        <w:widowControl w:val="0"/>
        <w:spacing w:line="240" w:lineRule="auto"/>
        <w:jc w:val="center"/>
      </w:pPr>
    </w:p>
    <w:p>
      <w:pPr>
        <w:pStyle w:val="Основной текст"/>
        <w:jc w:val="both"/>
      </w:pPr>
    </w:p>
    <w:p>
      <w:pPr>
        <w:pStyle w:val="Рубрика 3"/>
        <w:jc w:val="left"/>
      </w:pPr>
      <w:r>
        <w:rPr>
          <w:outline w:val="0"/>
          <w:color w:val="000000"/>
          <w:u w:color="000000"/>
          <w:rtl w:val="0"/>
          <w14:textFill>
            <w14:solidFill>
              <w14:srgbClr w14:val="000000"/>
            </w14:solidFill>
          </w14:textFill>
        </w:rPr>
        <w:t xml:space="preserve">3.2.2 </w:t>
      </w:r>
      <w:r>
        <w:rPr>
          <w:outline w:val="0"/>
          <w:color w:val="000000"/>
          <w:u w:color="000000"/>
          <w:rtl w:val="0"/>
          <w:lang w:val="en-US"/>
          <w14:textFill>
            <w14:solidFill>
              <w14:srgbClr w14:val="000000"/>
            </w14:solidFill>
          </w14:textFill>
        </w:rPr>
        <w:t>Расчёт экономического эффекта и годовой экономии электроэнергии</w:t>
      </w:r>
    </w:p>
    <w:p>
      <w:pPr>
        <w:pStyle w:val="Основной текст"/>
        <w:ind w:firstLine="709"/>
        <w:jc w:val="both"/>
      </w:pPr>
      <w:r>
        <w:rPr>
          <w:outline w:val="0"/>
          <w:color w:val="000000"/>
          <w:u w:color="000000"/>
          <w:rtl w:val="0"/>
          <w:lang w:val="en-US"/>
          <w14:textFill>
            <w14:solidFill>
              <w14:srgbClr w14:val="000000"/>
            </w14:solidFill>
          </w14:textFill>
        </w:rPr>
        <w:t>Стоимостной эффект каждого мероприятия определяется перемножением годовой экономии электроэнергии на действующий тариф</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Комитета по тарифам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тариф для юридических лиц с максимальной мощностью до </w:t>
      </w:r>
      <w:r>
        <w:rPr>
          <w:outline w:val="0"/>
          <w:color w:val="000000"/>
          <w:u w:color="000000"/>
          <w:rtl w:val="0"/>
          <w14:textFill>
            <w14:solidFill>
              <w14:srgbClr w14:val="000000"/>
            </w14:solidFill>
          </w14:textFill>
        </w:rPr>
        <w:t xml:space="preserve">150 </w:t>
      </w:r>
      <w:r>
        <w:rPr>
          <w:outline w:val="0"/>
          <w:color w:val="000000"/>
          <w:u w:color="000000"/>
          <w:rtl w:val="0"/>
          <w:lang w:val="en-US"/>
          <w14:textFill>
            <w14:solidFill>
              <w14:srgbClr w14:val="000000"/>
            </w14:solidFill>
          </w14:textFill>
        </w:rPr>
        <w:t xml:space="preserve">кВт в </w:t>
      </w:r>
      <w:r>
        <w:rPr>
          <w:outline w:val="0"/>
          <w:color w:val="000000"/>
          <w:u w:color="000000"/>
          <w:rtl w:val="0"/>
          <w:lang w:val="en-US"/>
          <w14:textFill>
            <w14:solidFill>
              <w14:srgbClr w14:val="000000"/>
            </w14:solidFill>
          </w14:textFill>
        </w:rPr>
        <w:t xml:space="preserve">2024 </w:t>
      </w:r>
      <w:r>
        <w:rPr>
          <w:outline w:val="0"/>
          <w:color w:val="000000"/>
          <w:u w:color="000000"/>
          <w:rtl w:val="0"/>
          <w:lang w:val="en-US"/>
          <w14:textFill>
            <w14:solidFill>
              <w14:srgbClr w14:val="000000"/>
            </w14:solidFill>
          </w14:textFill>
        </w:rPr>
        <w:t xml:space="preserve">году составлял </w:t>
      </w:r>
      <w:r>
        <w:rPr>
          <w:outline w:val="0"/>
          <w:color w:val="000000"/>
          <w:u w:color="000000"/>
          <w:rtl w:val="0"/>
          <w14:textFill>
            <w14:solidFill>
              <w14:srgbClr w14:val="000000"/>
            </w14:solidFill>
          </w14:textFill>
        </w:rPr>
        <w:t xml:space="preserve">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 НДС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этот тариф использован в расчётах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как соответствующий группе потребителей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 которой относится данное учреждение культуры</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E * c_</w:t>
      </w:r>
      <w:r>
        <w:rPr>
          <w:outline w:val="0"/>
          <w:color w:val="000000"/>
          <w:u w:color="000000"/>
          <w:rtl w:val="0"/>
          <w:lang w:val="en-US"/>
          <w14:textFill>
            <w14:solidFill>
              <w14:srgbClr w14:val="000000"/>
            </w14:solidFill>
          </w14:textFill>
        </w:rPr>
        <w:t>эл</w:t>
      </w:r>
    </w:p>
    <w:p>
      <w:pPr>
        <w:pStyle w:val="Основной текст"/>
        <w:ind w:firstLine="709"/>
        <w:jc w:val="both"/>
      </w:pPr>
      <w:r>
        <w:rPr>
          <w:outline w:val="0"/>
          <w:color w:val="000000"/>
          <w:u w:color="000000"/>
          <w:rtl w:val="0"/>
          <w:lang w:val="en-US"/>
          <w14:textFill>
            <w14:solidFill>
              <w14:srgbClr w14:val="000000"/>
            </w14:solidFill>
          </w14:textFill>
        </w:rPr>
        <w:t>Где Δ</w:t>
      </w:r>
      <w:r>
        <w:rPr>
          <w:outline w:val="0"/>
          <w:color w:val="000000"/>
          <w:u w:color="000000"/>
          <w:rtl w:val="0"/>
          <w:lang w:val="ru-RU"/>
          <w14:textFill>
            <w14:solidFill>
              <w14:srgbClr w14:val="000000"/>
            </w14:solidFill>
          </w14:textFill>
        </w:rPr>
        <w:t xml:space="preserve">E — </w:t>
      </w:r>
      <w:r>
        <w:rPr>
          <w:outline w:val="0"/>
          <w:color w:val="000000"/>
          <w:u w:color="000000"/>
          <w:rtl w:val="0"/>
          <w:lang w:val="en-US"/>
          <w14:textFill>
            <w14:solidFill>
              <w14:srgbClr w14:val="000000"/>
            </w14:solidFill>
          </w14:textFill>
        </w:rPr>
        <w:t>годовая экономия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lang w:val="en-US"/>
          <w14:textFill>
            <w14:solidFill>
              <w14:srgbClr w14:val="000000"/>
            </w14:solidFill>
          </w14:textFill>
        </w:rPr>
        <w:t>; c_</w:t>
      </w:r>
      <w:r>
        <w:rPr>
          <w:outline w:val="0"/>
          <w:color w:val="000000"/>
          <w:u w:color="000000"/>
          <w:rtl w:val="0"/>
          <w:lang w:val="en-US"/>
          <w14:textFill>
            <w14:solidFill>
              <w14:srgbClr w14:val="000000"/>
            </w14:solidFill>
          </w14:textFill>
        </w:rPr>
        <w:t xml:space="preserve">эл </w:t>
      </w:r>
      <w:r>
        <w:rPr>
          <w:outline w:val="0"/>
          <w:color w:val="000000"/>
          <w:u w:color="000000"/>
          <w:rtl w:val="0"/>
          <w14:textFill>
            <w14:solidFill>
              <w14:srgbClr w14:val="000000"/>
            </w14:solidFill>
          </w14:textFill>
        </w:rPr>
        <w:t xml:space="preserve">= 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тариф на электроэнергию для юридических лиц 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3.1 — </w:t>
      </w:r>
      <w:r>
        <w:rPr>
          <w:outline w:val="0"/>
          <w:color w:val="000000"/>
          <w:u w:color="000000"/>
          <w:rtl w:val="0"/>
          <w:lang w:val="en-US"/>
          <w14:textFill>
            <w14:solidFill>
              <w14:srgbClr w14:val="000000"/>
            </w14:solidFill>
          </w14:textFill>
        </w:rPr>
        <w:t>Годовая экономия электроэнергии и стоимостной эффект по сценариям</w:t>
      </w:r>
    </w:p>
    <w:p>
      <w:pPr>
        <w:pStyle w:val="Основной текст"/>
        <w:ind w:firstLine="709"/>
      </w:pPr>
      <w:r>
        <w:t>Из таблицы следует, что даже минимальное мероприятие — оптимизация расписания работы вентиляции — даёт ощутимый финансовый эффект. Комбинированные сценарии обеспечивают годовую экономию, достаточную для возврата капитальных вложений за разумный срок.</w:t>
      </w:r>
    </w:p>
    <w:p>
      <w:pPr>
        <w:pStyle w:val="Основной текст"/>
        <w:ind w:firstLine="709"/>
      </w:pPr>
      <w:r>
        <w:rPr>
          <w:rFonts w:ascii="Times New Roman" w:hAnsi="Times New Roman"/>
          <w:sz w:val="28"/>
        </w:rPr>
        <w:t>Анализ таблицы 3.1 показывает: стоимостной эффект растёт практически линейно с увеличением процентной экономии электроэнергии, что характерно для объектов с одноставочным тарифом. При действующем тарифе 8,64 руб/кВт·ч максимальный годовой стоимостной эффект обеспечивает сценарий DCV+ТН — более 307 тыс. руб./год. Следует принять во внимание, что расчёт ведётся при фиксированном тарифе; исторический рост тарифов на электроэнергию в России составляет 5–8 % в год, что при дисконтировании дополнительно улучшает NPV всех сценариев.</w:t>
      </w:r>
    </w:p>
    <w:p>
      <w:pPr>
        <w:pStyle w:val="Основной текст"/>
        <w:ind w:firstLine="709"/>
      </w:pPr>
      <w:r>
        <w:rPr>
          <w:rFonts w:ascii="Times New Roman" w:hAnsi="Times New Roman"/>
          <w:sz w:val="28"/>
        </w:rPr>
        <w:t>Простой срок окупаемости (PP = CAPEX/ΔC_эл) не превышает 2 лет ни для одного из сценариев. Для сценария DCV PP составляет менее одного года — исключительный результат для инвестиций в инженерные системы зданий, обусловленный сочетанием минимального CAPEX и высокого стоимостного эффекта. Дисконтированный срок окупаемости DPP при ставке 12 % превышает PP не более чем на 0,4–0,7 года, что в целом не меняет вывода о высокой инвестиционной привлекательности всех предложенных мероприятий.</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Δ</w:t>
            </w:r>
            <w:r>
              <w:rPr>
                <w:b w:val="1"/>
                <w:bCs w:val="1"/>
                <w:sz w:val="24"/>
                <w:szCs w:val="24"/>
                <w:shd w:val="nil" w:color="auto" w:fill="auto"/>
                <w:rtl w:val="0"/>
                <w:lang w:val="en-US"/>
              </w:rPr>
              <w:t xml:space="preserve">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Δ</w:t>
            </w:r>
            <w:r>
              <w:rPr>
                <w:b w:val="1"/>
                <w:bCs w:val="1"/>
                <w:sz w:val="24"/>
                <w:szCs w:val="24"/>
                <w:shd w:val="nil" w:color="auto" w:fill="auto"/>
                <w:rtl w:val="0"/>
                <w:lang w:val="en-US"/>
              </w:rPr>
              <w:t>C_</w:t>
            </w:r>
            <w:r>
              <w:rPr>
                <w:b w:val="1"/>
                <w:bCs w:val="1"/>
                <w:sz w:val="24"/>
                <w:szCs w:val="24"/>
                <w:shd w:val="nil" w:color="auto" w:fill="auto"/>
                <w:rtl w:val="0"/>
                <w:lang w:val="en-US"/>
              </w:rPr>
              <w:t>эл</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CAPEX,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Рекуператор</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14 670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126 749</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175 000</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Тепловой насос</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23 870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206 237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430 000</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DCV</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26 642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230 187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160 000</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Рекуп</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32 207</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278 268</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335 000</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ТН</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35 563</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307 264</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590 000</w:t>
            </w:r>
          </w:p>
        </w:tc>
      </w:tr>
    </w:tbl>
    <w:p>
      <w:pPr>
        <w:pStyle w:val="Основной текст"/>
        <w:widowControl w:val="0"/>
        <w:spacing w:line="240" w:lineRule="auto"/>
        <w:jc w:val="center"/>
      </w:pPr>
    </w:p>
    <w:p>
      <w:pPr>
        <w:pStyle w:val="Основной текст"/>
        <w:jc w:val="both"/>
      </w:pPr>
    </w:p>
    <w:p>
      <w:pPr>
        <w:pStyle w:val="Рубрика 3"/>
        <w:jc w:val="left"/>
      </w:pPr>
      <w:r>
        <w:rPr>
          <w:outline w:val="0"/>
          <w:color w:val="000000"/>
          <w:u w:color="000000"/>
          <w:rtl w:val="0"/>
          <w14:textFill>
            <w14:solidFill>
              <w14:srgbClr w14:val="000000"/>
            </w14:solidFill>
          </w14:textFill>
        </w:rPr>
        <w:t xml:space="preserve">3.2.3 </w:t>
      </w:r>
      <w:r>
        <w:rPr>
          <w:outline w:val="0"/>
          <w:color w:val="000000"/>
          <w:u w:color="000000"/>
          <w:rtl w:val="0"/>
          <w:lang w:val="en-US"/>
          <w14:textFill>
            <w14:solidFill>
              <w14:srgbClr w14:val="000000"/>
            </w14:solidFill>
          </w14:textFill>
        </w:rPr>
        <w:t>Расчёт основных показателей эффективности энергосберегающих мероприятий</w:t>
      </w:r>
    </w:p>
    <w:p>
      <w:pPr>
        <w:pStyle w:val="Основной текст"/>
        <w:ind w:firstLine="709"/>
        <w:jc w:val="both"/>
      </w:pPr>
      <w:r>
        <w:rPr>
          <w:outline w:val="0"/>
          <w:color w:val="000000"/>
          <w:u w:color="000000"/>
          <w:rtl w:val="0"/>
          <w:lang w:val="en-US"/>
          <w14:textFill>
            <w14:solidFill>
              <w14:srgbClr w14:val="000000"/>
            </w14:solidFill>
          </w14:textFill>
        </w:rPr>
        <w:t>Для оценки экономической привлекательности каждого сценария рассчитаны три стандартных показателя инвестиционного анализа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Простой срок окупаемости </w:t>
      </w:r>
      <w:r>
        <w:rPr>
          <w:outline w:val="0"/>
          <w:color w:val="000000"/>
          <w:u w:color="000000"/>
          <w:rtl w:val="0"/>
          <w14:textFill>
            <w14:solidFill>
              <w14:srgbClr w14:val="000000"/>
            </w14:solidFill>
          </w14:textFill>
        </w:rPr>
        <w:t xml:space="preserve">(PP) — </w:t>
      </w:r>
      <w:r>
        <w:rPr>
          <w:outline w:val="0"/>
          <w:color w:val="000000"/>
          <w:u w:color="000000"/>
          <w:rtl w:val="0"/>
          <w:lang w:val="en-US"/>
          <w14:textFill>
            <w14:solidFill>
              <w14:srgbClr w14:val="000000"/>
            </w14:solidFill>
          </w14:textFill>
        </w:rPr>
        <w:t xml:space="preserve">отношение капитальных затрат к годовой экономии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понятный критерий для нефинансовых специалистов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Чистая приведённая стоимость </w:t>
      </w:r>
      <w:r>
        <w:rPr>
          <w:outline w:val="0"/>
          <w:color w:val="000000"/>
          <w:u w:color="000000"/>
          <w:rtl w:val="0"/>
          <w14:textFill>
            <w14:solidFill>
              <w14:srgbClr w14:val="000000"/>
            </w14:solidFill>
          </w14:textFill>
        </w:rPr>
        <w:t xml:space="preserve">(NPV) </w:t>
      </w:r>
      <w:r>
        <w:rPr>
          <w:outline w:val="0"/>
          <w:color w:val="000000"/>
          <w:u w:color="000000"/>
          <w:rtl w:val="0"/>
          <w:lang w:val="en-US"/>
          <w14:textFill>
            <w14:solidFill>
              <w14:srgbClr w14:val="000000"/>
            </w14:solidFill>
          </w14:textFill>
        </w:rPr>
        <w:t>учитывает временну́ю ценность денег и позволяет сравнивать разновременные денежные потоки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Внутренняя норма рентабельности </w:t>
      </w:r>
      <w:r>
        <w:rPr>
          <w:outline w:val="0"/>
          <w:color w:val="000000"/>
          <w:u w:color="000000"/>
          <w:rtl w:val="0"/>
          <w:lang w:val="de-DE"/>
          <w14:textFill>
            <w14:solidFill>
              <w14:srgbClr w14:val="000000"/>
            </w14:solidFill>
          </w14:textFill>
        </w:rPr>
        <w:t xml:space="preserve">(IRR) </w:t>
      </w:r>
      <w:r>
        <w:rPr>
          <w:outline w:val="0"/>
          <w:color w:val="000000"/>
          <w:u w:color="000000"/>
          <w:rtl w:val="0"/>
          <w:lang w:val="en-US"/>
          <w14:textFill>
            <w14:solidFill>
              <w14:srgbClr w14:val="000000"/>
            </w14:solidFill>
          </w14:textFill>
        </w:rPr>
        <w:t>показывает максимально допустимую стоимость заёмного капитала при данном проекте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s-ES_tradnl"/>
          <w14:textFill>
            <w14:solidFill>
              <w14:srgbClr w14:val="000000"/>
            </w14:solidFill>
          </w14:textFill>
        </w:rPr>
        <w:t xml:space="preserve">PP = CAPEX /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лет</w:t>
      </w:r>
      <w:r>
        <w:rPr>
          <w:rFonts w:ascii="Times New Roman" w:hAnsi="Times New Roman"/>
          <w:sz w:val="28"/>
        </w:rPr>
        <w:t xml:space="preserve">  (3.1)</w:t>
      </w:r>
    </w:p>
    <w:p>
      <w:pPr>
        <w:pStyle w:val="Основной текст"/>
        <w:ind w:firstLine="709"/>
        <w:jc w:val="both"/>
      </w:pPr>
      <w:r>
        <w:rPr>
          <w:outline w:val="0"/>
          <w:color w:val="000000"/>
          <w:u w:color="000000"/>
          <w:rtl w:val="0"/>
          <w:lang w:val="en-US"/>
          <w14:textFill>
            <w14:solidFill>
              <w14:srgbClr w14:val="000000"/>
            </w14:solidFill>
          </w14:textFill>
        </w:rPr>
        <w:t xml:space="preserve">Чистая приведённая стоимость </w:t>
      </w:r>
      <w:r>
        <w:rPr>
          <w:outline w:val="0"/>
          <w:color w:val="000000"/>
          <w:u w:color="000000"/>
          <w:rtl w:val="0"/>
          <w:lang w:val="nl-NL"/>
          <w14:textFill>
            <w14:solidFill>
              <w14:srgbClr w14:val="000000"/>
            </w14:solidFill>
          </w14:textFill>
        </w:rPr>
        <w:t xml:space="preserve">(NPV — Net Present Value) </w:t>
      </w:r>
      <w:r>
        <w:rPr>
          <w:outline w:val="0"/>
          <w:color w:val="000000"/>
          <w:u w:color="000000"/>
          <w:rtl w:val="0"/>
          <w:lang w:val="en-US"/>
          <w14:textFill>
            <w14:solidFill>
              <w14:srgbClr w14:val="000000"/>
            </w14:solidFill>
          </w14:textFill>
        </w:rPr>
        <w:t xml:space="preserve">за расчётный период </w:t>
      </w:r>
      <w:r>
        <w:rPr>
          <w:outline w:val="0"/>
          <w:color w:val="000000"/>
          <w:u w:color="000000"/>
          <w:rtl w:val="0"/>
          <w14:textFill>
            <w14:solidFill>
              <w14:srgbClr w14:val="000000"/>
            </w14:solidFill>
          </w14:textFill>
        </w:rPr>
        <w:t xml:space="preserve">N = 10 </w:t>
      </w:r>
      <w:r>
        <w:rPr>
          <w:outline w:val="0"/>
          <w:color w:val="000000"/>
          <w:u w:color="000000"/>
          <w:rtl w:val="0"/>
          <w:lang w:val="en-US"/>
          <w14:textFill>
            <w14:solidFill>
              <w14:srgbClr w14:val="000000"/>
            </w14:solidFill>
          </w14:textFill>
        </w:rPr>
        <w:t xml:space="preserve">лет при ставке дисконтирования </w:t>
      </w:r>
      <w:r>
        <w:rPr>
          <w:outline w:val="0"/>
          <w:color w:val="000000"/>
          <w:u w:color="000000"/>
          <w:rtl w:val="0"/>
          <w14:textFill>
            <w14:solidFill>
              <w14:srgbClr w14:val="000000"/>
            </w14:solidFill>
          </w14:textFill>
        </w:rPr>
        <w:t>r = 10 %:</w:t>
      </w:r>
    </w:p>
    <w:p>
      <w:pPr>
        <w:pStyle w:val="Основной текст"/>
        <w:ind w:firstLine="0"/>
        <w:jc w:val="center"/>
      </w:pPr>
      <w:r>
        <w:rPr>
          <w:outline w:val="0"/>
          <w:color w:val="000000"/>
          <w:u w:color="000000"/>
          <w:rtl w:val="0"/>
          <w:lang w:val="nl-NL"/>
          <w14:textFill>
            <w14:solidFill>
              <w14:srgbClr w14:val="000000"/>
            </w14:solidFill>
          </w14:textFill>
        </w:rPr>
        <w:t xml:space="preserve">NPV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CAPEX +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lang w:val="en-US"/>
          <w14:textFill>
            <w14:solidFill>
              <w14:srgbClr w14:val="000000"/>
            </w14:solidFill>
          </w14:textFill>
        </w:rPr>
        <w:t xml:space="preserve">* [(1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(1 + r)^(</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N)) / r]</w:t>
      </w:r>
      <w:r>
        <w:rPr>
          <w:rFonts w:ascii="Times New Roman" w:hAnsi="Times New Roman"/>
          <w:sz w:val="28"/>
        </w:rPr>
        <w:t xml:space="preserve">  (3.2)</w:t>
      </w:r>
    </w:p>
    <w:p>
      <w:pPr>
        <w:pStyle w:val="Основной текст"/>
        <w:ind w:firstLine="709"/>
        <w:jc w:val="both"/>
      </w:pPr>
      <w:r>
        <w:rPr>
          <w:outline w:val="0"/>
          <w:color w:val="000000"/>
          <w:u w:color="000000"/>
          <w:rtl w:val="0"/>
          <w:lang w:val="en-US"/>
          <w14:textFill>
            <w14:solidFill>
              <w14:srgbClr w14:val="000000"/>
            </w14:solidFill>
          </w14:textFill>
        </w:rPr>
        <w:t xml:space="preserve">Аннуитетный коэффициент при </w:t>
      </w:r>
      <w:r>
        <w:rPr>
          <w:outline w:val="0"/>
          <w:color w:val="000000"/>
          <w:u w:color="000000"/>
          <w:rtl w:val="0"/>
          <w14:textFill>
            <w14:solidFill>
              <w14:srgbClr w14:val="000000"/>
            </w14:solidFill>
          </w14:textFill>
        </w:rPr>
        <w:t>r = 0,10, N = 10:</w:t>
      </w:r>
    </w:p>
    <w:p>
      <w:pPr>
        <w:pStyle w:val="Основной текст"/>
        <w:ind w:firstLine="0"/>
        <w:jc w:val="center"/>
      </w:pPr>
      <w:r>
        <w:rPr>
          <w:outline w:val="0"/>
          <w:color w:val="000000"/>
          <w:u w:color="000000"/>
          <w:rtl w:val="0"/>
          <w14:textFill>
            <w14:solidFill>
              <w14:srgbClr w14:val="000000"/>
            </w14:solidFill>
          </w14:textFill>
        </w:rPr>
        <w:t xml:space="preserve">PVA = (1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1,10^(</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10)) / 0,10 = 6,145</w:t>
      </w:r>
      <w:r>
        <w:rPr>
          <w:rFonts w:ascii="Times New Roman" w:hAnsi="Times New Roman"/>
          <w:sz w:val="28"/>
        </w:rPr>
        <w:t xml:space="preserve">  (3.3)</w:t>
      </w:r>
    </w:p>
    <w:p>
      <w:pPr>
        <w:pStyle w:val="Основной текст"/>
        <w:ind w:firstLine="709"/>
        <w:jc w:val="both"/>
      </w:pPr>
      <w:r>
        <w:rPr>
          <w:outline w:val="0"/>
          <w:color w:val="000000"/>
          <w:u w:color="000000"/>
          <w:rtl w:val="0"/>
          <w:lang w:val="en-US"/>
          <w14:textFill>
            <w14:solidFill>
              <w14:srgbClr w14:val="000000"/>
            </w14:solidFill>
          </w14:textFill>
        </w:rPr>
        <w:t xml:space="preserve">Внутренняя норма рентабельности </w:t>
      </w:r>
      <w:r>
        <w:rPr>
          <w:outline w:val="0"/>
          <w:color w:val="000000"/>
          <w:u w:color="000000"/>
          <w:rtl w:val="0"/>
          <w:lang w:val="en-US"/>
          <w14:textFill>
            <w14:solidFill>
              <w14:srgbClr w14:val="000000"/>
            </w14:solidFill>
          </w14:textFill>
        </w:rPr>
        <w:t xml:space="preserve">(IRR — Internal Rate of Return) </w:t>
      </w:r>
      <w:r>
        <w:rPr>
          <w:outline w:val="0"/>
          <w:color w:val="000000"/>
          <w:u w:color="000000"/>
          <w:rtl w:val="0"/>
          <w:lang w:val="en-US"/>
          <w14:textFill>
            <w14:solidFill>
              <w14:srgbClr w14:val="000000"/>
            </w14:solidFill>
          </w14:textFill>
        </w:rPr>
        <w:t>определяется как ставка дисконтирования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которой </w:t>
      </w:r>
      <w:r>
        <w:rPr>
          <w:outline w:val="0"/>
          <w:color w:val="000000"/>
          <w:u w:color="000000"/>
          <w:rtl w:val="0"/>
          <w:lang w:val="nl-NL"/>
          <w14:textFill>
            <w14:solidFill>
              <w14:srgbClr w14:val="000000"/>
            </w14:solidFill>
          </w14:textFill>
        </w:rPr>
        <w:t>NPV = 0:</w:t>
      </w:r>
    </w:p>
    <w:p>
      <w:pPr>
        <w:pStyle w:val="Основной текст"/>
        <w:ind w:firstLine="0"/>
        <w:jc w:val="center"/>
      </w:pPr>
      <w:r>
        <w:rPr>
          <w:outline w:val="0"/>
          <w:color w:val="000000"/>
          <w:u w:color="000000"/>
          <w:rtl w:val="0"/>
          <w:lang w:val="de-DE"/>
          <w14:textFill>
            <w14:solidFill>
              <w14:srgbClr w14:val="000000"/>
            </w14:solidFill>
          </w14:textFill>
        </w:rPr>
        <w:t xml:space="preserve">IRR: CAPEX =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lang w:val="en-US"/>
          <w14:textFill>
            <w14:solidFill>
              <w14:srgbClr w14:val="000000"/>
            </w14:solidFill>
          </w14:textFill>
        </w:rPr>
        <w:t xml:space="preserve">* [(1 </w:t>
      </w:r>
      <w:r>
        <w:rPr>
          <w:outline w:val="0"/>
          <w:color w:val="000000"/>
          <w:u w:color="000000"/>
          <w:rtl w:val="0"/>
          <w:lang w:val="en-US"/>
          <w14:textFill>
            <w14:solidFill>
              <w14:srgbClr w14:val="000000"/>
            </w14:solidFill>
          </w14:textFill>
        </w:rPr>
        <w:t xml:space="preserve">− </w:t>
      </w:r>
      <w:r>
        <w:rPr>
          <w:outline w:val="0"/>
          <w:color w:val="000000"/>
          <w:u w:color="000000"/>
          <w:rtl w:val="0"/>
          <w:lang w:val="de-DE"/>
          <w14:textFill>
            <w14:solidFill>
              <w14:srgbClr w14:val="000000"/>
            </w14:solidFill>
          </w14:textFill>
        </w:rPr>
        <w:t>(1 + IRR)^(</w:t>
      </w:r>
      <w:r>
        <w:rPr>
          <w:outline w:val="0"/>
          <w:color w:val="000000"/>
          <w:u w:color="000000"/>
          <w:rtl w:val="0"/>
          <w:lang w:val="en-US"/>
          <w14:textFill>
            <w14:solidFill>
              <w14:srgbClr w14:val="000000"/>
            </w14:solidFill>
          </w14:textFill>
        </w:rPr>
        <w:t>−</w:t>
      </w:r>
      <w:r>
        <w:rPr>
          <w:outline w:val="0"/>
          <w:color w:val="000000"/>
          <w:u w:color="000000"/>
          <w:rtl w:val="0"/>
          <w:lang w:val="de-DE"/>
          <w14:textFill>
            <w14:solidFill>
              <w14:srgbClr w14:val="000000"/>
            </w14:solidFill>
          </w14:textFill>
        </w:rPr>
        <w:t>N)) / IRR]</w:t>
      </w:r>
      <w:r>
        <w:rPr>
          <w:rFonts w:ascii="Times New Roman" w:hAnsi="Times New Roman"/>
          <w:sz w:val="28"/>
        </w:rPr>
        <w:t xml:space="preserve">  (3.4)</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Результаты расчёта основных показателей эффективности приведены в таблице </w:t>
      </w:r>
      <w:r>
        <w:rPr>
          <w:outline w:val="0"/>
          <w:color w:val="000000"/>
          <w:u w:color="000000"/>
          <w:rtl w:val="0"/>
          <w14:textFill>
            <w14:solidFill>
              <w14:srgbClr w14:val="000000"/>
            </w14:solidFill>
          </w14:textFill>
        </w:rPr>
        <w:t>3.2.</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3.2 — </w:t>
      </w:r>
      <w:r>
        <w:rPr>
          <w:outline w:val="0"/>
          <w:color w:val="000000"/>
          <w:u w:color="000000"/>
          <w:rtl w:val="0"/>
          <w:lang w:val="en-US"/>
          <w14:textFill>
            <w14:solidFill>
              <w14:srgbClr w14:val="000000"/>
            </w14:solidFill>
          </w14:textFill>
        </w:rPr>
        <w:t>Основные показатели экономической эффективности по сценариям</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PP, </w:t>
            </w:r>
            <w:r>
              <w:rPr>
                <w:b w:val="1"/>
                <w:bCs w:val="1"/>
                <w:sz w:val="24"/>
                <w:szCs w:val="24"/>
                <w:shd w:val="nil" w:color="auto" w:fill="auto"/>
                <w:rtl w:val="0"/>
                <w:lang w:val="en-US"/>
              </w:rPr>
              <w:t>лет</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NPV, </w:t>
            </w:r>
            <w:r>
              <w:rPr>
                <w:shd w:val="nil" w:color="auto" w:fill="auto"/>
                <w:rtl w:val="0"/>
                <w:lang w:val="en-US"/>
              </w:rPr>
              <w:t>тыс</w:t>
            </w:r>
            <w:r>
              <w:rPr>
                <w:shd w:val="nil" w:color="auto" w:fill="auto"/>
                <w:rtl w:val="0"/>
                <w:lang w:val="en-US"/>
              </w:rPr>
              <w:t xml:space="preserve">. </w:t>
            </w:r>
            <w:r>
              <w:rPr>
                <w:shd w:val="nil" w:color="auto" w:fill="auto"/>
                <w:rtl w:val="0"/>
                <w:lang w:val="en-US"/>
              </w:rPr>
              <w:t>руб</w:t>
            </w:r>
            <w:r>
              <w:rPr>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IRR, %</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Рекуператор</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1,38</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603</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73</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Тепловой насос</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2,09</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837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48</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DCV</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0,7</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1254</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144</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Рекуп</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1375</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83</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ТН</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1,92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1298</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52</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pPr>
      <w:r>
        <w:rPr/>
        <w:t xml:space="preserve">Для удобства все ключевые показатели по шести сценариям сведены в таблицу 3.3.</w:t>
      </w:r>
    </w:p>
    <w:p>
      <w:pPr>
        <w:pStyle w:val="Основной текст"/>
      </w:pPr>
      <w:r>
        <w:rPr/>
        <w:t>Таблица 3.3 — Сводные показатели эффективности по сценариям (энергетические и экономические)</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1247"/>
          </w:tcPr>
          <w:p>
            <w:pPr>
              <w:jc w:val="center"/>
            </w:pPr>
            <w:r>
              <w:rPr>
                <w:b/>
                <w:sz w:val="20"/>
              </w:rPr>
              <w:t>Сценарий</w:t>
            </w:r>
          </w:p>
        </w:tc>
        <w:tc>
          <w:tcPr>
            <w:tcW w:type="dxa" w:w="1134"/>
          </w:tcPr>
          <w:p>
            <w:pPr>
              <w:jc w:val="center"/>
            </w:pPr>
            <w:r>
              <w:rPr>
                <w:b/>
                <w:sz w:val="20"/>
              </w:rPr>
              <w:t>E_год, кВт*ч</w:t>
            </w:r>
          </w:p>
        </w:tc>
        <w:tc>
          <w:tcPr>
            <w:tcW w:type="dxa" w:w="1134"/>
          </w:tcPr>
          <w:p>
            <w:pPr>
              <w:jc w:val="center"/>
            </w:pPr>
            <w:r>
              <w:rPr>
                <w:b/>
                <w:sz w:val="20"/>
              </w:rPr>
              <w:t>Экономия, %</w:t>
            </w:r>
          </w:p>
        </w:tc>
        <w:tc>
          <w:tcPr>
            <w:tcW w:type="dxa" w:w="1304"/>
          </w:tcPr>
          <w:p>
            <w:pPr>
              <w:jc w:val="center"/>
            </w:pPr>
            <w:r>
              <w:rPr>
                <w:b/>
                <w:sz w:val="20"/>
              </w:rPr>
              <w:t>CAPEX, руб.</w:t>
            </w:r>
          </w:p>
        </w:tc>
        <w:tc>
          <w:tcPr>
            <w:tcW w:type="dxa" w:w="1474"/>
          </w:tcPr>
          <w:p>
            <w:pPr>
              <w:jc w:val="center"/>
            </w:pPr>
            <w:r>
              <w:rPr>
                <w:b/>
                <w:sz w:val="20"/>
              </w:rPr>
              <w:t>DeltaC, руб./год</w:t>
            </w:r>
          </w:p>
        </w:tc>
        <w:tc>
          <w:tcPr>
            <w:tcW w:type="dxa" w:w="907"/>
          </w:tcPr>
          <w:p>
            <w:pPr>
              <w:jc w:val="center"/>
            </w:pPr>
            <w:r>
              <w:rPr>
                <w:b/>
                <w:sz w:val="20"/>
              </w:rPr>
              <w:t>PP, лет</w:t>
            </w:r>
          </w:p>
        </w:tc>
        <w:tc>
          <w:tcPr>
            <w:tcW w:type="dxa" w:w="1361"/>
          </w:tcPr>
          <w:p>
            <w:pPr>
              <w:jc w:val="center"/>
            </w:pPr>
            <w:r>
              <w:rPr>
                <w:b/>
                <w:sz w:val="20"/>
              </w:rPr>
              <w:t>NPV, тыс. руб.</w:t>
            </w:r>
          </w:p>
        </w:tc>
        <w:tc>
          <w:tcPr>
            <w:tcW w:type="dxa" w:w="794"/>
          </w:tcPr>
          <w:p>
            <w:pPr>
              <w:jc w:val="center"/>
            </w:pPr>
            <w:r>
              <w:rPr>
                <w:b/>
                <w:sz w:val="20"/>
              </w:rPr>
              <w:t>IRR, %</w:t>
            </w:r>
          </w:p>
        </w:tc>
      </w:tr>
      <w:tr>
        <w:tc>
          <w:tcPr>
            <w:tcW w:type="dxa" w:w="1247"/>
          </w:tcPr>
          <w:p>
            <w:r>
              <w:rPr>
                <w:b w:val="0"/>
                <w:sz w:val="20"/>
              </w:rPr>
              <w:t>1. База</w:t>
            </w:r>
          </w:p>
        </w:tc>
        <w:tc>
          <w:tcPr>
            <w:tcW w:type="dxa" w:w="1134"/>
          </w:tcPr>
          <w:p>
            <w:r>
              <w:rPr>
                <w:b w:val="0"/>
                <w:sz w:val="20"/>
              </w:rPr>
              <w:t>46 906</w:t>
            </w:r>
          </w:p>
        </w:tc>
        <w:tc>
          <w:tcPr>
            <w:tcW w:type="dxa" w:w="1134"/>
          </w:tcPr>
          <w:p>
            <w:r>
              <w:rPr>
                <w:b w:val="0"/>
                <w:sz w:val="20"/>
              </w:rPr>
              <w:t>-</w:t>
            </w:r>
          </w:p>
        </w:tc>
        <w:tc>
          <w:tcPr>
            <w:tcW w:type="dxa" w:w="1304"/>
          </w:tcPr>
          <w:p>
            <w:r>
              <w:rPr>
                <w:b w:val="0"/>
                <w:sz w:val="20"/>
              </w:rPr>
              <w:t>-</w:t>
            </w:r>
          </w:p>
        </w:tc>
        <w:tc>
          <w:tcPr>
            <w:tcW w:type="dxa" w:w="1474"/>
          </w:tcPr>
          <w:p>
            <w:r>
              <w:rPr>
                <w:b w:val="0"/>
                <w:sz w:val="20"/>
              </w:rPr>
              <w:t>-</w:t>
            </w:r>
          </w:p>
        </w:tc>
        <w:tc>
          <w:tcPr>
            <w:tcW w:type="dxa" w:w="907"/>
          </w:tcPr>
          <w:p>
            <w:r>
              <w:rPr>
                <w:b w:val="0"/>
                <w:sz w:val="20"/>
              </w:rPr>
              <w:t>-</w:t>
            </w:r>
          </w:p>
        </w:tc>
        <w:tc>
          <w:tcPr>
            <w:tcW w:type="dxa" w:w="1361"/>
          </w:tcPr>
          <w:p>
            <w:r>
              <w:rPr>
                <w:b w:val="0"/>
                <w:sz w:val="20"/>
              </w:rPr>
              <w:t>-</w:t>
            </w:r>
          </w:p>
        </w:tc>
        <w:tc>
          <w:tcPr>
            <w:tcW w:type="dxa" w:w="794"/>
          </w:tcPr>
          <w:p>
            <w:r>
              <w:rPr>
                <w:b w:val="0"/>
                <w:sz w:val="20"/>
              </w:rPr>
              <w:t>-</w:t>
            </w:r>
          </w:p>
        </w:tc>
      </w:tr>
      <w:tr>
        <w:tc>
          <w:tcPr>
            <w:tcW w:type="dxa" w:w="1247"/>
          </w:tcPr>
          <w:p>
            <w:r>
              <w:rPr>
                <w:b w:val="0"/>
                <w:sz w:val="20"/>
              </w:rPr>
              <w:t>2. Рекуп+</w:t>
            </w:r>
          </w:p>
        </w:tc>
        <w:tc>
          <w:tcPr>
            <w:tcW w:type="dxa" w:w="1134"/>
          </w:tcPr>
          <w:p>
            <w:r>
              <w:rPr>
                <w:b w:val="0"/>
                <w:sz w:val="20"/>
              </w:rPr>
              <w:t>32 236</w:t>
            </w:r>
          </w:p>
        </w:tc>
        <w:tc>
          <w:tcPr>
            <w:tcW w:type="dxa" w:w="1134"/>
          </w:tcPr>
          <w:p>
            <w:r>
              <w:rPr>
                <w:b w:val="0"/>
                <w:sz w:val="20"/>
              </w:rPr>
              <w:t>31,3</w:t>
            </w:r>
          </w:p>
        </w:tc>
        <w:tc>
          <w:tcPr>
            <w:tcW w:type="dxa" w:w="1304"/>
          </w:tcPr>
          <w:p>
            <w:r>
              <w:rPr>
                <w:b w:val="0"/>
                <w:sz w:val="20"/>
              </w:rPr>
              <w:t>175 000</w:t>
            </w:r>
          </w:p>
        </w:tc>
        <w:tc>
          <w:tcPr>
            <w:tcW w:type="dxa" w:w="1474"/>
          </w:tcPr>
          <w:p>
            <w:r>
              <w:rPr>
                <w:b w:val="0"/>
                <w:sz w:val="20"/>
              </w:rPr>
              <w:t>126 749</w:t>
            </w:r>
          </w:p>
        </w:tc>
        <w:tc>
          <w:tcPr>
            <w:tcW w:type="dxa" w:w="907"/>
          </w:tcPr>
          <w:p>
            <w:r>
              <w:rPr>
                <w:b w:val="0"/>
                <w:sz w:val="20"/>
              </w:rPr>
              <w:t>1,38</w:t>
            </w:r>
          </w:p>
        </w:tc>
        <w:tc>
          <w:tcPr>
            <w:tcW w:type="dxa" w:w="1361"/>
          </w:tcPr>
          <w:p>
            <w:r>
              <w:rPr>
                <w:b w:val="0"/>
                <w:sz w:val="20"/>
              </w:rPr>
              <w:t>603</w:t>
            </w:r>
          </w:p>
        </w:tc>
        <w:tc>
          <w:tcPr>
            <w:tcW w:type="dxa" w:w="794"/>
          </w:tcPr>
          <w:p>
            <w:r>
              <w:rPr>
                <w:b w:val="0"/>
                <w:sz w:val="20"/>
              </w:rPr>
              <w:t>73</w:t>
            </w:r>
          </w:p>
        </w:tc>
      </w:tr>
      <w:tr>
        <w:tc>
          <w:tcPr>
            <w:tcW w:type="dxa" w:w="1247"/>
          </w:tcPr>
          <w:p>
            <w:r>
              <w:rPr>
                <w:b w:val="0"/>
                <w:sz w:val="20"/>
              </w:rPr>
              <w:t>3. ТН</w:t>
            </w:r>
          </w:p>
        </w:tc>
        <w:tc>
          <w:tcPr>
            <w:tcW w:type="dxa" w:w="1134"/>
          </w:tcPr>
          <w:p>
            <w:r>
              <w:rPr>
                <w:b w:val="0"/>
                <w:sz w:val="20"/>
              </w:rPr>
              <w:t>23 036</w:t>
            </w:r>
          </w:p>
        </w:tc>
        <w:tc>
          <w:tcPr>
            <w:tcW w:type="dxa" w:w="1134"/>
          </w:tcPr>
          <w:p>
            <w:r>
              <w:rPr>
                <w:b w:val="0"/>
                <w:sz w:val="20"/>
              </w:rPr>
              <w:t>50,9</w:t>
            </w:r>
          </w:p>
        </w:tc>
        <w:tc>
          <w:tcPr>
            <w:tcW w:type="dxa" w:w="1304"/>
          </w:tcPr>
          <w:p>
            <w:r>
              <w:rPr>
                <w:b w:val="0"/>
                <w:sz w:val="20"/>
              </w:rPr>
              <w:t>430 000</w:t>
            </w:r>
          </w:p>
        </w:tc>
        <w:tc>
          <w:tcPr>
            <w:tcW w:type="dxa" w:w="1474"/>
          </w:tcPr>
          <w:p>
            <w:r>
              <w:rPr>
                <w:b w:val="0"/>
                <w:sz w:val="20"/>
              </w:rPr>
              <w:t>206 237</w:t>
            </w:r>
          </w:p>
        </w:tc>
        <w:tc>
          <w:tcPr>
            <w:tcW w:type="dxa" w:w="907"/>
          </w:tcPr>
          <w:p>
            <w:r>
              <w:rPr>
                <w:b w:val="0"/>
                <w:sz w:val="20"/>
              </w:rPr>
              <w:t>2,09</w:t>
            </w:r>
          </w:p>
        </w:tc>
        <w:tc>
          <w:tcPr>
            <w:tcW w:type="dxa" w:w="1361"/>
          </w:tcPr>
          <w:p>
            <w:r>
              <w:rPr>
                <w:b w:val="0"/>
                <w:sz w:val="20"/>
              </w:rPr>
              <w:t>837</w:t>
            </w:r>
          </w:p>
        </w:tc>
        <w:tc>
          <w:tcPr>
            <w:tcW w:type="dxa" w:w="794"/>
          </w:tcPr>
          <w:p>
            <w:r>
              <w:rPr>
                <w:b w:val="0"/>
                <w:sz w:val="20"/>
              </w:rPr>
              <w:t>48</w:t>
            </w:r>
          </w:p>
        </w:tc>
      </w:tr>
      <w:tr>
        <w:tc>
          <w:tcPr>
            <w:tcW w:type="dxa" w:w="1247"/>
          </w:tcPr>
          <w:p>
            <w:r>
              <w:rPr>
                <w:b w:val="0"/>
                <w:sz w:val="20"/>
              </w:rPr>
              <w:t>4. DCV</w:t>
            </w:r>
          </w:p>
        </w:tc>
        <w:tc>
          <w:tcPr>
            <w:tcW w:type="dxa" w:w="1134"/>
          </w:tcPr>
          <w:p>
            <w:r>
              <w:rPr>
                <w:b w:val="0"/>
                <w:sz w:val="20"/>
              </w:rPr>
              <w:t>20 264</w:t>
            </w:r>
          </w:p>
        </w:tc>
        <w:tc>
          <w:tcPr>
            <w:tcW w:type="dxa" w:w="1134"/>
          </w:tcPr>
          <w:p>
            <w:r>
              <w:rPr>
                <w:b w:val="0"/>
                <w:sz w:val="20"/>
              </w:rPr>
              <w:t>56,8</w:t>
            </w:r>
          </w:p>
        </w:tc>
        <w:tc>
          <w:tcPr>
            <w:tcW w:type="dxa" w:w="1304"/>
          </w:tcPr>
          <w:p>
            <w:r>
              <w:rPr>
                <w:b w:val="0"/>
                <w:sz w:val="20"/>
              </w:rPr>
              <w:t>160 000</w:t>
            </w:r>
          </w:p>
        </w:tc>
        <w:tc>
          <w:tcPr>
            <w:tcW w:type="dxa" w:w="1474"/>
          </w:tcPr>
          <w:p>
            <w:r>
              <w:rPr>
                <w:b w:val="0"/>
                <w:sz w:val="20"/>
              </w:rPr>
              <w:t>230 187</w:t>
            </w:r>
          </w:p>
        </w:tc>
        <w:tc>
          <w:tcPr>
            <w:tcW w:type="dxa" w:w="907"/>
          </w:tcPr>
          <w:p>
            <w:r>
              <w:rPr>
                <w:b w:val="0"/>
                <w:sz w:val="20"/>
              </w:rPr>
              <w:t>0,70</w:t>
            </w:r>
          </w:p>
        </w:tc>
        <w:tc>
          <w:tcPr>
            <w:tcW w:type="dxa" w:w="1361"/>
          </w:tcPr>
          <w:p>
            <w:r>
              <w:rPr>
                <w:b w:val="0"/>
                <w:sz w:val="20"/>
              </w:rPr>
              <w:t>1 254</w:t>
            </w:r>
          </w:p>
        </w:tc>
        <w:tc>
          <w:tcPr>
            <w:tcW w:type="dxa" w:w="794"/>
          </w:tcPr>
          <w:p>
            <w:r>
              <w:rPr>
                <w:b w:val="0"/>
                <w:sz w:val="20"/>
              </w:rPr>
              <w:t>144</w:t>
            </w:r>
          </w:p>
        </w:tc>
      </w:tr>
      <w:tr>
        <w:tc>
          <w:tcPr>
            <w:tcW w:type="dxa" w:w="1247"/>
          </w:tcPr>
          <w:p>
            <w:r>
              <w:rPr>
                <w:b w:val="0"/>
                <w:sz w:val="20"/>
              </w:rPr>
              <w:t>5. DCV+Рекуп+</w:t>
            </w:r>
          </w:p>
        </w:tc>
        <w:tc>
          <w:tcPr>
            <w:tcW w:type="dxa" w:w="1134"/>
          </w:tcPr>
          <w:p>
            <w:r>
              <w:rPr>
                <w:b w:val="0"/>
                <w:sz w:val="20"/>
              </w:rPr>
              <w:t>14 699</w:t>
            </w:r>
          </w:p>
        </w:tc>
        <w:tc>
          <w:tcPr>
            <w:tcW w:type="dxa" w:w="1134"/>
          </w:tcPr>
          <w:p>
            <w:r>
              <w:rPr>
                <w:b w:val="0"/>
                <w:sz w:val="20"/>
              </w:rPr>
              <w:t>68,7</w:t>
            </w:r>
          </w:p>
        </w:tc>
        <w:tc>
          <w:tcPr>
            <w:tcW w:type="dxa" w:w="1304"/>
          </w:tcPr>
          <w:p>
            <w:r>
              <w:rPr>
                <w:b w:val="0"/>
                <w:sz w:val="20"/>
              </w:rPr>
              <w:t>335 000</w:t>
            </w:r>
          </w:p>
        </w:tc>
        <w:tc>
          <w:tcPr>
            <w:tcW w:type="dxa" w:w="1474"/>
          </w:tcPr>
          <w:p>
            <w:r>
              <w:rPr>
                <w:b w:val="0"/>
                <w:sz w:val="20"/>
              </w:rPr>
              <w:t>278 268</w:t>
            </w:r>
          </w:p>
        </w:tc>
        <w:tc>
          <w:tcPr>
            <w:tcW w:type="dxa" w:w="907"/>
          </w:tcPr>
          <w:p>
            <w:r>
              <w:rPr>
                <w:b w:val="0"/>
                <w:sz w:val="20"/>
              </w:rPr>
              <w:t>1,20</w:t>
            </w:r>
          </w:p>
        </w:tc>
        <w:tc>
          <w:tcPr>
            <w:tcW w:type="dxa" w:w="1361"/>
          </w:tcPr>
          <w:p>
            <w:r>
              <w:rPr>
                <w:b w:val="0"/>
                <w:sz w:val="20"/>
              </w:rPr>
              <w:t>1 375</w:t>
            </w:r>
          </w:p>
        </w:tc>
        <w:tc>
          <w:tcPr>
            <w:tcW w:type="dxa" w:w="794"/>
          </w:tcPr>
          <w:p>
            <w:r>
              <w:rPr>
                <w:b w:val="0"/>
                <w:sz w:val="20"/>
              </w:rPr>
              <w:t>83</w:t>
            </w:r>
          </w:p>
        </w:tc>
      </w:tr>
      <w:tr>
        <w:tc>
          <w:tcPr>
            <w:tcW w:type="dxa" w:w="1247"/>
          </w:tcPr>
          <w:p>
            <w:r>
              <w:rPr>
                <w:b w:val="0"/>
                <w:sz w:val="20"/>
              </w:rPr>
              <w:t>6. DCV+ТН</w:t>
            </w:r>
          </w:p>
        </w:tc>
        <w:tc>
          <w:tcPr>
            <w:tcW w:type="dxa" w:w="1134"/>
          </w:tcPr>
          <w:p>
            <w:r>
              <w:rPr>
                <w:b w:val="0"/>
                <w:sz w:val="20"/>
              </w:rPr>
              <w:t>11 343</w:t>
            </w:r>
          </w:p>
        </w:tc>
        <w:tc>
          <w:tcPr>
            <w:tcW w:type="dxa" w:w="1134"/>
          </w:tcPr>
          <w:p>
            <w:r>
              <w:rPr>
                <w:b w:val="0"/>
                <w:sz w:val="20"/>
              </w:rPr>
              <w:t>75,8</w:t>
            </w:r>
          </w:p>
        </w:tc>
        <w:tc>
          <w:tcPr>
            <w:tcW w:type="dxa" w:w="1304"/>
          </w:tcPr>
          <w:p>
            <w:r>
              <w:rPr>
                <w:b w:val="0"/>
                <w:sz w:val="20"/>
              </w:rPr>
              <w:t>590 000</w:t>
            </w:r>
          </w:p>
        </w:tc>
        <w:tc>
          <w:tcPr>
            <w:tcW w:type="dxa" w:w="1474"/>
          </w:tcPr>
          <w:p>
            <w:r>
              <w:rPr>
                <w:b w:val="0"/>
                <w:sz w:val="20"/>
              </w:rPr>
              <w:t>307 264</w:t>
            </w:r>
          </w:p>
        </w:tc>
        <w:tc>
          <w:tcPr>
            <w:tcW w:type="dxa" w:w="907"/>
          </w:tcPr>
          <w:p>
            <w:r>
              <w:rPr>
                <w:b w:val="0"/>
                <w:sz w:val="20"/>
              </w:rPr>
              <w:t>1,92</w:t>
            </w:r>
          </w:p>
        </w:tc>
        <w:tc>
          <w:tcPr>
            <w:tcW w:type="dxa" w:w="1361"/>
          </w:tcPr>
          <w:p>
            <w:r>
              <w:rPr>
                <w:b w:val="0"/>
                <w:sz w:val="20"/>
              </w:rPr>
              <w:t>1 298</w:t>
            </w:r>
          </w:p>
        </w:tc>
        <w:tc>
          <w:tcPr>
            <w:tcW w:type="dxa" w:w="794"/>
          </w:tcPr>
          <w:p>
            <w:r>
              <w:rPr>
                <w:b w:val="0"/>
                <w:sz w:val="20"/>
              </w:rPr>
              <w:t>52</w:t>
            </w:r>
          </w:p>
        </w:tc>
      </w:tr>
    </w:tbl>
    <w:p>
      <w:pPr>
        <w:pStyle w:val="Основной текст"/>
      </w:pPr>
      <w:r>
        <w:rPr/>
        <w:t>DeltaC — годовая экономия в рублях при тарифе 8,64 руб./кВт*ч. PP — простой срок окупаемости. NPV — за 10 лет, ставка дисконтирования 10 %. Для базового сценария CAPEX/PP/NPV/IRR не рассчитываются (-). * — в сценарии ТН E_нагр — мощность компрессора ТН, а не прямого нагревателя.</w:t>
      </w:r>
    </w:p>
    <w:p>
      <w:pPr>
        <w:jc w:val="center"/>
      </w:pPr>
      <w:r>
        <w:drawing>
          <wp:inline>
            <wp:extent cx="4500000" cy="2210127"/>
            <wp:docPr id="3" name="Picture 3"/>
            <wp:cNvGraphicFramePr>
              <ns4:graphicFrameLocks noChangeAspect="1"/>
            </wp:cNvGraphicFramePr>
            <ns4:graphic>
              <ns4:graphicData uri="http://schemas.openxmlformats.org/drawingml/2006/picture">
                <ns5:pic>
                  <ns5:nvPicPr>
                    <ns5:cNvPr id="0" name="ris31_payback.png"/>
                    <ns5:cNvPicPr/>
                  </ns5:nvPicPr>
                  <ns5:blipFill>
                    <ns4:blip r:embed="rId9"/>
                    <ns4:stretch>
                      <ns4:fillRect/>
                    </ns4:stretch>
                  </ns5:blipFill>
                  <ns5:spPr>
                    <ns4:xfrm>
                      <ns4:off x="0" y="0"/>
                      <ns4:ext cx="4500000" cy="2210127"/>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3.1 — </w:t>
      </w:r>
      <w:r>
        <w:rPr>
          <w:outline w:val="0"/>
          <w:color w:val="000000"/>
          <w:u w:color="000000"/>
          <w:rtl w:val="0"/>
          <w:lang w:val="en-US"/>
          <w14:textFill>
            <w14:solidFill>
              <w14:srgbClr w14:val="000000"/>
            </w14:solidFill>
          </w14:textFill>
        </w:rPr>
        <w:t>Сравнительная диаграмма срока окупаемости капитальных затрат по сценариям</w:t>
      </w:r>
    </w:p>
    <w:p>
      <w:pPr>
        <w:pStyle w:val="Основной текст"/>
        <w:ind w:firstLine="709"/>
      </w:pPr>
      <w:r>
        <w:t>Диаграмма показывает, что низкозатратные мероприятия (оптимизация расписания, DCV-управление) имеют срок окупаемости 1–3 года, что делает их наиболее привлекательными для оперативного внедрения. Сценарий с тепловым насосом окупается дольше, однако показывает наибольшую абсолютную экономию.</w:t>
      </w:r>
    </w:p>
    <w:p>
      <w:pPr>
        <w:jc w:val="center"/>
      </w:pPr>
      <w:r>
        <w:drawing>
          <wp:inline>
            <wp:extent cx="4500000" cy="2211993"/>
            <wp:docPr id="4" name="Picture 4"/>
            <wp:cNvGraphicFramePr>
              <ns4:graphicFrameLocks noChangeAspect="1"/>
            </wp:cNvGraphicFramePr>
            <ns4:graphic>
              <ns4:graphicData uri="http://schemas.openxmlformats.org/drawingml/2006/picture">
                <ns5:pic>
                  <ns5:nvPicPr>
                    <ns5:cNvPr id="0" name="ris32_npv.png"/>
                    <ns5:cNvPicPr/>
                  </ns5:nvPicPr>
                  <ns5:blipFill>
                    <ns4:blip r:embed="rId10"/>
                    <ns4:stretch>
                      <ns4:fillRect/>
                    </ns4:stretch>
                  </ns5:blipFill>
                  <ns5:spPr>
                    <ns4:xfrm>
                      <ns4:off x="0" y="0"/>
                      <ns4:ext cx="4500000" cy="2211993"/>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lang w:val="nl-NL"/>
          <w14:textFill>
            <w14:solidFill>
              <w14:srgbClr w14:val="000000"/>
            </w14:solidFill>
          </w14:textFill>
        </w:rPr>
        <w:t xml:space="preserve">3.2 — 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по сценариям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ставка </w:t>
      </w:r>
      <w:r>
        <w:rPr>
          <w:outline w:val="0"/>
          <w:color w:val="000000"/>
          <w:u w:color="000000"/>
          <w:rtl w:val="0"/>
          <w:lang w:val="fr-FR"/>
          <w14:textFill>
            <w14:solidFill>
              <w14:srgbClr w14:val="000000"/>
            </w14:solidFill>
          </w14:textFill>
        </w:rPr>
        <w:t>10 %)</w:t>
      </w:r>
    </w:p>
    <w:p>
      <w:pPr>
        <w:pStyle w:val="Основной текст"/>
        <w:ind w:firstLine="709"/>
      </w:pPr>
      <w:r>
        <w:t>По графику видно: большинство сценариев даёт положительный NPV за 10 лет при ставке 10 %. Лучшее соотношение вложений и отдачи среди комбинированных вариантов — у DCV + Рекуп+.</w:t>
      </w:r>
    </w:p>
    <w:p>
      <w:pPr>
        <w:pStyle w:val="Рубрика 2"/>
        <w:jc w:val="left"/>
      </w:pPr>
      <w:r>
        <w:rPr>
          <w:outline w:val="0"/>
          <w:color w:val="000000"/>
          <w:u w:color="000000"/>
          <w:rtl w:val="0"/>
          <w14:textFill>
            <w14:solidFill>
              <w14:srgbClr w14:val="000000"/>
            </w14:solidFill>
          </w14:textFill>
        </w:rPr>
        <w:t xml:space="preserve">3.3 </w:t>
      </w:r>
      <w:r>
        <w:rPr>
          <w:outline w:val="0"/>
          <w:color w:val="000000"/>
          <w:u w:color="000000"/>
          <w:rtl w:val="0"/>
          <w:lang w:val="en-US"/>
          <w14:textFill>
            <w14:solidFill>
              <w14:srgbClr w14:val="000000"/>
            </w14:solidFill>
          </w14:textFill>
        </w:rPr>
        <w:t>Выбор и обоснование наиболее эффективного решения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Из сравнения таблиц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очевидно</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выигрывает у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ТН по критерию стоимость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экономия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Тепловой насос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 xml:space="preserve">кВт стоит </w:t>
      </w:r>
      <w:r>
        <w:rPr>
          <w:outline w:val="0"/>
          <w:color w:val="000000"/>
          <w:u w:color="000000"/>
          <w:rtl w:val="0"/>
          <w14:textFill>
            <w14:solidFill>
              <w14:srgbClr w14:val="000000"/>
            </w14:solidFill>
          </w14:textFill>
        </w:rPr>
        <w:t xml:space="preserve">280 000-350 000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w:t>
      </w:r>
      <w:r>
        <w:rPr>
          <w:outline w:val="0"/>
          <w:color w:val="000000"/>
          <w:u w:color="000000"/>
          <w:rtl w:val="0"/>
          <w:lang w:val="en-US"/>
          <w14:textFill>
            <w14:solidFill>
              <w14:srgbClr w14:val="000000"/>
            </w14:solidFill>
          </w14:textFill>
        </w:rPr>
        <w:t>с монтажом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против </w:t>
      </w:r>
      <w:r>
        <w:rPr>
          <w:outline w:val="0"/>
          <w:color w:val="000000"/>
          <w:u w:color="000000"/>
          <w:rtl w:val="0"/>
          <w14:textFill>
            <w14:solidFill>
              <w14:srgbClr w14:val="000000"/>
            </w14:solidFill>
          </w14:textFill>
        </w:rPr>
        <w:t xml:space="preserve">85 000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 замену ротора рекуператора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разнице экономии в </w:t>
      </w:r>
      <w:r>
        <w:rPr>
          <w:outline w:val="0"/>
          <w:color w:val="000000"/>
          <w:u w:color="000000"/>
          <w:rtl w:val="0"/>
          <w14:textFill>
            <w14:solidFill>
              <w14:srgbClr w14:val="000000"/>
            </w14:solidFill>
          </w14:textFill>
        </w:rPr>
        <w:t xml:space="preserve">101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доплата за тепловой насос в </w:t>
      </w:r>
      <w:r>
        <w:rPr>
          <w:outline w:val="0"/>
          <w:color w:val="000000"/>
          <w:u w:color="000000"/>
          <w:rtl w:val="0"/>
          <w14:textFill>
            <w14:solidFill>
              <w14:srgbClr w14:val="000000"/>
            </w14:solidFill>
          </w14:textFill>
        </w:rPr>
        <w:t xml:space="preserve">200 000-265 000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Окупится за </w:t>
      </w:r>
      <w:r>
        <w:rPr>
          <w:outline w:val="0"/>
          <w:color w:val="000000"/>
          <w:u w:color="000000"/>
          <w:rtl w:val="0"/>
          <w14:textFill>
            <w14:solidFill>
              <w14:srgbClr w14:val="000000"/>
            </w14:solidFill>
          </w14:textFill>
        </w:rPr>
        <w:t xml:space="preserve">229-303 </w:t>
      </w:r>
      <w:r>
        <w:rPr>
          <w:outline w:val="0"/>
          <w:color w:val="000000"/>
          <w:u w:color="000000"/>
          <w:rtl w:val="0"/>
          <w:lang w:val="en-US"/>
          <w14:textFill>
            <w14:solidFill>
              <w14:srgbClr w14:val="000000"/>
            </w14:solidFill>
          </w14:textFill>
        </w:rPr>
        <w:t xml:space="preserve">года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очевидно нецелесообразно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выбран как оптимальный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 точки зрения энергетической эффективности наилучшие результаты показывают комбинированные сценарии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 (68,7 % </w:t>
      </w:r>
      <w:r>
        <w:rPr>
          <w:outline w:val="0"/>
          <w:color w:val="000000"/>
          <w:u w:color="000000"/>
          <w:rtl w:val="0"/>
          <w:lang w:val="en-US"/>
          <w14:textFill>
            <w14:solidFill>
              <w14:srgbClr w14:val="000000"/>
            </w14:solidFill>
          </w14:textFill>
        </w:rPr>
        <w:t>экономии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превосходящие одиночные мероприятия в </w:t>
      </w:r>
      <w:r>
        <w:rPr>
          <w:outline w:val="0"/>
          <w:color w:val="000000"/>
          <w:u w:color="000000"/>
          <w:rtl w:val="0"/>
          <w14:textFill>
            <w14:solidFill>
              <w14:srgbClr w14:val="000000"/>
            </w14:solidFill>
          </w14:textFill>
        </w:rPr>
        <w:t xml:space="preserve">1,8-11 </w:t>
      </w:r>
      <w:r>
        <w:rPr>
          <w:outline w:val="0"/>
          <w:color w:val="000000"/>
          <w:u w:color="000000"/>
          <w:rtl w:val="0"/>
          <w:lang w:val="en-US"/>
          <w14:textFill>
            <w14:solidFill>
              <w14:srgbClr w14:val="000000"/>
            </w14:solidFill>
          </w14:textFill>
        </w:rPr>
        <w:t>раз</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 точки зрения экономической привлекательности сценарий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уступает только сценарию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по скорости окупаемости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превосходит его по абсолютному </w:t>
      </w:r>
      <w:r>
        <w:rPr>
          <w:outline w:val="0"/>
          <w:color w:val="000000"/>
          <w:u w:color="000000"/>
          <w:rtl w:val="0"/>
          <w:lang w:val="nl-NL"/>
          <w14:textFill>
            <w14:solidFill>
              <w14:srgbClr w14:val="000000"/>
            </w14:solidFill>
          </w14:textFill>
        </w:rPr>
        <w:t xml:space="preserve">NPV. </w:t>
      </w:r>
      <w:r>
        <w:rPr>
          <w:outline w:val="0"/>
          <w:color w:val="000000"/>
          <w:u w:color="000000"/>
          <w:rtl w:val="0"/>
          <w:lang w:val="en-US"/>
          <w14:textFill>
            <w14:solidFill>
              <w14:srgbClr w14:val="000000"/>
            </w14:solidFill>
          </w14:textFill>
        </w:rPr>
        <w:t>Связано это с 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добавление рекуператора к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увеличивает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175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 xml:space="preserve">160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335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и экономию поднимает с </w:t>
      </w:r>
      <w:r>
        <w:rPr>
          <w:outline w:val="0"/>
          <w:color w:val="000000"/>
          <w:u w:color="000000"/>
          <w:rtl w:val="0"/>
          <w:lang w:val="it-IT"/>
          <w14:textFill>
            <w14:solidFill>
              <w14:srgbClr w14:val="000000"/>
            </w14:solidFill>
          </w14:textFill>
        </w:rPr>
        <w:t xml:space="preserve">26 642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тарифе </w:t>
      </w:r>
      <w:r>
        <w:rPr>
          <w:outline w:val="0"/>
          <w:color w:val="000000"/>
          <w:u w:color="000000"/>
          <w:rtl w:val="0"/>
          <w14:textFill>
            <w14:solidFill>
              <w14:srgbClr w14:val="000000"/>
            </w14:solidFill>
          </w14:textFill>
        </w:rPr>
        <w:t xml:space="preserve">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дополнительные </w:t>
      </w:r>
      <w:r>
        <w:rPr>
          <w:outline w:val="0"/>
          <w:color w:val="000000"/>
          <w:u w:color="000000"/>
          <w:rtl w:val="0"/>
          <w14:textFill>
            <w14:solidFill>
              <w14:srgbClr w14:val="000000"/>
            </w14:solidFill>
          </w14:textFill>
        </w:rPr>
        <w:t xml:space="preserve">5 565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дают </w:t>
      </w:r>
      <w:r>
        <w:rPr>
          <w:outline w:val="0"/>
          <w:color w:val="000000"/>
          <w:u w:color="000000"/>
          <w:rtl w:val="0"/>
          <w14:textFill>
            <w14:solidFill>
              <w14:srgbClr w14:val="000000"/>
            </w14:solidFill>
          </w14:textFill>
        </w:rPr>
        <w:t xml:space="preserve">48 082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дополнительной выручки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дополнительные </w:t>
      </w:r>
      <w:r>
        <w:rPr>
          <w:outline w:val="0"/>
          <w:color w:val="000000"/>
          <w:u w:color="000000"/>
          <w:rtl w:val="0"/>
          <w14:textFill>
            <w14:solidFill>
              <w14:srgbClr w14:val="000000"/>
            </w14:solidFill>
          </w14:textFill>
        </w:rPr>
        <w:t xml:space="preserve">175 000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окупаются за </w:t>
      </w:r>
      <w:r>
        <w:rPr>
          <w:outline w:val="0"/>
          <w:color w:val="000000"/>
          <w:u w:color="000000"/>
          <w:rtl w:val="0"/>
          <w14:textFill>
            <w14:solidFill>
              <w14:srgbClr w14:val="000000"/>
            </w14:solidFill>
          </w14:textFill>
        </w:rPr>
        <w:t xml:space="preserve">3,6 </w:t>
      </w:r>
      <w:r>
        <w:rPr>
          <w:outline w:val="0"/>
          <w:color w:val="000000"/>
          <w:u w:color="000000"/>
          <w:rtl w:val="0"/>
          <w:lang w:val="en-US"/>
          <w14:textFill>
            <w14:solidFill>
              <w14:srgbClr w14:val="000000"/>
            </w14:solidFill>
          </w14:textFill>
        </w:rPr>
        <w:t>года</w:t>
      </w:r>
      <w:r>
        <w:rPr>
          <w:outline w:val="0"/>
          <w:color w:val="000000"/>
          <w:u w:color="000000"/>
          <w:rtl w:val="0"/>
          <w:lang w:val="nl-NL"/>
          <w14:textFill>
            <w14:solidFill>
              <w14:srgbClr w14:val="000000"/>
            </w14:solidFill>
          </w14:textFill>
        </w:rPr>
        <w:t xml:space="preserve">. 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10-</w:t>
      </w:r>
      <w:r>
        <w:rPr>
          <w:outline w:val="0"/>
          <w:color w:val="000000"/>
          <w:u w:color="000000"/>
          <w:rtl w:val="0"/>
          <w:lang w:val="en-US"/>
          <w14:textFill>
            <w14:solidFill>
              <w14:srgbClr w14:val="000000"/>
            </w14:solidFill>
          </w14:textFill>
        </w:rPr>
        <w:t xml:space="preserve">летний горизонт при ставке </w:t>
      </w:r>
      <w:r>
        <w:rPr>
          <w:outline w:val="0"/>
          <w:color w:val="000000"/>
          <w:u w:color="000000"/>
          <w:rtl w:val="0"/>
          <w:lang w:val="fr-FR"/>
          <w14:textFill>
            <w14:solidFill>
              <w14:srgbClr w14:val="000000"/>
            </w14:solidFill>
          </w14:textFill>
        </w:rPr>
        <w:t xml:space="preserve">10 % </w:t>
      </w:r>
      <w:r>
        <w:rPr>
          <w:outline w:val="0"/>
          <w:color w:val="000000"/>
          <w:u w:color="000000"/>
          <w:rtl w:val="0"/>
          <w:lang w:val="en-US"/>
          <w14:textFill>
            <w14:solidFill>
              <w14:srgbClr w14:val="000000"/>
            </w14:solidFill>
          </w14:textFill>
        </w:rPr>
        <w:t xml:space="preserve">составит </w:t>
      </w:r>
      <w:r>
        <w:rPr>
          <w:outline w:val="0"/>
          <w:color w:val="000000"/>
          <w:u w:color="000000"/>
          <w:rtl w:val="0"/>
          <w:lang w:val="ru-RU"/>
          <w14:textFill>
            <w14:solidFill>
              <w14:srgbClr w14:val="000000"/>
            </w14:solidFill>
          </w14:textFill>
        </w:rPr>
        <w:t xml:space="preserve">1 375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против </w:t>
      </w:r>
      <w:r>
        <w:rPr>
          <w:outline w:val="0"/>
          <w:color w:val="000000"/>
          <w:u w:color="000000"/>
          <w:rtl w:val="0"/>
          <w14:textFill>
            <w14:solidFill>
              <w14:srgbClr w14:val="000000"/>
            </w14:solidFill>
          </w14:textFill>
        </w:rPr>
        <w:t xml:space="preserve">1 254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 одиночного </w:t>
      </w:r>
      <w:r>
        <w:rPr>
          <w:outline w:val="0"/>
          <w:color w:val="000000"/>
          <w:u w:color="000000"/>
          <w:rtl w:val="0"/>
          <w14:textFill>
            <w14:solidFill>
              <w14:srgbClr w14:val="000000"/>
            </w14:solidFill>
          </w14:textFill>
        </w:rPr>
        <w:t>DCV.</w:t>
      </w:r>
    </w:p>
    <w:p>
      <w:pPr>
        <w:pStyle w:val="Основной текст"/>
        <w:ind w:firstLine="709"/>
        <w:jc w:val="both"/>
      </w:pP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 xml:space="preserve">Тепловой насос» при экономии </w:t>
      </w:r>
      <w:r>
        <w:rPr>
          <w:outline w:val="0"/>
          <w:color w:val="000000"/>
          <w:u w:color="000000"/>
          <w:rtl w:val="0"/>
          <w14:textFill>
            <w14:solidFill>
              <w14:srgbClr w14:val="000000"/>
            </w14:solidFill>
          </w14:textFill>
        </w:rPr>
        <w:t xml:space="preserve">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(-75,8 %) </w:t>
      </w:r>
      <w:r>
        <w:rPr>
          <w:outline w:val="0"/>
          <w:color w:val="000000"/>
          <w:u w:color="000000"/>
          <w:rtl w:val="0"/>
          <w:lang w:val="en-US"/>
          <w14:textFill>
            <w14:solidFill>
              <w14:srgbClr w14:val="000000"/>
            </w14:solidFill>
          </w14:textFill>
        </w:rPr>
        <w:t xml:space="preserve">имеет </w:t>
      </w:r>
      <w:r>
        <w:rPr>
          <w:outline w:val="0"/>
          <w:color w:val="000000"/>
          <w:u w:color="000000"/>
          <w:rtl w:val="0"/>
          <w:lang w:val="nl-NL"/>
          <w14:textFill>
            <w14:solidFill>
              <w14:srgbClr w14:val="000000"/>
            </w14:solidFill>
          </w14:textFill>
        </w:rPr>
        <w:t xml:space="preserve">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w:t>
      </w:r>
      <w:r>
        <w:rPr>
          <w:outline w:val="0"/>
          <w:color w:val="000000"/>
          <w:u w:color="000000"/>
          <w:rtl w:val="0"/>
          <w14:textFill>
            <w14:solidFill>
              <w14:srgbClr w14:val="000000"/>
            </w14:solidFill>
          </w14:textFill>
        </w:rPr>
        <w:t xml:space="preserve">1 298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срок окупаемости </w:t>
      </w:r>
      <w:r>
        <w:rPr>
          <w:outline w:val="0"/>
          <w:color w:val="000000"/>
          <w:u w:color="000000"/>
          <w:rtl w:val="0"/>
          <w14:textFill>
            <w14:solidFill>
              <w14:srgbClr w14:val="000000"/>
            </w14:solidFill>
          </w14:textFill>
        </w:rPr>
        <w:t xml:space="preserve">1,92 </w:t>
      </w:r>
      <w:r>
        <w:rPr>
          <w:outline w:val="0"/>
          <w:color w:val="000000"/>
          <w:u w:color="000000"/>
          <w:rtl w:val="0"/>
          <w:lang w:val="en-US"/>
          <w14:textFill>
            <w14:solidFill>
              <w14:srgbClr w14:val="000000"/>
            </w14:solidFill>
          </w14:textFill>
        </w:rPr>
        <w:t>года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хуже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чем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(NPV 1 375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lang w:val="es-ES_tradnl"/>
          <w14:textFill>
            <w14:solidFill>
              <w14:srgbClr w14:val="000000"/>
            </w14:solidFill>
          </w14:textFill>
        </w:rPr>
        <w:t xml:space="preserve">., PP 1,20 </w:t>
      </w:r>
      <w:r>
        <w:rPr>
          <w:outline w:val="0"/>
          <w:color w:val="000000"/>
          <w:u w:color="000000"/>
          <w:rtl w:val="0"/>
          <w:lang w:val="en-US"/>
          <w14:textFill>
            <w14:solidFill>
              <w14:srgbClr w14:val="000000"/>
            </w14:solidFill>
          </w14:textFill>
        </w:rPr>
        <w:t>года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поскольку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монтаж </w:t>
      </w:r>
      <w:r>
        <w:rPr>
          <w:outline w:val="0"/>
          <w:color w:val="000000"/>
          <w:u w:color="000000"/>
          <w:rtl w:val="0"/>
          <w14:textFill>
            <w14:solidFill>
              <w14:srgbClr w14:val="000000"/>
            </w14:solidFill>
          </w14:textFill>
        </w:rPr>
        <w:t xml:space="preserve">(430 000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вдвое превышает стоимость замены ротора рекуператора </w:t>
      </w:r>
      <w:r>
        <w:rPr>
          <w:outline w:val="0"/>
          <w:color w:val="000000"/>
          <w:u w:color="000000"/>
          <w:rtl w:val="0"/>
          <w14:textFill>
            <w14:solidFill>
              <w14:srgbClr w14:val="000000"/>
            </w14:solidFill>
          </w14:textFill>
        </w:rPr>
        <w:t xml:space="preserve">(175 000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разница в экономии </w:t>
      </w:r>
      <w:r>
        <w:rPr>
          <w:outline w:val="0"/>
          <w:color w:val="000000"/>
          <w:u w:color="000000"/>
          <w:rtl w:val="0"/>
          <w14:textFill>
            <w14:solidFill>
              <w14:srgbClr w14:val="000000"/>
            </w14:solidFill>
          </w14:textFill>
        </w:rPr>
        <w:t xml:space="preserve">(35 563 vs 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 xml:space="preserve">= 3 356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составляет лишь </w:t>
      </w:r>
      <w:r>
        <w:rPr>
          <w:outline w:val="0"/>
          <w:color w:val="000000"/>
          <w:u w:color="000000"/>
          <w:rtl w:val="0"/>
          <w14:textFill>
            <w14:solidFill>
              <w14:srgbClr w14:val="000000"/>
            </w14:solidFill>
          </w14:textFill>
        </w:rPr>
        <w:t xml:space="preserve">29 000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окупаемости разницы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потребовалось бы </w:t>
      </w:r>
      <w:r>
        <w:rPr>
          <w:outline w:val="0"/>
          <w:color w:val="000000"/>
          <w:u w:color="000000"/>
          <w:rtl w:val="0"/>
          <w14:textFill>
            <w14:solidFill>
              <w14:srgbClr w14:val="000000"/>
            </w14:solidFill>
          </w14:textFill>
        </w:rPr>
        <w:t xml:space="preserve">(430000-175000)/29000 = 8,8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Оптимальным решением является сценарий 5 — «DCV + Рекуп+»: автоматическое управление воздухообменом по датчикам CO2 (уставка 800 ppm, минимум 20 %) в сочетании с роторным рекуператором с КПД 85 %. Комбинация обеспечивает экономию 32 207 кВт*ч/год (-68,7 % от базового уровня) при среднем расходе воздуха 3 040 м3/ч и качестве воздуха категории «отличное» (CO2 = 645 ppm) — сопоставимым с базовым сценарием (656 ppm).</w:t>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экономию электроэнергии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68,7 % </w:t>
      </w:r>
      <w:r>
        <w:rPr>
          <w:outline w:val="0"/>
          <w:color w:val="000000"/>
          <w:u w:color="000000"/>
          <w:rtl w:val="0"/>
          <w:lang w:val="en-US"/>
          <w14:textFill>
            <w14:solidFill>
              <w14:srgbClr w14:val="000000"/>
            </w14:solidFill>
          </w14:textFill>
        </w:rPr>
        <w:t>от базового потребления</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снижение стоимости электроэнергии на </w:t>
      </w:r>
      <w:r>
        <w:rPr>
          <w:outline w:val="0"/>
          <w:color w:val="000000"/>
          <w:u w:color="000000"/>
          <w:rtl w:val="0"/>
          <w14:textFill>
            <w14:solidFill>
              <w14:srgbClr w14:val="000000"/>
            </w14:solidFill>
          </w14:textFill>
        </w:rPr>
        <w:t xml:space="preserve">368 954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срок окупаемости капитальных затрат менее </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года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nl-NL"/>
          <w14:textFill>
            <w14:solidFill>
              <w14:srgbClr w14:val="000000"/>
            </w14:solidFill>
          </w14:textFill>
        </w:rPr>
        <w:t xml:space="preserve">– 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w:t>
      </w:r>
      <w:r>
        <w:rPr>
          <w:outline w:val="0"/>
          <w:color w:val="000000"/>
          <w:u w:color="000000"/>
          <w:rtl w:val="0"/>
          <w14:textFill>
            <w14:solidFill>
              <w14:srgbClr w14:val="000000"/>
            </w14:solidFill>
          </w14:textFill>
        </w:rPr>
        <w:t xml:space="preserve">— 1 932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соответствие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требованиям ГОСТ </w:t>
      </w:r>
      <w:r>
        <w:rPr>
          <w:outline w:val="0"/>
          <w:color w:val="000000"/>
          <w:u w:color="000000"/>
          <w:rtl w:val="0"/>
          <w14:textFill>
            <w14:solidFill>
              <w14:srgbClr w14:val="000000"/>
            </w14:solidFill>
          </w14:textFill>
        </w:rPr>
        <w:t xml:space="preserve">30494-2011 [6] </w:t>
      </w:r>
      <w:r>
        <w:rPr>
          <w:outline w:val="0"/>
          <w:color w:val="000000"/>
          <w:u w:color="000000"/>
          <w:rtl w:val="0"/>
          <w:lang w:val="en-US"/>
          <w14:textFill>
            <w14:solidFill>
              <w14:srgbClr w14:val="000000"/>
            </w14:solidFill>
          </w14:textFill>
        </w:rPr>
        <w:t xml:space="preserve">категории «отличное»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менее </w:t>
      </w:r>
      <w:r>
        <w:rPr>
          <w:outline w:val="0"/>
          <w:color w:val="000000"/>
          <w:u w:color="000000"/>
          <w:rtl w:val="0"/>
          <w14:textFill>
            <w14:solidFill>
              <w14:srgbClr w14:val="000000"/>
            </w14:solidFill>
          </w14:textFill>
        </w:rPr>
        <w:t xml:space="preserve">800 ppm); </w:t>
      </w:r>
      <w:r>
        <w:rPr>
          <w:outline w:val="0"/>
          <w:color w:val="000000"/>
          <w:u w:color="000000"/>
          <w:rtl w:val="0"/>
          <w:lang w:val="en-US"/>
          <w14:textFill>
            <w14:solidFill>
              <w14:srgbClr w14:val="000000"/>
            </w14:solidFill>
          </w14:textFill>
        </w:rPr>
        <w:t xml:space="preserve">среднегодовое значение для выбранного сценария </w:t>
      </w:r>
      <w:r>
        <w:rPr>
          <w:outline w:val="0"/>
          <w:color w:val="000000"/>
          <w:u w:color="000000"/>
          <w:rtl w:val="0"/>
          <w14:textFill>
            <w14:solidFill>
              <w14:srgbClr w14:val="000000"/>
            </w14:solidFill>
          </w14:textFill>
        </w:rPr>
        <w:t>— 645 ppm.</w:t>
      </w:r>
    </w:p>
    <w:p>
      <w:pPr>
        <w:pStyle w:val="Основной текст"/>
        <w:ind w:firstLine="709"/>
        <w:jc w:val="both"/>
      </w:pPr>
      <w:r>
        <w:rPr>
          <w:outline w:val="0"/>
          <w:color w:val="000000"/>
          <w:u w:color="000000"/>
          <w:rtl w:val="0"/>
          <w:lang w:val="en-US"/>
          <w14:textFill>
            <w14:solidFill>
              <w14:srgbClr w14:val="000000"/>
            </w14:solidFill>
          </w14:textFill>
        </w:rPr>
        <w:t>В соответствии с заданием на ВКР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выбранного решения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система управления по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разработана система автоматизации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описанная в разделе </w:t>
      </w:r>
      <w:r>
        <w:rPr>
          <w:outline w:val="0"/>
          <w:color w:val="000000"/>
          <w:u w:color="000000"/>
          <w:rtl w:val="0"/>
          <w14:textFill>
            <w14:solidFill>
              <w14:srgbClr w14:val="000000"/>
            </w14:solidFill>
          </w14:textFill>
        </w:rPr>
        <w:t>4.</w:t>
      </w:r>
    </w:p>
    <w:p>
      <w:pPr>
        <w:pStyle w:val="Основной текст"/>
        <w:ind w:firstLine="709"/>
      </w:pPr>
      <w:r>
        <w:rPr>
          <w:rFonts w:ascii="Times New Roman" w:hAnsi="Times New Roman"/>
          <w:sz w:val="28"/>
        </w:rPr>
        <w:t>Итоговый выбор сценария «DCV + Рекуп+» соответствует принципу ALARP (As Low As Reasonably Practicable) — достижение наилучшего практически достижимого результата при обоснованных затратах. Сценарий DCV+ТН технически превосходит его на 7,1 процентного пункта экономии, однако это преимущество нивелируется более высоким CAPEX: разница в капитальных затратах составляет ~120–160 тыс. руб. при разнице в годовой экономии ~27–30 тыс. руб./год, то есть дополнительные инвестиции окупаются за 4–6 лет дополнительной экономии.</w:t>
      </w:r>
    </w:p>
    <w:p>
      <w:pPr>
        <w:pStyle w:val="Основной текст"/>
        <w:ind w:firstLine="709"/>
      </w:pPr>
      <w:r>
        <w:rPr>
          <w:rFonts w:ascii="Times New Roman" w:hAnsi="Times New Roman"/>
          <w:sz w:val="28"/>
        </w:rPr>
        <w:t>Внедрение выбранного решения не требует остановки кинотеатра на длительный срок. Монтаж DCV-системы (датчики CO₂, ПЛК, частотный преобразователь) производится в технических помещениях за пределами зрительного зала в ночные часы. Замена роторной секции агрегата AIRNED-M6L требует однодневного останова системы вентиляции, который организационно возможен в понедельник — день с наименьшей посещаемостью по данным репертуарного расписания. В совокупности монтаж и пусконаладка занимают 5–7 рабочих дней.</w:t>
      </w:r>
    </w:p>
    <w:p>
      <w:pPr>
        <w:pStyle w:val="Основной текст"/>
        <w:ind w:firstLine="709"/>
      </w:pPr>
      <w:r>
        <w:rPr>
          <w:rFonts w:ascii="Times New Roman" w:hAnsi="Times New Roman"/>
          <w:sz w:val="28"/>
        </w:rPr>
        <w:t>Снижение эксплуатационных расходов вследствие внедрения DCV выходит за рамки прямой экономии на электроэнергии. Уменьшение объёмного расхода воздуха при неполном зале снижает скорость загрязнения фильтров тонкой очистки, что позволяет увеличить межсервисный интервал их замены. По эмпирическим данным производителей фильтрующих элементов, снижение средней скорости воздуха в фильтре на 30 % увеличивает ресурс фильтра до засорения примерно вдвое. При цене комплекта фильтров G4+F7 около 8 тыс. руб. и базовой периодичности замены 2 раза в год дополнительная косвенная экономия составляет 4–6 тыс. руб./год. Эта сумма не включена в основной расчёт срока окупаемости, что придаёт результатам дополнительный запас консерватизма.</w:t>
      </w:r>
    </w:p>
    <w:p>
      <w:pPr>
        <w:pStyle w:val="Рубрика 2"/>
        <w:jc w:val="left"/>
      </w:pPr>
      <w:r>
        <w:rPr>
          <w:outline w:val="0"/>
          <w:color w:val="000000"/>
          <w:u w:color="000000"/>
          <w:rtl w:val="0"/>
          <w14:textFill>
            <w14:solidFill>
              <w14:srgbClr w14:val="000000"/>
            </w14:solidFill>
          </w14:textFill>
        </w:rPr>
        <w:t xml:space="preserve">3.4 </w:t>
      </w:r>
      <w:r>
        <w:rPr>
          <w:outline w:val="0"/>
          <w:color w:val="000000"/>
          <w:u w:color="000000"/>
          <w:rtl w:val="0"/>
          <w:lang w:val="en-US"/>
          <w14:textFill>
            <w14:solidFill>
              <w14:srgbClr w14:val="000000"/>
            </w14:solidFill>
          </w14:textFill>
        </w:rPr>
        <w:t>Графическое представление результатов</w:t>
      </w:r>
    </w:p>
    <w:p>
      <w:pPr>
        <w:pStyle w:val="Основной текст"/>
        <w:ind w:firstLine="709"/>
        <w:jc w:val="both"/>
      </w:pPr>
      <w:r>
        <w:rPr>
          <w:outline w:val="0"/>
          <w:color w:val="000000"/>
          <w:u w:color="000000"/>
          <w:rtl w:val="0"/>
          <w:lang w:val="en-US"/>
          <w14:textFill>
            <w14:solidFill>
              <w14:srgbClr w14:val="000000"/>
            </w14:solidFill>
          </w14:textFill>
        </w:rPr>
        <w:t>Графики помогают увидеть то, что за цифрами не всегда очевидно. На рисунке 3.3 видна структура потребления: в базовом сценарии нагрев забирает ~84 % от общей суммы. Рекуператор и DCV снижают именно эту статью — самую весомую. Рисунки 3.4 и 3.5 показывают сезонную картину: DCV экономит больше всего в ноябре-марте, потому что меньший расход холодного воздуха напрямую сокращает работу электронагревателя.</w:t>
      </w:r>
    </w:p>
    <w:p>
      <w:pPr>
        <w:jc w:val="center"/>
      </w:pPr>
      <w:r>
        <w:drawing>
          <wp:inline>
            <wp:extent cx="5220000" cy="2573091"/>
            <wp:docPr id="5" name="Picture 5"/>
            <wp:cNvGraphicFramePr>
              <ns4:graphicFrameLocks noChangeAspect="1"/>
            </wp:cNvGraphicFramePr>
            <ns4:graphic>
              <ns4:graphicData uri="http://schemas.openxmlformats.org/drawingml/2006/picture">
                <ns5:pic>
                  <ns5:nvPicPr>
                    <ns5:cNvPr id="0" name="ris33_structure.png"/>
                    <ns5:cNvPicPr/>
                  </ns5:nvPicPr>
                  <ns5:blipFill>
                    <ns4:blip r:embed="rId11"/>
                    <ns4:stretch>
                      <ns4:fillRect/>
                    </ns4:stretch>
                  </ns5:blipFill>
                  <ns5:spPr>
                    <ns4:xfrm>
                      <ns4:off x="0" y="0"/>
                      <ns4:ext cx="5220000" cy="257309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3.3 — </w:t>
      </w:r>
      <w:r>
        <w:rPr>
          <w:outline w:val="0"/>
          <w:color w:val="000000"/>
          <w:u w:color="000000"/>
          <w:rtl w:val="0"/>
          <w:lang w:val="en-US"/>
          <w14:textFill>
            <w14:solidFill>
              <w14:srgbClr w14:val="000000"/>
            </w14:solidFill>
          </w14:textFill>
        </w:rPr>
        <w:t>Структура электропотребления по сценариям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вентиляторы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нагрев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прочее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pPr>
      <w:r>
        <w:t>Из рисунка видно, что в базовом сценарии доминирующей статьёй расходов является нагрев приточного воздуха. Рекуператор и тепловой насос снижают именно эту составляющую, тогда как DCV-управление прежде всего уменьшает потребление вентиляторов.</w:t>
      </w:r>
    </w:p>
    <w:p>
      <w:pPr>
        <w:jc w:val="center"/>
      </w:pPr>
      <w:r>
        <w:drawing>
          <wp:inline>
            <wp:extent cx="5220000" cy="2316485"/>
            <wp:docPr id="6" name="Picture 6"/>
            <wp:cNvGraphicFramePr>
              <ns4:graphicFrameLocks noChangeAspect="1"/>
            </wp:cNvGraphicFramePr>
            <ns4:graphic>
              <ns4:graphicData uri="http://schemas.openxmlformats.org/drawingml/2006/picture">
                <ns5:pic>
                  <ns5:nvPicPr>
                    <ns5:cNvPr id="0" name="ris34_monthly_compare.png"/>
                    <ns5:cNvPicPr/>
                  </ns5:nvPicPr>
                  <ns5:blipFill>
                    <ns4:blip r:embed="rId12"/>
                    <ns4:stretch>
                      <ns4:fillRect/>
                    </ns4:stretch>
                  </ns5:blipFill>
                  <ns5:spPr>
                    <ns4:xfrm>
                      <ns4:off x="0" y="0"/>
                      <ns4:ext cx="5220000" cy="2316485"/>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3.4 — </w:t>
      </w:r>
      <w:r>
        <w:rPr>
          <w:outline w:val="0"/>
          <w:color w:val="000000"/>
          <w:u w:color="000000"/>
          <w:rtl w:val="0"/>
          <w:lang w:val="en-US"/>
          <w14:textFill>
            <w14:solidFill>
              <w14:srgbClr w14:val="000000"/>
            </w14:solidFill>
          </w14:textFill>
        </w:rPr>
        <w:t>Экономия электроэнергии по месяцам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сценарии </w:t>
      </w:r>
      <w:r>
        <w:rPr>
          <w:outline w:val="0"/>
          <w:color w:val="000000"/>
          <w:u w:color="000000"/>
          <w:rtl w:val="0"/>
          <w:lang w:val="en-US"/>
          <w14:textFill>
            <w14:solidFill>
              <w14:srgbClr w14:val="000000"/>
            </w14:solidFill>
          </w14:textFill>
        </w:rPr>
        <w:t>Base vs DCV (</w:t>
      </w:r>
      <w:r>
        <w:rPr>
          <w:outline w:val="0"/>
          <w:color w:val="000000"/>
          <w:u w:color="000000"/>
          <w:rtl w:val="0"/>
          <w:lang w:val="en-US"/>
          <w14:textFill>
            <w14:solidFill>
              <w14:srgbClr w14:val="000000"/>
            </w14:solidFill>
          </w14:textFill>
        </w:rPr>
        <w:t xml:space="preserve">по данным </w:t>
      </w:r>
      <w:r>
        <w:rPr>
          <w:outline w:val="0"/>
          <w:color w:val="000000"/>
          <w:u w:color="000000"/>
          <w:rtl w:val="0"/>
          <w:lang w:val="it-IT"/>
          <w14:textFill>
            <w14:solidFill>
              <w14:srgbClr w14:val="000000"/>
            </w14:solidFill>
          </w14:textFill>
        </w:rPr>
        <w:t>OpenStudio)</w:t>
      </w:r>
    </w:p>
    <w:p>
      <w:pPr>
        <w:pStyle w:val="Основной текст"/>
        <w:ind w:firstLine="709"/>
      </w:pPr>
      <w:r>
        <w:t>Помесячный профиль показывает, что DCV-управление наиболее эффективно в зимние месяцы, когда разница в концентрации CO2 между пустым и заполненным залом наибольшая, а система работает на сниженных оборотах большую часть времени.</w:t>
      </w:r>
    </w:p>
    <w:p>
      <w:pPr>
        <w:pStyle w:val="Основной текст"/>
        <w:ind w:firstLine="709"/>
      </w:pPr>
      <w:r>
        <w:rPr>
          <w:rFonts w:ascii="Times New Roman" w:hAnsi="Times New Roman"/>
          <w:sz w:val="28"/>
        </w:rPr>
        <w:t>Диаграмма структуры электропотребления (рисунок 3.3) наглядно показывает, что в базовом сценарии нагрев приточного воздуха составляет 62–65 % от суммарного потребления вентиляционной системы. Именно этот компонент является основным объектом воздействия для всех рассмотренных мероприятий, кроме чисто вентиляторных решений. В сценарии DCV доля нагрева снижается до 47 %, поскольку меньший объём воздуха требует меньше тепла; при DCV+R+ она падает до 29 % благодаря рекуперации; при DCV+ТН — до 22 % за счёт высокого COP теплового насоса.</w:t>
      </w:r>
    </w:p>
    <w:p>
      <w:pPr>
        <w:pStyle w:val="Основной текст"/>
        <w:ind w:firstLine="709"/>
      </w:pPr>
      <w:r>
        <w:rPr>
          <w:rFonts w:ascii="Times New Roman" w:hAnsi="Times New Roman"/>
          <w:sz w:val="28"/>
        </w:rPr>
        <w:t>Помесячный анализ (рисунок 3.4) подтверждает сезонную зависимость эффективности DCV: максимальная относительная экономия (67–73 % в декабре–феврале) достигается именно тогда, когда нагревательный элемент работает с наибольшей нагрузкой. В летние месяцы (июнь–август) экономия от DCV снижается до 25–35 %, поскольку нагрев не требуется и сокращение расхода уменьшает только потребление вентилятора. Данная закономерность является универсальной для умеренного и субарктического климата и подтверждается зарубежными публикациями [1, 12].</w:t>
      </w:r>
    </w:p>
    <w:p>
      <w:pPr>
        <w:jc w:val="center"/>
      </w:pPr>
      <w:r>
        <w:drawing>
          <wp:inline>
            <wp:extent cx="5040000" cy="3193541"/>
            <wp:docPr id="8" name="Picture 8"/>
            <wp:cNvGraphicFramePr>
              <ns4:graphicFrameLocks noChangeAspect="1"/>
            </wp:cNvGraphicFramePr>
            <ns4:graphic>
              <ns4:graphicData uri="http://schemas.openxmlformats.org/drawingml/2006/picture">
                <ns5:pic>
                  <ns5:nvPicPr>
                    <ns5:cNvPr id="0" name="ris35_co2_annual.png"/>
                    <ns5:cNvPicPr/>
                  </ns5:nvPicPr>
                  <ns5:blipFill>
                    <ns4:blip r:embed="rId14"/>
                    <ns4:stretch>
                      <ns4:fillRect/>
                    </ns4:stretch>
                  </ns5:blipFill>
                  <ns5:spPr>
                    <ns4:xfrm>
                      <ns4:off x="0" y="0"/>
                      <ns4:ext cx="5040000" cy="319354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Годовой профиль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и расхода воздуха</w:t>
      </w:r>
      <w:r>
        <w:rPr>
          <w:outline w:val="0"/>
          <w:color w:val="000000"/>
          <w:u w:color="000000"/>
          <w:rtl w:val="0"/>
          <w:lang w:val="en-US"/>
          <w14:textFill>
            <w14:solidFill>
              <w14:srgbClr w14:val="000000"/>
            </w14:solidFill>
          </w14:textFill>
        </w:rPr>
        <w:t>: Base vs DCV</w:t>
      </w:r>
    </w:p>
    <w:p>
      <w:pPr>
        <w:pStyle w:val="Основной текст"/>
        <w:ind w:firstLine="709"/>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3.4 </w:t>
      </w:r>
      <w:r>
        <w:rPr>
          <w:outline w:val="0"/>
          <w:color w:val="000000"/>
          <w:u w:color="000000"/>
          <w:rtl w:val="0"/>
          <w:lang w:val="en-US"/>
          <w14:textFill>
            <w14:solidFill>
              <w14:srgbClr w14:val="000000"/>
            </w14:solidFill>
          </w14:textFill>
        </w:rPr>
        <w:t>показывает характерный сезонный профиль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пик экономии приходится на январь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февраль </w:t>
      </w:r>
      <w:r>
        <w:rPr>
          <w:outline w:val="0"/>
          <w:color w:val="000000"/>
          <w:u w:color="000000"/>
          <w:rtl w:val="0"/>
          <w:lang w:val="fr-FR"/>
          <w14:textFill>
            <w14:solidFill>
              <w14:srgbClr w14:val="000000"/>
            </w14:solidFill>
          </w14:textFill>
        </w:rPr>
        <w:t xml:space="preserve">(72 % </w:t>
      </w:r>
      <w:r>
        <w:rPr>
          <w:outline w:val="0"/>
          <w:color w:val="000000"/>
          <w:u w:color="000000"/>
          <w:rtl w:val="0"/>
          <w:lang w:val="en-US"/>
          <w14:textFill>
            <w14:solidFill>
              <w14:srgbClr w14:val="000000"/>
            </w14:solidFill>
          </w14:textFill>
        </w:rPr>
        <w:t>от базового потребления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закономерно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в эти месяцы нагреватель несёт максимальную нагрузку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перепад </w:t>
      </w:r>
      <w:r>
        <w:rPr>
          <w:outline w:val="0"/>
          <w:color w:val="000000"/>
          <w:u w:color="000000"/>
          <w:rtl w:val="0"/>
          <w14:textFill>
            <w14:solidFill>
              <w14:srgbClr w14:val="000000"/>
            </w14:solidFill>
          </w14:textFill>
        </w:rPr>
        <w:t xml:space="preserve">-26...+18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 44 </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и снижение расхода воздуха с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непосредственно снижает тепловую мощность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экономия от снижения расхода значительно меньше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 как нагреватель летом неактивен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подтверждает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остаётся в пределах </w:t>
      </w:r>
      <w:r>
        <w:rPr>
          <w:outline w:val="0"/>
          <w:color w:val="000000"/>
          <w:u w:color="000000"/>
          <w:rtl w:val="0"/>
          <w14:textFill>
            <w14:solidFill>
              <w14:srgbClr w14:val="000000"/>
            </w14:solidFill>
          </w14:textFill>
        </w:rPr>
        <w:t xml:space="preserve">420-720 ppm </w:t>
      </w:r>
      <w:r>
        <w:rPr>
          <w:outline w:val="0"/>
          <w:color w:val="000000"/>
          <w:u w:color="000000"/>
          <w:rtl w:val="0"/>
          <w:lang w:val="en-US"/>
          <w14:textFill>
            <w14:solidFill>
              <w14:srgbClr w14:val="000000"/>
            </w14:solidFill>
          </w14:textFill>
        </w:rPr>
        <w:t xml:space="preserve">на протяжении всего года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значительно ниже нормативного предела </w:t>
      </w:r>
      <w:r>
        <w:rPr>
          <w:outline w:val="0"/>
          <w:color w:val="000000"/>
          <w:u w:color="000000"/>
          <w:rtl w:val="0"/>
          <w14:textFill>
            <w14:solidFill>
              <w14:srgbClr w14:val="000000"/>
            </w14:solidFill>
          </w14:textFill>
        </w:rPr>
        <w:t xml:space="preserve">1 400 ppm — </w:t>
      </w:r>
      <w:r>
        <w:rPr>
          <w:outline w:val="0"/>
          <w:color w:val="000000"/>
          <w:u w:color="000000"/>
          <w:rtl w:val="0"/>
          <w:lang w:val="en-US"/>
          <w14:textFill>
            <w14:solidFill>
              <w14:srgbClr w14:val="000000"/>
            </w14:solidFill>
          </w14:textFill>
        </w:rPr>
        <w:t>при среднем расходе воздуха втрое ниже номинального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означает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исходная система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работающая на постоянном расходе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существенно избыточна по производительности в большинстве часов работы</w:t>
      </w:r>
      <w:r>
        <w:rPr>
          <w:outline w:val="0"/>
          <w:color w:val="000000"/>
          <w:u w:color="000000"/>
          <w:rtl w:val="0"/>
          <w14:textFill>
            <w14:solidFill>
              <w14:srgbClr w14:val="000000"/>
            </w14:solidFill>
          </w14:textFill>
        </w:rPr>
        <w:t>.</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Основной текст"/>
        <w:ind w:firstLine="709"/>
        <w:jc w:val="both"/>
      </w:pPr>
      <w:r>
        <w:rPr>
          <w:outline w:val="0"/>
          <w:color w:val="000000"/>
          <w:u w:color="000000"/>
          <w:rtl w:val="0"/>
          <w:lang w:val="en-US"/>
          <w14:textFill>
            <w14:solidFill>
              <w14:srgbClr w14:val="000000"/>
            </w14:solidFill>
          </w14:textFill>
        </w:rPr>
        <w:t xml:space="preserve">Из таблицы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следует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управлении акустические параметры вентиляции в среднем укладываются в норму для большинства рабочих 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невозможно при постоянной работе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в базовом сценарии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является дополнительным нетехническим преимуществом внедрения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системы</w:t>
      </w:r>
      <w:r>
        <w:rPr>
          <w:outline w:val="0"/>
          <w:color w:val="000000"/>
          <w:u w:color="000000"/>
          <w:rtl w:val="0"/>
          <w14:textFill>
            <w14:solidFill>
              <w14:srgbClr w14:val="000000"/>
            </w14:solidFill>
          </w14:textFill>
        </w:rPr>
        <w:t>.</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792"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2"/>
                <w:szCs w:val="22"/>
                <w:shd w:val="nil" w:color="auto" w:fill="auto"/>
                <w:rtl w:val="0"/>
                <w:lang w:val="en-US"/>
              </w:rPr>
              <w:t>Параметр</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База </w:t>
            </w:r>
            <w:r>
              <w:rPr>
                <w:b w:val="1"/>
                <w:bCs w:val="1"/>
                <w:sz w:val="22"/>
                <w:szCs w:val="22"/>
                <w:shd w:val="nil" w:color="auto" w:fill="auto"/>
                <w:rtl w:val="0"/>
                <w:lang w:val="en-US"/>
              </w:rPr>
              <w:t xml:space="preserve">(4 050 </w:t>
            </w:r>
            <w:r>
              <w:rPr>
                <w:b w:val="1"/>
                <w:bCs w:val="1"/>
                <w:sz w:val="22"/>
                <w:szCs w:val="22"/>
                <w:shd w:val="nil" w:color="auto" w:fill="auto"/>
                <w:rtl w:val="0"/>
                <w:lang w:val="en-US"/>
              </w:rPr>
              <w:t>м</w:t>
            </w:r>
            <w:r>
              <w:rPr>
                <w:b w:val="1"/>
                <w:bCs w:val="1"/>
                <w:sz w:val="22"/>
                <w:szCs w:val="22"/>
                <w:shd w:val="nil" w:color="auto" w:fill="auto"/>
                <w:rtl w:val="0"/>
                <w:lang w:val="en-US"/>
              </w:rPr>
              <w:t>3/</w:t>
            </w:r>
            <w:r>
              <w:rPr>
                <w:b w:val="1"/>
                <w:bCs w:val="1"/>
                <w:sz w:val="22"/>
                <w:szCs w:val="22"/>
                <w:shd w:val="nil" w:color="auto" w:fill="auto"/>
                <w:rtl w:val="0"/>
                <w:lang w:val="en-US"/>
              </w:rPr>
              <w:t>ч</w:t>
            </w:r>
            <w:r>
              <w:rPr>
                <w:b w:val="1"/>
                <w:bCs w:val="1"/>
                <w:sz w:val="22"/>
                <w:szCs w:val="22"/>
                <w:shd w:val="nil" w:color="auto" w:fill="auto"/>
                <w:rtl w:val="0"/>
                <w:lang w:val="en-US"/>
              </w:rPr>
              <w:t>)</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DCV (</w:t>
            </w:r>
            <w:r>
              <w:rPr>
                <w:shd w:val="nil" w:color="auto" w:fill="auto"/>
                <w:rtl w:val="0"/>
                <w:lang w:val="en-US"/>
              </w:rPr>
              <w:t>ср</w:t>
            </w:r>
            <w:r>
              <w:rPr>
                <w:shd w:val="nil" w:color="auto" w:fill="auto"/>
                <w:rtl w:val="0"/>
                <w:lang w:val="en-US"/>
              </w:rPr>
              <w:t xml:space="preserve">. ~3 040 </w:t>
            </w:r>
            <w:r>
              <w:rPr>
                <w:shd w:val="nil" w:color="auto" w:fill="auto"/>
                <w:rtl w:val="0"/>
                <w:lang w:val="en-US"/>
              </w:rPr>
              <w:t>м</w:t>
            </w:r>
            <w:r>
              <w:rPr>
                <w:shd w:val="nil" w:color="auto" w:fill="auto"/>
                <w:rtl w:val="0"/>
                <w:lang w:val="en-US"/>
              </w:rPr>
              <w:t>3/</w:t>
            </w:r>
            <w:r>
              <w:rPr>
                <w:shd w:val="nil" w:color="auto" w:fill="auto"/>
                <w:rtl w:val="0"/>
                <w:lang w:val="en-US"/>
              </w:rPr>
              <w:t>ч</w:t>
            </w:r>
            <w:r>
              <w:rPr>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Норматив</w:t>
            </w:r>
          </w:p>
        </w:tc>
      </w:tr>
      <w:tr>
        <w:tblPrEx>
          <w:shd w:val="clear" w:color="auto" w:fill="ced7e7"/>
        </w:tblPrEx>
        <w:trPr>
          <w:trHeight w:val="2214"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Средняя </w:t>
            </w:r>
            <w:r>
              <w:rPr>
                <w:sz w:val="22"/>
                <w:szCs w:val="22"/>
                <w:shd w:val="nil" w:color="auto" w:fill="auto"/>
                <w:rtl w:val="0"/>
                <w:lang w:val="en-US"/>
              </w:rPr>
              <w:t>CO2, ppm</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656</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645</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&lt; 800 ppm (</w:t>
            </w:r>
            <w:r>
              <w:rPr>
                <w:shd w:val="nil" w:color="auto" w:fill="auto"/>
                <w:rtl w:val="0"/>
                <w:lang w:val="en-US"/>
              </w:rPr>
              <w:t>отличное</w:t>
            </w:r>
            <w:r>
              <w:rPr>
                <w:shd w:val="nil" w:color="auto" w:fill="auto"/>
                <w:rtl w:val="0"/>
                <w:lang w:val="en-US"/>
              </w:rPr>
              <w:t>), &lt; 1 000 ppm (</w:t>
            </w:r>
            <w:r>
              <w:rPr>
                <w:shd w:val="nil" w:color="auto" w:fill="auto"/>
                <w:rtl w:val="0"/>
                <w:lang w:val="en-US"/>
              </w:rPr>
              <w:t>хорошее</w:t>
            </w:r>
            <w:r>
              <w:rPr>
                <w:shd w:val="nil" w:color="auto" w:fill="auto"/>
                <w:rtl w:val="0"/>
                <w:lang w:val="en-US"/>
              </w:rPr>
              <w:t>), &lt; 1 400 ppm (</w:t>
            </w:r>
            <w:r>
              <w:rPr>
                <w:shd w:val="nil" w:color="auto" w:fill="auto"/>
                <w:rtl w:val="0"/>
                <w:lang w:val="en-US"/>
              </w:rPr>
              <w:t>доп</w:t>
            </w:r>
            <w:r>
              <w:rPr>
                <w:shd w:val="nil" w:color="auto" w:fill="auto"/>
                <w:rtl w:val="0"/>
                <w:lang w:val="en-US"/>
              </w:rPr>
              <w:t>.)</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Макс</w:t>
            </w:r>
            <w:r>
              <w:rPr>
                <w:sz w:val="22"/>
                <w:szCs w:val="22"/>
                <w:shd w:val="nil" w:color="auto" w:fill="auto"/>
                <w:rtl w:val="0"/>
                <w:lang w:val="en-US"/>
              </w:rPr>
              <w:t>. CO2, ppm</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720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720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 </w:t>
            </w:r>
            <w:r>
              <w:rPr>
                <w:sz w:val="22"/>
                <w:szCs w:val="22"/>
                <w:shd w:val="nil" w:color="auto" w:fill="auto"/>
                <w:rtl w:val="0"/>
                <w:lang w:val="en-US"/>
              </w:rPr>
              <w:t>1 400</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Доля времени </w:t>
            </w:r>
            <w:r>
              <w:rPr>
                <w:sz w:val="22"/>
                <w:szCs w:val="22"/>
                <w:shd w:val="nil" w:color="auto" w:fill="auto"/>
                <w:rtl w:val="0"/>
                <w:lang w:val="en-US"/>
              </w:rPr>
              <w:t>CO2 &gt; 1 000 ppm, %</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Допустимо</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Доля «перевентиляции» </w:t>
            </w:r>
            <w:r>
              <w:rPr>
                <w:sz w:val="22"/>
                <w:szCs w:val="22"/>
                <w:shd w:val="nil" w:color="auto" w:fill="auto"/>
                <w:rtl w:val="0"/>
                <w:lang w:val="en-US"/>
              </w:rPr>
              <w:t>(CO2 &lt; 500 ppm), %</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35</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Нет нормы</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Уровень шума от вентилятора</w:t>
            </w:r>
            <w:r>
              <w:rPr>
                <w:sz w:val="22"/>
                <w:szCs w:val="22"/>
                <w:shd w:val="nil" w:color="auto" w:fill="auto"/>
                <w:rtl w:val="0"/>
                <w:lang w:val="en-US"/>
              </w:rPr>
              <w:t xml:space="preserve">, </w:t>
            </w:r>
            <w:r>
              <w:rPr>
                <w:sz w:val="22"/>
                <w:szCs w:val="22"/>
                <w:shd w:val="nil" w:color="auto" w:fill="auto"/>
                <w:rtl w:val="0"/>
                <w:lang w:val="en-US"/>
              </w:rPr>
              <w:t>дБА</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38-42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28-38</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 </w:t>
            </w:r>
            <w:r>
              <w:rPr>
                <w:sz w:val="22"/>
                <w:szCs w:val="22"/>
                <w:shd w:val="nil" w:color="auto" w:fill="auto"/>
                <w:rtl w:val="0"/>
                <w:lang w:val="en-US"/>
              </w:rPr>
              <w:t xml:space="preserve">35 </w:t>
            </w:r>
            <w:r>
              <w:rPr>
                <w:sz w:val="22"/>
                <w:szCs w:val="22"/>
                <w:shd w:val="nil" w:color="auto" w:fill="auto"/>
                <w:rtl w:val="0"/>
                <w:lang w:val="en-US"/>
              </w:rPr>
              <w:t>дБА</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Скорость воздуха в зоне зрителей</w:t>
            </w:r>
            <w:r>
              <w:rPr>
                <w:sz w:val="22"/>
                <w:szCs w:val="22"/>
                <w:shd w:val="nil" w:color="auto" w:fill="auto"/>
                <w:rtl w:val="0"/>
                <w:lang w:val="en-US"/>
              </w:rPr>
              <w:t xml:space="preserve">, </w:t>
            </w:r>
            <w:r>
              <w:rPr>
                <w:sz w:val="22"/>
                <w:szCs w:val="22"/>
                <w:shd w:val="nil" w:color="auto" w:fill="auto"/>
                <w:rtl w:val="0"/>
                <w:lang w:val="en-US"/>
              </w:rPr>
              <w:t>м</w:t>
            </w:r>
            <w:r>
              <w:rPr>
                <w:sz w:val="22"/>
                <w:szCs w:val="22"/>
                <w:shd w:val="nil" w:color="auto" w:fill="auto"/>
                <w:rtl w:val="0"/>
                <w:lang w:val="en-US"/>
              </w:rPr>
              <w:t>/</w:t>
            </w:r>
            <w:r>
              <w:rPr>
                <w:sz w:val="22"/>
                <w:szCs w:val="22"/>
                <w:shd w:val="nil" w:color="auto" w:fill="auto"/>
                <w:rtl w:val="0"/>
                <w:lang w:val="en-US"/>
              </w:rPr>
              <w:t>с</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0,15-0,25</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0,08-0,25</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 </w:t>
            </w:r>
            <w:r>
              <w:rPr>
                <w:sz w:val="22"/>
                <w:szCs w:val="22"/>
                <w:shd w:val="nil" w:color="auto" w:fill="auto"/>
                <w:rtl w:val="0"/>
                <w:lang w:val="en-US"/>
              </w:rPr>
              <w:t xml:space="preserve">0,3 </w:t>
            </w:r>
            <w:r>
              <w:rPr>
                <w:sz w:val="22"/>
                <w:szCs w:val="22"/>
                <w:shd w:val="nil" w:color="auto" w:fill="auto"/>
                <w:rtl w:val="0"/>
                <w:lang w:val="en-US"/>
              </w:rPr>
              <w:t>м</w:t>
            </w:r>
            <w:r>
              <w:rPr>
                <w:sz w:val="22"/>
                <w:szCs w:val="22"/>
                <w:shd w:val="nil" w:color="auto" w:fill="auto"/>
                <w:rtl w:val="0"/>
                <w:lang w:val="en-US"/>
              </w:rPr>
              <w:t>/</w:t>
            </w:r>
            <w:r>
              <w:rPr>
                <w:sz w:val="22"/>
                <w:szCs w:val="22"/>
                <w:shd w:val="nil" w:color="auto" w:fill="auto"/>
                <w:rtl w:val="0"/>
                <w:lang w:val="en-US"/>
              </w:rPr>
              <w:t>с</w:t>
            </w:r>
          </w:p>
        </w:tc>
      </w:tr>
    </w:tbl>
    <w:p>
      <w:pPr>
        <w:pStyle w:val="Основной текст"/>
        <w:widowControl w:val="0"/>
        <w:spacing w:line="240" w:lineRule="auto"/>
        <w:jc w:val="center"/>
      </w:pP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3.5 — </w:t>
      </w:r>
      <w:r>
        <w:rPr>
          <w:outline w:val="0"/>
          <w:color w:val="000000"/>
          <w:u w:color="000000"/>
          <w:rtl w:val="0"/>
          <w:lang w:val="en-US"/>
          <w14:textFill>
            <w14:solidFill>
              <w14:srgbClr w14:val="000000"/>
            </w14:solidFill>
          </w14:textFill>
        </w:rPr>
        <w:t>Сравнение параметров качества воздуха и акустики по сценариям</w:t>
      </w:r>
    </w:p>
    <w:p>
      <w:pPr>
        <w:pStyle w:val="Основной текст"/>
        <w:ind w:firstLine="709"/>
        <w:jc w:val="both"/>
      </w:pPr>
      <w:r>
        <w:rPr>
          <w:outline w:val="0"/>
          <w:color w:val="000000"/>
          <w:u w:color="000000"/>
          <w:rtl w:val="0"/>
          <w:lang w:val="en-US"/>
          <w14:textFill>
            <w14:solidFill>
              <w14:srgbClr w14:val="000000"/>
            </w14:solidFill>
          </w14:textFill>
        </w:rPr>
        <w:t xml:space="preserve">Дополнительным преимуществом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является снижение шума в зале и смежных помещениях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работе вентилятора на </w:t>
      </w:r>
      <w:r>
        <w:rPr>
          <w:outline w:val="0"/>
          <w:color w:val="000000"/>
          <w:u w:color="000000"/>
          <w:rtl w:val="0"/>
          <w14:textFill>
            <w14:solidFill>
              <w14:srgbClr w14:val="000000"/>
            </w14:solidFill>
          </w14:textFill>
        </w:rPr>
        <w:t xml:space="preserve">30-50 % </w:t>
      </w:r>
      <w:r>
        <w:rPr>
          <w:outline w:val="0"/>
          <w:color w:val="000000"/>
          <w:u w:color="000000"/>
          <w:rtl w:val="0"/>
          <w:lang w:val="en-US"/>
          <w14:textFill>
            <w14:solidFill>
              <w14:srgbClr w14:val="000000"/>
            </w14:solidFill>
          </w14:textFill>
        </w:rPr>
        <w:t xml:space="preserve">номинального расхода уровень аэродинамического шума снижается на </w:t>
      </w:r>
      <w:r>
        <w:rPr>
          <w:outline w:val="0"/>
          <w:color w:val="000000"/>
          <w:u w:color="000000"/>
          <w:rtl w:val="0"/>
          <w14:textFill>
            <w14:solidFill>
              <w14:srgbClr w14:val="000000"/>
            </w14:solidFill>
          </w14:textFill>
        </w:rPr>
        <w:t xml:space="preserve">9-15 </w:t>
      </w:r>
      <w:r>
        <w:rPr>
          <w:outline w:val="0"/>
          <w:color w:val="000000"/>
          <w:u w:color="000000"/>
          <w:rtl w:val="0"/>
          <w:lang w:val="en-US"/>
          <w14:textFill>
            <w14:solidFill>
              <w14:srgbClr w14:val="000000"/>
            </w14:solidFill>
          </w14:textFill>
        </w:rPr>
        <w:t xml:space="preserve">дБА по сравнению с номинальным режимом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по закону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шум </w:t>
      </w:r>
      <w:r>
        <w:rPr>
          <w:outline w:val="0"/>
          <w:color w:val="000000"/>
          <w:u w:color="000000"/>
          <w:rtl w:val="0"/>
          <w:lang w:val="en-US"/>
          <w14:textFill>
            <w14:solidFill>
              <w14:srgbClr w14:val="000000"/>
            </w14:solidFill>
          </w14:textFill>
        </w:rPr>
        <w:t>~ 50*lg(L/L_</w:t>
      </w:r>
      <w:r>
        <w:rPr>
          <w:outline w:val="0"/>
          <w:color w:val="000000"/>
          <w:u w:color="000000"/>
          <w:rtl w:val="0"/>
          <w:lang w:val="en-US"/>
          <w14:textFill>
            <w14:solidFill>
              <w14:srgbClr w14:val="000000"/>
            </w14:solidFill>
          </w14:textFill>
        </w:rPr>
        <w:t>ном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существенно для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где требования к акустике особенно строги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допустимый уровень шума не более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дБА по СП </w:t>
      </w:r>
      <w:r>
        <w:rPr>
          <w:outline w:val="0"/>
          <w:color w:val="000000"/>
          <w:u w:color="000000"/>
          <w:rtl w:val="0"/>
          <w14:textFill>
            <w14:solidFill>
              <w14:srgbClr w14:val="000000"/>
            </w14:solidFill>
          </w14:textFill>
        </w:rPr>
        <w:t>51.13330.2011).</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сократить удельный воздухообмен на человека в межсеансовые периоды с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9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соответствует санитарному минимуму для нежилых помещений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60.13330.2020 [1]).</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исключить состояние «перевентиляции» </w:t>
      </w:r>
      <w:r>
        <w:rPr>
          <w:outline w:val="0"/>
          <w:color w:val="000000"/>
          <w:u w:color="000000"/>
          <w:rtl w:val="0"/>
          <w14:textFill>
            <w14:solidFill>
              <w14:srgbClr w14:val="000000"/>
            </w14:solidFill>
          </w14:textFill>
        </w:rPr>
        <w:t xml:space="preserve">(CO2 &lt; 500 ppm </w:t>
      </w:r>
      <w:r>
        <w:rPr>
          <w:outline w:val="0"/>
          <w:color w:val="000000"/>
          <w:u w:color="000000"/>
          <w:rtl w:val="0"/>
          <w:lang w:val="en-US"/>
          <w14:textFill>
            <w14:solidFill>
              <w14:srgbClr w14:val="000000"/>
            </w14:solidFill>
          </w14:textFill>
        </w:rPr>
        <w:t>при пустом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которое в базовом сценарии длится около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рабочего времени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поддерживать CO2 в диапазоне 500-800 ppm в часы сеансов — это соответствует категории «отличное» качество воздуха по ГОСТ 30494-2011 [6] (&lt;800 ppm) и ASHRAE 62,1;</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Переход с постоянного воздухообмена на DCV-регулирование решает сразу несколько задач:</w:t>
      </w:r>
    </w:p>
    <w:p>
      <w:pPr>
        <w:pStyle w:val="Основной текст"/>
        <w:ind w:firstLine="709"/>
        <w:jc w:val="both"/>
      </w:pPr>
      <w:r>
        <w:rPr>
          <w:outline w:val="0"/>
          <w:color w:val="000000"/>
          <w:u w:color="000000"/>
          <w:rtl w:val="0"/>
          <w:lang w:val="en-US"/>
          <w14:textFill>
            <w14:solidFill>
              <w14:srgbClr w14:val="000000"/>
            </w14:solidFill>
          </w14:textFill>
        </w:rPr>
        <w:t>ГОСТ 30494-2011 [6] «Здания жилые и общественные. Параметры микроклимата» устанавливает предельно допустимую концентрацию CO2 в помещениях с постоянным пребыванием людей на уровне 1 400 ppm. По результатам моделирования, при DCV-управлении с уставкой 800 ppm среднегодовая концентрация CO2 в зале составила 645 ppm, а превышений уровня 1 000 ppm не зафиксировано. Нормативный предел ни разу не был нарушен, несмотря на двукратное снижение среднего расхода воздуха — с 4 027 до 3 040 м3/ч. Это объясняется тем, что DCV-система реагирует на фактическую наполняемость зала, а не на расчётный максимум.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a-DK"/>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e-D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a-DK"/>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Рубрика 2"/>
        <w:jc w:val="both"/>
      </w:pP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Анализ влияния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управления на качество воздуха в зале</w:t>
      </w:r>
    </w:p>
    <w:p>
      <w:pPr>
        <w:pStyle w:val="Основной текст"/>
        <w:jc w:val="both"/>
      </w:pPr>
      <w:r>
        <w:rPr>
          <w:outline w:val="0"/>
          <w:color w:val="000000"/>
          <w:u w:color="000000"/>
          <w:rtl w:val="0"/>
          <w:lang w:val="en-US"/>
          <w14:textFill>
            <w14:solidFill>
              <w14:srgbClr w14:val="000000"/>
            </w14:solidFill>
          </w14:textFill>
        </w:rPr>
        <w:t>Корректное сравнение базового сценария и сценария DCV требует, чтобы оба варианта обеспечивали одинаковый уровень качества воздуха. Согласно ГОСТ 30494-2011 [6], качество воздуха классифицируется по концентрации CO2: «отличное» — менее 800 ppm, «хорошее» — 800-1000 ppm, «допустимое» — менее 1400 ppm. Базовый сценарий даёт среднегодовую концентрацию 656 ppm (категория «отличное»), тогда как DCV-управление с уставкой 800 ppm и минимальным расходом 50 % от номинала поддерживает в среднем 645 ppm — также категория «отличное».</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a-DK"/>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Уставка 800 ppm выбрана из следующих соображений. Расчётная установившаяся концентрация CO2 при полном заполнении зала (88 чел.) и расходе воздуха 4050 м3/ч составляет около 720 ppm. Для удержания средней годовой концентрации ниже 800 ppm и обеспечения запаса на переходные процессы при начале сеанса управляющая уставка принята равной 800 ppm. Минимальный расход 50 % (2025 м3/ч) гарантирует, что в межсеансовые периоды CO2 снижается до фонового уровня 420-450 ppm в течение 7-10 минут, а также обеспечивает минимальный санитарный воздухообмен из расчёта 23 м3/ч на человека при 88 зрителях (СП 60.13330.2020 [1]).</w:t>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jc w:val="both"/>
      </w:pPr>
      <w:r>
        <w:rPr>
          <w:outline w:val="0"/>
          <w:color w:val="000000"/>
          <w:u w:color="000000"/>
          <w:rtl w:val="0"/>
          <w:lang w:val="en-US"/>
          <w14:textFill>
            <w14:solidFill>
              <w14:srgbClr w14:val="000000"/>
            </w14:solidFill>
          </w14:textFill>
        </w:rPr>
        <w:t xml:space="preserve">При указанных параметрах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управление обеспечивает следующие показатели качества воздуха в сравнении с базовым сценарием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Среднегодовая 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 xml:space="preserve">645 ppm — </w:t>
      </w:r>
      <w:r>
        <w:rPr>
          <w:outline w:val="0"/>
          <w:color w:val="000000"/>
          <w:u w:color="000000"/>
          <w:rtl w:val="0"/>
          <w:lang w:val="en-US"/>
          <w14:textFill>
            <w14:solidFill>
              <w14:srgbClr w14:val="000000"/>
            </w14:solidFill>
          </w14:textFill>
        </w:rPr>
        <w:t xml:space="preserve">практически идентична базовому значению </w:t>
      </w:r>
      <w:r>
        <w:rPr>
          <w:outline w:val="0"/>
          <w:color w:val="000000"/>
          <w:u w:color="000000"/>
          <w:rtl w:val="0"/>
          <w14:textFill>
            <w14:solidFill>
              <w14:srgbClr w14:val="000000"/>
            </w14:solidFill>
          </w14:textFill>
        </w:rPr>
        <w:t xml:space="preserve">656 ppm. </w:t>
      </w:r>
      <w:r>
        <w:rPr>
          <w:outline w:val="0"/>
          <w:color w:val="000000"/>
          <w:u w:color="000000"/>
          <w:rtl w:val="0"/>
          <w:lang w:val="en-US"/>
          <w14:textFill>
            <w14:solidFill>
              <w14:srgbClr w14:val="000000"/>
            </w14:solidFill>
          </w14:textFill>
        </w:rPr>
        <w:t>Доля времени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течение которого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превышает </w:t>
      </w:r>
      <w:r>
        <w:rPr>
          <w:outline w:val="0"/>
          <w:color w:val="000000"/>
          <w:u w:color="000000"/>
          <w:rtl w:val="0"/>
          <w14:textFill>
            <w14:solidFill>
              <w14:srgbClr w14:val="000000"/>
            </w14:solidFill>
          </w14:textFill>
        </w:rPr>
        <w:t xml:space="preserve">1000 ppm,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0 %. </w:t>
      </w:r>
      <w:r>
        <w:rPr>
          <w:outline w:val="0"/>
          <w:color w:val="000000"/>
          <w:u w:color="000000"/>
          <w:rtl w:val="0"/>
          <w:lang w:val="en-US"/>
          <w14:textFill>
            <w14:solidFill>
              <w14:srgbClr w14:val="000000"/>
            </w14:solidFill>
          </w14:textFill>
        </w:rPr>
        <w:t xml:space="preserve">Доля «перевентиляции» </w:t>
      </w:r>
      <w:r>
        <w:rPr>
          <w:outline w:val="0"/>
          <w:color w:val="000000"/>
          <w:u w:color="000000"/>
          <w:rtl w:val="0"/>
          <w14:textFill>
            <w14:solidFill>
              <w14:srgbClr w14:val="000000"/>
            </w14:solidFill>
          </w14:textFill>
        </w:rPr>
        <w:t xml:space="preserve">(CO2 &lt; 500 ppm </w:t>
      </w:r>
      <w:r>
        <w:rPr>
          <w:outline w:val="0"/>
          <w:color w:val="000000"/>
          <w:u w:color="000000"/>
          <w:rtl w:val="0"/>
          <w:lang w:val="en-US"/>
          <w14:textFill>
            <w14:solidFill>
              <w14:srgbClr w14:val="000000"/>
            </w14:solidFill>
          </w14:textFill>
        </w:rPr>
        <w:t>при пустом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сокращается с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12 %, </w:t>
      </w:r>
      <w:r>
        <w:rPr>
          <w:outline w:val="0"/>
          <w:color w:val="000000"/>
          <w:u w:color="000000"/>
          <w:rtl w:val="0"/>
          <w:lang w:val="en-US"/>
          <w14:textFill>
            <w14:solidFill>
              <w14:srgbClr w14:val="000000"/>
            </w14:solidFill>
          </w14:textFill>
        </w:rPr>
        <w:t>что соответствует нормальной работе системы в режиме ожидания между сеансами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При сопоставимом уровне качества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«отличное» в обоих сценариях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электроэнергии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составляет </w:t>
      </w:r>
      <w:r>
        <w:rPr>
          <w:outline w:val="0"/>
          <w:color w:val="000000"/>
          <w:u w:color="000000"/>
          <w:rtl w:val="0"/>
          <w:lang w:val="it-IT"/>
          <w14:textFill>
            <w14:solidFill>
              <w14:srgbClr w14:val="000000"/>
            </w14:solidFill>
          </w14:textFill>
        </w:rPr>
        <w:t xml:space="preserve">26 642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(-56,8 %). </w:t>
      </w:r>
      <w:r>
        <w:rPr>
          <w:outline w:val="0"/>
          <w:color w:val="000000"/>
          <w:u w:color="000000"/>
          <w:rtl w:val="0"/>
          <w:lang w:val="en-US"/>
          <w14:textFill>
            <w14:solidFill>
              <w14:srgbClr w14:val="000000"/>
            </w14:solidFill>
          </w14:textFill>
        </w:rPr>
        <w:t>Основной вклад в экономию вносит снижение нагрузки на электронагреватель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lang w:val="fr-FR"/>
          <w14:textFill>
            <w14:solidFill>
              <w14:srgbClr w14:val="000000"/>
            </w14:solidFill>
          </w14:textFill>
        </w:rPr>
        <w:t xml:space="preserve">(75 % </w:t>
      </w:r>
      <w:r>
        <w:rPr>
          <w:outline w:val="0"/>
          <w:color w:val="000000"/>
          <w:u w:color="000000"/>
          <w:rtl w:val="0"/>
          <w:lang w:val="en-US"/>
          <w14:textFill>
            <w14:solidFill>
              <w14:srgbClr w14:val="000000"/>
            </w14:solidFill>
          </w14:textFill>
        </w:rPr>
        <w:t>от номинала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объём холодного уличного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требующего подогрева в зимний период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сокращается пропорционально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вентиляторов снижается с </w:t>
      </w:r>
      <w:r>
        <w:rPr>
          <w:outline w:val="0"/>
          <w:color w:val="000000"/>
          <w:u w:color="000000"/>
          <w:rtl w:val="0"/>
          <w14:textFill>
            <w14:solidFill>
              <w14:srgbClr w14:val="000000"/>
            </w14:solidFill>
          </w14:textFill>
        </w:rPr>
        <w:t xml:space="preserve">5082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3230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за счёт режимов с расходом </w:t>
      </w:r>
      <w:r>
        <w:rPr>
          <w:outline w:val="0"/>
          <w:color w:val="000000"/>
          <w:u w:color="000000"/>
          <w:rtl w:val="0"/>
          <w:lang w:val="fr-FR"/>
          <w14:textFill>
            <w14:solidFill>
              <w14:srgbClr w14:val="000000"/>
            </w14:solidFill>
          </w14:textFill>
        </w:rPr>
        <w:t xml:space="preserve">50-85 % </w:t>
      </w:r>
      <w:r>
        <w:rPr>
          <w:outline w:val="0"/>
          <w:color w:val="000000"/>
          <w:u w:color="000000"/>
          <w:rtl w:val="0"/>
          <w:lang w:val="en-US"/>
          <w14:textFill>
            <w14:solidFill>
              <w14:srgbClr w14:val="000000"/>
            </w14:solidFill>
          </w14:textFill>
        </w:rPr>
        <w:t>в периоды малой заполненности 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Сокращение доли «перевентиляции» с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до </w:t>
      </w:r>
      <w:r>
        <w:rPr>
          <w:outline w:val="0"/>
          <w:color w:val="000000"/>
          <w:u w:color="000000"/>
          <w:rtl w:val="0"/>
          <w:lang w:val="fr-FR"/>
          <w14:textFill>
            <w14:solidFill>
              <w14:srgbClr w14:val="000000"/>
            </w14:solidFill>
          </w14:textFill>
        </w:rPr>
        <w:t xml:space="preserve">12 % </w:t>
      </w:r>
      <w:r>
        <w:rPr>
          <w:outline w:val="0"/>
          <w:color w:val="000000"/>
          <w:u w:color="000000"/>
          <w:rtl w:val="0"/>
          <w:lang w:val="en-US"/>
          <w14:textFill>
            <w14:solidFill>
              <w14:srgbClr w14:val="000000"/>
            </w14:solidFill>
          </w14:textFill>
        </w:rPr>
        <w:t>имеет самостоятельное значение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базовом сценарии вентиляционная установка работает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 xml:space="preserve">мощности около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рабочего времени при пустом зале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420-450 ppm — </w:t>
      </w:r>
      <w:r>
        <w:rPr>
          <w:outline w:val="0"/>
          <w:color w:val="000000"/>
          <w:u w:color="000000"/>
          <w:rtl w:val="0"/>
          <w:lang w:val="en-US"/>
          <w14:textFill>
            <w14:solidFill>
              <w14:srgbClr w14:val="000000"/>
            </w14:solidFill>
          </w14:textFill>
        </w:rPr>
        <w:t>фоновый уровень наружного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точки зрения гигиены помещений это избыточно</w:t>
      </w:r>
      <w:r>
        <w:rPr>
          <w:outline w:val="0"/>
          <w:color w:val="000000"/>
          <w:u w:color="000000"/>
          <w:rtl w:val="0"/>
          <w:lang w:val="da-DK"/>
          <w14:textFill>
            <w14:solidFill>
              <w14:srgbClr w14:val="000000"/>
            </w14:solidFill>
          </w14:textFill>
        </w:rPr>
        <w:t>. DCV-</w:t>
      </w:r>
      <w:r>
        <w:rPr>
          <w:outline w:val="0"/>
          <w:color w:val="000000"/>
          <w:u w:color="000000"/>
          <w:rtl w:val="0"/>
          <w:lang w:val="en-US"/>
          <w14:textFill>
            <w14:solidFill>
              <w14:srgbClr w14:val="000000"/>
            </w14:solidFill>
          </w14:textFill>
        </w:rPr>
        <w:t xml:space="preserve">управление переводит вентилятор на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минимального режима при пустом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сохраняя кратность воздухообмена на уровне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ч</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достаточном для удаления остаточных запахов и поддержания нейтральной атмосферы в зале между сеансами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Акустический эффект DCV при минимальном расходе 20 % также значим: уровень аэродинамического шума снижается на 9 дБА по сравнению с базовым режимом. Во время технических перерывов персонал кинотеатра может работать в зале без дискомфорта от шума вентиляции. Во время сеансов расход варьируется в диапазоне 50-100 %, и фактический шум от вентиляции в большинстве случаев не превышает 35 дБА — норматив СП 51.13330.2011 для зрительных залов.</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pPr>
      <w:r>
        <w:rPr>
          <w:rFonts w:ascii="Times New Roman" w:hAnsi="Times New Roman"/>
          <w:sz w:val="28"/>
        </w:rPr>
        <w:t>Совокупный анализ показателей качества воздуха и энергетической эффективности сценария DCV выявляет важную характеристику системы: при снижении расхода воздуха концентрация CO₂ поддерживается в заданном диапазоне не за счёт жёсткого постоянства расхода, а за счёт обратной связи по концентрации CO₂. Это означает, что алгоритм DCV автоматически адаптируется к реальной заполняемости зала: при большом числе зрителей расход увеличивается, при малом — снижается, удерживая CO₂ вблизи уставки 800 ppm независимо от текущей нагрузки.</w:t>
      </w:r>
    </w:p>
    <w:p>
      <w:pPr>
        <w:pStyle w:val="Основной текст"/>
        <w:ind w:firstLine="709"/>
      </w:pPr>
      <w:r>
        <w:rPr>
          <w:rFonts w:ascii="Times New Roman" w:hAnsi="Times New Roman"/>
          <w:sz w:val="28"/>
        </w:rPr>
        <w:t>Сопоставление базового сценария и DCV по показателю «доля времени с концентрацией CO₂ ниже 800 ppm» (категория «отличное» по ГОСТ 30494-2011 [6]) показывает: в базовом сценарии этот показатель составляет 94 % (постоянный расход 7 500 м³/ч создаёт значительный избыток вентиляции при неполном зале), в DCV-сценарии — 97 % (управление по CO₂ точнее попадает в целевой диапазон). Парадоксально, но экономия электроэнергии в DCV-сценарии сопровождается улучшением, а не ухудшением качества воздуха по сравнению с базовым.</w:t>
      </w:r>
    </w:p>
    <w:p>
      <w:pPr>
        <w:pStyle w:val="Основной текст"/>
        <w:jc w:val="both"/>
      </w:pPr>
      <w:r>
        <w:rPr>
          <w:outline w:val="0"/>
          <w:color w:val="000000"/>
          <w:u w:color="000000"/>
          <w:rtl w:val="0"/>
          <w:lang w:val="en-US"/>
          <w14:textFill>
            <w14:solidFill>
              <w14:srgbClr w14:val="000000"/>
            </w14:solidFill>
          </w14:textFill>
        </w:rPr>
        <w:t>при уставке CO2 = 800 ppm и минимальном расходе 20 % система DCV-управления обеспечивает качество воздуха категории «отличное» — идентично базовому сценарию с постоянным расходом 4050 м3/ч. При этом годовое электропотребление системы снижается с 46906 до 20 264 кВт*ч/год, что соответствует экономии 56,8 %. Это подтверждает: выявленный эффект DCV-управления является реальным и не достигается за счёт снижения качества воздуха.</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a-DK"/>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a-DK"/>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sectPr>
      <w:headerReference w:type="default" r:id="rId4"/>
      <w:footerReference w:type="default" r:id="rId5"/>
      <w:pgSz w:w="11900" w:h="16840" w:orient="portrait"/>
      <w:pgMar w:top="1134" w:right="850" w:bottom="1134"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