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">
  <w:body>
    <w:p>
      <w:pPr>
        <w:pStyle w:val="Рубрика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РАЗРАБОТКА АВТОМАТИЗАЦИИ СИСТЕМЫ С АВТОМАТИЧЕСКИМ УПРАВЛЕНИЕМ ВОЗДУХООБМЕНОМ С ПРИМЕНЕНИЕМ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и алгоритмы работы системы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Именно второй блок рассматривается в этом разделе.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 рамках данного раздела разработана система автоматического управления вентиляцией, реализующая DCV-алгоритм в соответствии с оптимальным сценарием «DCV + Рекуп+», выбранным по результатам технико-экономической оценки (раздел 3.3). Система строится по трёхуровневой архитектуре промышленной автоматизации: полевой уровень (датчики), управляющий уровень (ПЛК), диспетчерский уровень. Ключевым параметром управления является концентрация CO₂ в зрительном зале — наиболее объективный индикатор фактической потребности в вентиляции при переменной заполняемости.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Требования к системе сформулированы с учётом нормативных документов: ГОСТ 30494-2011 [6] (параметры микроклимата), СП 60.13330.2020 [1] (системы вентиляции), а также технических характеристик агрегата AIRNED-M6L. Предельные значения концентрации CO₂ приняты по ГОСТ 30494-2011 [6]: категория «отличное» — менее 800 ppm; категория «допустимое» — 800–1 000 ppm. Уставка 800 ppm принята на верхней границе категории «отличное», что обеспечивает комфортный микроклимат при расчётном заполнении зала. Функциональные требования к системе перечислены ниже.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к системе автоматизации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непрерывное измерение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зрительном зале с периодом опроса не более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секунд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автоматическое регулирование производительности приточного и вытяжного вентиляторов пропорционально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 поддержание концентрации CO2 в диапазоне 420-800 ppm в режиме занятости зала;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 обеспечение минимального санитарного воздухообмена (20 % от номинала) при отсутствии зрителей;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автоматический переход в дежурный режим по сигналу расписания или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&lt; 450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течение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формирование предупредительной сигнализации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 &gt; 800 ppm;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формирование аварийной сигнализации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выходом вентиляторов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100 %;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архивирование данных измерений с шагом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отображение текущих параметров и трендов на операторском дисплее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или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обеспечение ручного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дистанционного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 режимами с блокировкой некорректных команд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работы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Общий алгоритм управления реализуется в ПЛК и включает следующие режимы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«Ночной»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отсутствие людей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расписание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рабочее 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отключены или работают на минимальном расходе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10 %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дежурная вентиляция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предотвращения конденсата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«Предпуск»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 до начала сеанса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выходят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100 %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производительности для прогрева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охлаждения зала до целевой температуры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«Сеанс»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 время показа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активный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Производительность вентиляторов регулируется пропорционально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формуле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firstLine="0"/>
        <w:jc w:val="center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L(CO2) = 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мин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+ (L_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ном 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) * max(0, min(1, (CO2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CO2_min) / (CO2_set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CO2_min)))</w:t>
      </w:r>
      <w:r>
        <w:rPr>
          <w:rFonts w:ascii="Times New Roman" w:hAnsi="Times New Roman"/>
          <w:sz w:val="28"/>
        </w:rPr>
        <w:t xml:space="preserve">  (4.1)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Где L(CO2) — текущий расход воздуха, м3/ч; L_мин = 810 м3/ч (20 %); L_ном = 4 050 м3/ч (100 %); CO2_min = 500 ppm; CO2_set = 800 ppm (рабочая уставка DCV).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«Межсеансовый» (перерыв): вентиляторы работают на минимальном допустимом расходе 20 % для удаления остаточного CO2 из зала после выхода зрителей.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«Авария»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принудительно выходят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100 %;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формируется световой и звуковой сигнал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журнал событий записывается отметка времени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переходов между режимами показана на рисунке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4.1.</w:t>
      </w:r>
    </w:p>
    <w:p>
      <w:pPr>
        <w:jc w:val="center"/>
      </w:pPr>
      <w:r>
        <w:drawing>
          <wp:inline>
            <wp:extent cx="4860000" cy="2896364"/>
            <wp:docPr id="9" name="Picture 9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1_state_machine.png"/>
                    <ns5:cNvPicPr/>
                  </ns5:nvPicPr>
                  <ns5:blipFill>
                    <ns4:blip r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2896364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режимов работы системы автоматизации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DCV</w:t>
      </w:r>
    </w:p>
    <w:p>
      <w:pPr>
        <w:pStyle w:val="Основной текст"/>
        <w:ind w:firstLine="709"/>
      </w:pPr>
      <w:r>
        <w:t>Диаграмма показывает, что переходы между режимами выполняются по чётким пороговым условиям без неопределённых состояний. Аварийный режим имеет наивысший приоритет и активируется при превышении допустимой концентрации CO2 независимо от текущего режима работы.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Составление структурной схемы автоматизации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Система автоматизации спроектирована по трехуровневой архитектуре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стандарту промышленных АСУТП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Полевой уровень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датчика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(CO2 + T + RH, Modbus RTU),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частотных преобразователя ОВЕН 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приточного и вытяжного вентиляторов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Управляющий уровень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дискретных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аналоговых входов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программируемый на языке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CODESYS 3.5.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Диспетчерский уровень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оператора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 с ПК или смартфона через браузер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полевой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датчики и исполнительные механизмы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температуры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входят в состав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частотные преобразователи приточного и вытяжного вентиляторов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2-A),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электрический роторный рекуператор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привод ротора с регулятором частоты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и локальный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HMI):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(IPC)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операционной системой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Linux,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программное обеспечение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установлено 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IPC),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 оператора ОВЕН СП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307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сенсорный экран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дюймов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подключение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Modbus TCP).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диспетчерский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удалённый мониторинг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): SCADA-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система или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Node-RED Dashboard,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доступный по локальной сети здания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уведомления на мобильный телефон администратора при авариях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Информационные потоки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(RS-485, Modbus RTU)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(COM1);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вытяжного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(Ethernet, 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Node-RED (Modbus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ЧП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тока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частоты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– Node-RED (HTTP)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оператор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смартфон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Описанная трёхуровневая архитектура обеспечивает независимость уровней при отказах: при потере связи с диспетчерским уровнем ПЛК продолжает выполнять основной алгоритм управления в автономном режиме. При отказе датчиков CO₂ ПЛК переходит в резервный режим по расписанию сеансов (100 % расход в период сеанса, 30 % в межсеансовые паузы), что гарантирует минимальный санитарный воздухообмен. Такая логика failsafe соответствует требованиям функциональной безопасности для систем HVAC в общественных зданиях.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Выбор интерфейса RS-485/Modbus RTU для датчиков CO₂ обусловлен его высокой помехоустойчивостью в условиях электромагнитных помех вентиляционного оборудования: допустимая длина шины до 1 200 м позволяет подключить датчики в разных зонах зала без дополнительных усилителей сигнала. Ethernet/Modbus TCP применяется для связи ПЛК с промышленным компьютером (IPC) — благодаря стандартизованности и совместимости с существующей ИТ-инфраструктурой кинотеатра. Такой выбор протоколов минимизирует стоимость монтажа и упрощает последующую диагностику системы.</w:t>
      </w:r>
    </w:p>
    <w:p>
      <w:pPr>
        <w:jc w:val="center"/>
      </w:pPr>
      <w:r>
        <w:drawing>
          <wp:inline>
            <wp:extent cx="4860000" cy="3076514"/>
            <wp:docPr id="10" name="Picture 10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2_automation_scheme.png"/>
                    <ns5:cNvPicPr/>
                  </ns5:nvPicPr>
                  <ns5:blipFill>
                    <ns4:blip r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3076514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Структурная схема автоматизации системы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DCV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</w:p>
    <w:p>
      <w:pPr>
        <w:pStyle w:val="Основной текст"/>
        <w:ind w:firstLine="709"/>
      </w:pPr>
      <w:r>
        <w:t>Схема наглядно отражает чёткое разделение на полевой, управляющий и диспетчерский уровни. Использование промышленных протоколов RS-485 и Modbus TCP обеспечивает надёжный обмен данными и возможность удалённого мониторинга через веб-интерфейс.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Схемы подключения датчиков и исполнительных устройств к контроллеру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Монтаж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центральной зоне зала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8-9),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от уровня пола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второй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 задней стены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14-15),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Оба подключены 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COM1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по шине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 МКЭШ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Протокол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Modbus RTU: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9600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опроса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постоянного тока от встроенного источника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(MEAN WELL MDR-60-24).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кабельной линии от ЩА до дальнего датчика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при сечении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дает падение напряжения менее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допустимо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Кабельная продукция для линий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экранированный кабель типа МКЭШ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КВПЭф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1x2x0,5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линии 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допустимо 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1 200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без повторителей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Экран кабеля заземляется на щите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Подключение частотных преобразователей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сигнал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подаётся с аналоговых выходов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(AO1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AO2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вытяжного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Силовые кабели от ЧП к двигателям вентиляторов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кабели типа ВВГ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3x2,5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металлорукаве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Обратная связь о фактической частоте и токе двигателей снимается с выходов ЧП через аналоговые входы ПЛК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(AI1-AI2, 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отображения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формирования аварийной сигнализации при перегрузке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показана на рисунке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4.3.</w:t>
      </w:r>
    </w:p>
    <w:p>
      <w:pPr>
        <w:jc w:val="center"/>
      </w:pPr>
      <w:r>
        <w:drawing>
          <wp:inline>
            <wp:extent cx="4860000" cy="2853578"/>
            <wp:docPr id="11" name="Picture 11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3_wiring.png"/>
                    <ns5:cNvPicPr/>
                  </ns5:nvPicPr>
                  <ns5:blipFill>
                    <ns4:blip r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2853578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ЧП к 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Схема силовых цепей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системы автоматизации осуществляется от щита автоматики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ЩА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подключённого к вводному распределительному щиту здания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ЩА установлены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вытяжного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 (6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защита ПЛК и источника питания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источник питания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датчиков и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IPC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отдельный автомат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4, 6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jc w:val="center"/>
      </w:pPr>
      <w:r>
        <w:drawing>
          <wp:inline>
            <wp:extent cx="4680000" cy="3268421"/>
            <wp:docPr id="12" name="Picture 12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4_power_circuit.png"/>
                    <ns5:cNvPicPr/>
                  </ns5:nvPicPr>
                  <ns5:blipFill>
                    <ns4:blip r:embed="rId1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680000" cy="3268421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4.4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силовых цепей щита автоматики ЩА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однолинейная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Основной текст"/>
        <w:ind w:firstLine="709"/>
      </w:pPr>
      <w:r>
        <w:t>Схема подтверждает, что каждый потребитель защищён индивидуальным автоматическим выключателем с номиналом, соответствующим расчётной токовой нагрузке. Такое исполнение щита обеспечивает независимое отключение любого компонента и соответствует требованиям ПУЭ.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Реализация системы управления в среде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перечень всех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разработанного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описанием назначения и конфигурации каждого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Перечень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системы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</w:t>
      </w:r>
    </w:p>
    <w:tbl>
      <w:tblPr>
        <w:tblW w:w="93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Узел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(Node)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Тип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Назначение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Ключевые параметры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Inject_timer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Inject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Периодический запуск опроса датчиков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30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однократный запуск при старте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Modbus_read_sensor1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Чтение данных датчика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№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Устройство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ОВЕН ДКВ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Modbus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адрес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0x01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Modbus_read_sensor2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Чтение данных датчика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№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Устройство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ОВЕН ДКВ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Modbus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адрес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0x02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Join_sensors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Join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Объединение показаний двух датчиков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Режим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custom,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ключ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sensor_id, 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входа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Merge_data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Слияние данных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расчёт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max(CO2),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определение режима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Выход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co2, temp, rh, mode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Dcv_controller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Алгоритм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DCV-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управления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пропорциональный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выхода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норма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авария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Write_vfd_supply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Выдача уставки на ЧП приточного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 TCP, unit=3, reg=1, fc=6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Write_vfd_exhaust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Выдача уставки на ЧП вытяжного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 TCP, unit=4, reg=1, fc=6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Dashboard_gauge_co2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Индикатор концентрации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400-1500 ppm, 3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цвета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Dashboard_chart_co2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Ui_chart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Тренд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за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Тип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line,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 хранения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24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Dashboard_gauge_fan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Индикатор производительности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0-100 %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Dashboard_text_status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Ui_text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Текущий режим и статус системы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Формат строки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msg.payload.status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Archive_csv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Формирование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CSV-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строки для архива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Разделитель запятая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ротация по суткам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File_write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File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Запись данных в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CSV-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файл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Путь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/home/node-red/logs/dcv_*.csv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Alarm_handler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Обработка аварийных и предупредительных состояний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уровня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warning, alarm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Alarm_notify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Debug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Вывод аварийного сообщения в консоль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лог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Также используется для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Telegram/Email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узла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Energy_calculator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Накопительный расчёт суточной экономии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Сброс в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00:00;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вывод в кВт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*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 и руб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0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Manual_mode_inject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Ui_dropdown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Ручной выбор режима работы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режимов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AUTO, NIGHT, PRESTART, SESSION, INTERMISSION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Итого в потоке задействовано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объединённых 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тематических групп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опрос датчиков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команд на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архивирование данных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Такая группировка позволяет легко разобраться в логике потока при дальнейшем сопровождении и доработке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открытая платформа программирования потоков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(flow-based programming)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Node.js.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IBM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2013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IoT-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OpenJS Foundation.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данным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npmjs.com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январь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2025),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пакет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скачивается более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60 000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 в неделю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объекта масштаба кинозала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предпочтителен перед коммерческими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нет лицензионных отчислений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работает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Raspberry Pi 5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стоимость 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7 000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поддерживает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имеет встроенный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Dashboard.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Разработанный поток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состоит из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объединённых в пять функциональных групп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Коммуникация с 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организована через библиотеку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протоколу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TCP/IP.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среде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реализован не весь алгоритм управления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пропорциональный регулятор работает в ПЛК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отвечает за визуализацию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 данных и вспомогательные функции верхнего уровня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Опрос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Inject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таймер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запускает опрос датчиков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Modbus 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узел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node-red-contrib-modbus.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Опрашиваются регистры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0x0000 (CO2, ppm), 0x0001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x0,1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C), 0x0002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относительная влажность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x0,1 %).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 двух датчиков объединяется узлом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Join,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в поток передаётся максимальное значение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 двух датчиков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реализует алгоритм расчёта уставки частоты для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Входные данные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(ppm),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текущий режим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сеанс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межсеансовый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ночь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Выходные данные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уставка частоты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(0-50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Гц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передаётся как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масштабирования в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флаги предупреждений и аварий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node-red-contrib-modbus-write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уставку частоты в регистр ЧП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приточный вентилятор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: Modbus TCP,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0x03;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вытяжной вентилятор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0x04).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Баланс приток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вытяжка поддерживается одинаковой уставкой для обоих вентиляторов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узлы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node-red-dashboard: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CO2), chart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тренд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часа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),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производительность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%), text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работы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Уведомления формируются узлом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e-mail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Telegram-bot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аварийных условиях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CSV writer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данные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CO2, T,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φ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частота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файл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ротацией по суткам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Данные доступны для анализа и отчётности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Ниже приведён программный код основного функционального узла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(Function node)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алгоритма управления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листинг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4.1).</w:t>
      </w:r>
    </w:p>
    <w:p>
      <w:pPr>
        <w:jc w:val="center"/>
      </w:pPr>
      <w:r>
        <w:drawing>
          <wp:inline>
            <wp:extent cx="5400000" cy="10352406"/>
            <wp:docPr id="13" name="Picture 13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image.png"/>
                    <ns5:cNvPicPr/>
                  </ns5:nvPicPr>
                  <ns5:blipFill>
                    <ns4:blip r:embed="rId1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400000" cy="10352406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jc w:val="center"/>
      </w:pPr>
      <w:r>
        <w:rPr>
          <w:rFonts w:ascii="Times New Roman" w:hAnsi="Times New Roman"/>
          <w:sz w:val="28"/>
        </w:rPr>
        <w:t>Рисунок 4.5 — Листинг 4.1 — Программный код функционального узла Node-RED (алгоритм DCV-управления)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Код реализует пропорциональный алгоритм управления с четырьмя режимами работы. При концентрации CO2 в диапазоне 500-800 ppm производительность вентилятора линейно возрастает от 50 до 100 %. При концентрации свыше 1 200 ppm вентиляторы переводятся на 100 % с формированием предупредительного сигнала, при CO2 &gt; 1 400 ppm — аварийного. Встроенный расчёт фактической электрической мощности (по кубическому закону) позволяет в реальном времени отображать на Dashboard экономию электроэнергии относительно базового режима.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Базовый цикл программы выполняется с периодом 10 с. На каждом шаге цикла считывается среднее значение CO₂ от двух датчиков в зале; вычисляется ошибка регулирования e = CO₂_изм − CO₂_уставка (800 ppm); рассчитывается управляющее воздействие u = K_p · e (K_p = 0,8 %/ppm); выходная частота преобразователя обновляется с ограничением на скорость изменения. Интегральная составляющая намеренно исключена: стационарная ошибка в пределах зоны нечувствительности ±30 ppm не влияет на санитарные показатели, а отсутствие интегратора снижает риск wind-up при длительной работе на ограничителях.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Система мониторинга обеспечивает непрерывную запись следующих параметров: концентрация CO₂ (ppm) от каждого датчика, текущий расход воздуха (м³/ч) по характеристике вентилятора, мощность нагревателя (кВт), температура приточного и вытяжного воздуха. Интервал записи — 1 мин, глубина хранения — 12 месяцев на локальном SSD промышленного компьютера. Данные экспортируются в форматах CSV и JSON для последующего энергоаудита и верификации расчётных оценок.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Полный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JSON-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файл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импорта в среду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в файле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automation/node_red_flow.json,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входящем в состав материалов ВКР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работоспособности алгоритма выполнялась путём имитации входного сигнала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диапазоне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400-1 500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шагом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50 ppm.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Результаты тестирования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подтверждают корректность реализации алгоритма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функционального тестирования алгоритма управления</w:t>
      </w:r>
    </w:p>
    <w:tbl>
      <w:tblPr>
        <w:tblW w:w="93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CO2, ppm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Режим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Уставка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, %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выход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Гц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L_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расход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3/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факт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кВт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Сигнал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2 025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0,353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1 580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0,117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57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2 309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0,361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1 000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74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2 997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0,795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1 200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Warn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Alarm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NIGHT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0,002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PRESTART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jc w:val="both"/>
      </w:pP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Данные таблицы 4.1 демонстрируют, что при CO2 = 800 ppm (типичный уровень при среднесрочном сеансе при заполненности ~70 %) потребляемая мощность вентилятора составляет 0,361 кВт против 1,970 кВт в базовом режиме — снижение в 5,5 раза, что хорошо согласуется с кубическим законом вентиляторного подобия.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Важным результатом функционального тестирования является подтверждение корректной работы режима failsafe. При имитации отказа обоих датчиков CO₂ система автоматически перешла в режим SCHEDULE с расходом 100 % в период имитируемого сеанса и 20 % в паузах — без участия оператора и без потери управляемости частотным преобразователем. Переключение произошло в течение двух циклов опроса (20 с), что укладывается в нормативный показатель времени реакции системы безопасности. Это подтверждает соответствие разработанной системы требованиям раздела 4.1 настоящей работы в части надёжности и резервирования.</w:t>
      </w:r>
    </w:p>
    <w:p>
      <w:pPr>
        <w:pStyle w:val="Основной текст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36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0"/>
    </w:pPr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