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">
  <ns0:body>
    <ns0:p>
      <ns0:pPr>
        <ns0:pStyle ns0:val="Рубрика"/>
        <ns0:spacing ns0:before="0" ns0:after="0" ns0:line="360" ns0:lineRule="auto"/>
        <ns0:ind ns0:firstLine="0"/>
        <ns0:jc ns0:val="center"/>
      </ns0:pPr>
      <ns0:r>
        <ns0:rPr>
          <ns0:rFonts ns0:ascii="Times New Roman" ns0:hAnsi="Times New Roman"/>
          <ns0:b/>
          <ns0:sz ns0:val="28"/>
        </ns0:rPr>
        <ns0:t>СПИСОК СОКРАЩЕНИЙ И УСЛОВНЫХ ОБОЗНАЧЕНИЙ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DCV — Demand-Controlled Ventilation — технология управления расходом приточного воздуха по потребности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CO₂ — диоксид углерода (углекислый газ) — маркер качества воздуха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COP — Coefficient of Performance — коэффициент производительности теплового насоса/холодильной машины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NPV — Net Present Value — чистая приведённая стоимость инвестиционного проекта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IRR — Internal Rate of Return — внутренняя норма доходности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ОВК — отопление, вентиляция и кондиционирование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ПЛК — программируемый логический контроллер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ЧП — частотный преобразователь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КПД — коэффициент полезного действия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ВКР — выпускная квалификационная работа</ns0:t>
      </ns0:r>
    </ns0:p>
    <ns0:p>
      <ns0:pPr>
        <ns0:spacing ns0:before="0" ns0:after="0" ns0:line="360" ns0:lineRule="auto"/>
      </ns0:pPr>
      <ns0:r>
        <ns0:br ns0:type="page"/>
      </ns0:r>
    </ns0:p>
    <ns0:p>
      <ns0:pPr>
        <ns0:pStyle ns0:val="Рубрика"/>
        <ns0:spacing ns0:before="0" ns0:after="0" ns0:line="360" ns0:lineRule="auto"/>
        <ns0:ind ns0:firstLine="0"/>
        <ns0:jc ns0:val="center"/>
      </ns0:pPr>
      <ns0:r>
        <ns0:rPr>
          <ns0:rFonts ns0:ascii="Times New Roman" ns0:hAnsi="Times New Roman"/>
          <ns0:b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Введение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Вопрос снижения энергопотребления в России стоит конкретно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 данным Росстата за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2023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здания и сооружения потребляют около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33 %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всей производимой электроэнергии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из которых примерно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40 %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расходуется на системы вентиляции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отопления и кондиционирования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Только в Санкт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Петербурге работает более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кинотеатров с суммарным числом залов свыше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200;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каждый большой зал с производительностью вентиляции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e-DE"/>
          <ns2:textFill>
            <ns2:solidFill>
              <ns2:srgbClr ns2:val="000000"/>
            </ns2:solidFill>
          </ns2:textFill>
        </ns0:rPr>
        <ns0:t xml:space="preserve">4000-6000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3/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ч потребляет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30-50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тыс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кВт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*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 в год только на вентиляцию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При переходе на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a-DK"/>
          <ns2:textFill>
            <ns2:solidFill>
              <ns2:srgbClr ns2:val="000000"/>
            </ns2:solidFill>
          </ns2:textFill>
        </ns0:rPr>
        <ns0:t>DCV-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управление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 данным европейских операторов кинотеатров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потребление снижается на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40-60 %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без ущерба для качества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ОВК — главный потребитель электроэнергии в залах с переменной посещаемостью [1]. Их оптимизация хорошо изучена теоретически: предложены алгоритмы MPC, управления по CO2 и предиктивные стратегии [2]. Проблема в другом — между исследовательскими моделями и реальными системами по-прежнему большой разрыв [3]. Большинство кинотеатров эксплуатирует устаревшую вентиляцию без автоматики и теряет до 40 % электроэнергии впустую.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Решение задач энергосбережения в зрительных залах кинотеатров осложняется специфическим режимом заполнения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зал работает в цикле «полная нагрузка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пустой зал» с частотой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3-4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раза в сутки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Базовая вентиляция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постоянный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100%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расход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тратит столько же энергии во время сеанса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сколько и в пустом зале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очевидно избыточно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Именно эта неэффективность и является главным объектом исследования данной работы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Зарубежная литература по энергосбережению в зданиях достаточно обширна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только в базе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Scopus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2020-2025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годы по запросу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it-IT"/>
          <ns2:textFill>
            <ns2:solidFill>
              <ns2:srgbClr ns2:val="000000"/>
            </ns2:solidFill>
          </ns2:textFill>
        </ns0:rPr>
        <ns0:t xml:space="preserve">"cinema ventilation energy"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насчитывается более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120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статей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Основная их часть посвящена торговым центрам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офисам и школам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объектам с более равномерным режимом заполнения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Кинотеатры упоминаются в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fr-FR"/>
          <ns2:textFill>
            <ns2:solidFill>
              <ns2:srgbClr ns2:val="000000"/>
            </ns2:solidFill>
          </ns2:textFill>
        </ns0:rPr>
        <ns0:t xml:space="preserve">12-15 %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исследований 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как правило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как один из кейсов в сравнительных исследованиях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Специализированных работ именно по кинозалам Санкт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Петербурга в открытом доступе найти не удалось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подтверждает актуальность данной ВКР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sz ns0:val="28"/>
        </ns0:rPr>
        <ns0:t>Степень разработанности темы. Вопрос управляемой вентиляции с переменным расходом воздуха активно исследуется в зарубежной литературе: описаны методы прогнозного управления (MPC), RL-алгоритмы и гибридные подходы для коммерческих зданий. Применительно к кинозальным комплексам и условиям российской климатической зоны комплексных технико-экономических сравнений DCV-сценариев в отечественной литературе практически не представлено, что определяет актуальность настоящей работы.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 xml:space="preserve">Цель работы </ns0:t>
      </ns0: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ru-RU"/>
        </ns0:rPr>
        <ns0:t xml:space="preserve">— </ns0:t>
      </ns0:r>
      <ns0:r>
        <ns0:rPr>
          <ns0:rFonts ns0:ascii="Times New Roman" ns0:hAnsi="Times New Roman"/>
          <ns0:sz ns0:val="28"/>
          <ns0:rtl ns0:val="0"/>
          <ns0:lang ns0:val="en-US"/>
        </ns0:rPr>
        <ns0:t>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</ns0:t>
      </ns0:r>
      <ns0:r>
        <ns0:rPr>
          <ns0:rFonts ns0:ascii="Times New Roman" ns0:hAnsi="Times New Roman"/>
          <ns0:sz ns0:val="28"/>
          <ns0:rtl ns0:val="0"/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>Для достижения цели решены следующие задачи</ns0:t>
      </ns0:r>
      <ns0:r>
        <ns0:rPr>
          <ns0:rFonts ns0:ascii="Times New Roman" ns0:hAnsi="Times New Roman"/>
          <ns0:b ns0:val="0"/>
          <ns0:bCs ns0:val="1"/>
          <ns0:i/>
          <ns0:sz ns0:val="28"/>
          <ns0:rtl ns0:val="0"/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  <ns0:rtl ns0:val="0"/>
        </ns0:rPr>
        <ns0:t xml:space="preserve">1. </ns0:t>
      </ns0:r>
      <ns0:r>
        <ns0:rPr>
          <ns0:rFonts ns0:ascii="Times New Roman" ns0:hAnsi="Times New Roman"/>
          <ns0:sz ns0:val="28"/>
          <ns0:rtl ns0:val="0"/>
          <ns0:lang ns0:val="en-US"/>
        </ns0:rPr>
        <ns0:t>Проанализированы системы жизнеобеспечения кинозалов</ns0:t>
      </ns0:r>
      <ns0:r>
        <ns0:rPr>
          <ns0:rFonts ns0:ascii="Times New Roman" ns0:hAnsi="Times New Roman"/>
          <ns0:sz ns0:val="28"/>
          <ns0:rtl ns0:val="0"/>
        </ns0:rPr>
        <ns0:t xml:space="preserve">, </ns0:t>
      </ns0:r>
      <ns0:r>
        <ns0:rPr>
          <ns0:rFonts ns0:ascii="Times New Roman" ns0:hAnsi="Times New Roman"/>
          <ns0:sz ns0:val="28"/>
          <ns0:rtl ns0:val="0"/>
          <ns0:lang ns0:val="en-US"/>
        </ns0:rPr>
        <ns0:t>структура их электропотребления и нормативные требования к энергосбережению в общественных зданиях</ns0:t>
      </ns0:r>
      <ns0:r>
        <ns0:rPr>
          <ns0:rFonts ns0:ascii="Times New Roman" ns0:hAnsi="Times New Roman"/>
          <ns0:sz ns0:val="28"/>
          <ns0:rtl ns0:val="0"/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  <ns0:rtl ns0:val="0"/>
        </ns0:rPr>
        <ns0:t xml:space="preserve">2.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Создана расчётная модель в </ns0:t>
      </ns0:r>
      <ns0:r>
        <ns0:rPr>
          <ns0:rFonts ns0:ascii="Times New Roman" ns0:hAnsi="Times New Roman"/>
          <ns0:sz ns0:val="28"/>
          <ns0:rtl ns0:val="0"/>
          <ns0:lang ns0:val="it-IT"/>
        </ns0:rPr>
        <ns0:t xml:space="preserve">OpenStudio </ns0:t>
      </ns0:r>
      <ns0:r>
        <ns0:rPr>
          <ns0:rFonts ns0:ascii="Times New Roman" ns0:hAnsi="Times New Roman"/>
          <ns0:sz ns0:val="28"/>
          <ns0:rtl ns0:val="0"/>
          <ns0:lang ns0:val="en-US"/>
        </ns0:rPr>
        <ns0:t>и выполнено почасовое моделирование шести сценариев за полный календарный год</ns0:t>
      </ns0:r>
      <ns0:r>
        <ns0:rPr>
          <ns0:rFonts ns0:ascii="Times New Roman" ns0:hAnsi="Times New Roman"/>
          <ns0:sz ns0:val="28"/>
          <ns0:rtl ns0:val="0"/>
        </ns0:rPr>
        <ns0:t xml:space="preserve">: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базового и пяти альтернативных </ns0:t>
      </ns0:r>
      <ns0:r>
        <ns0:rPr>
          <ns0:rFonts ns0:ascii="Times New Roman" ns0:hAnsi="Times New Roman"/>
          <ns0:sz ns0:val="28"/>
          <ns0:rtl ns0:val="0"/>
          <ns0:lang ns0:val="ru-RU"/>
        </ns0:rPr>
        <ns0:t xml:space="preserve">—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с роторным рекуператором КПД </ns0:t>
      </ns0:r>
      <ns0:r>
        <ns0:rPr>
          <ns0:rFonts ns0:ascii="Times New Roman" ns0:hAnsi="Times New Roman"/>
          <ns0:sz ns0:val="28"/>
          <ns0:rtl ns0:val="0"/>
          <ns0:lang ns0:val="fr-FR"/>
        </ns0:rPr>
        <ns0:t xml:space="preserve">85 %, </ns0:t>
      </ns0:r>
      <ns0:r>
        <ns0:rPr>
          <ns0:rFonts ns0:ascii="Times New Roman" ns0:hAnsi="Times New Roman"/>
          <ns0:sz ns0:val="28"/>
          <ns0:rtl ns0:val="0"/>
          <ns0:lang ns0:val="en-US"/>
        </ns0:rPr>
        <ns0:t>тепловым насосом «воздух</ns0:t>
      </ns0:r>
      <ns0:r>
        <ns0:rPr>
          <ns0:rFonts ns0:ascii="Times New Roman" ns0:hAnsi="Times New Roman"/>
          <ns0:sz ns0:val="28"/>
          <ns0:rtl ns0:val="0"/>
        </ns0:rPr>
        <ns0:t>-</ns0:t>
      </ns0:r>
      <ns0:r>
        <ns0:rPr>
          <ns0:rFonts ns0:ascii="Times New Roman" ns0:hAnsi="Times New Roman"/>
          <ns0:sz ns0:val="28"/>
          <ns0:rtl ns0:val="0"/>
          <ns0:lang ns0:val="en-US"/>
        </ns0:rPr>
        <ns0:t>воздух»</ns0:t>
      </ns0:r>
      <ns0:r>
        <ns0:rPr>
          <ns0:rFonts ns0:ascii="Times New Roman" ns0:hAnsi="Times New Roman"/>
          <ns0:sz ns0:val="28"/>
          <ns0:rtl ns0:val="0"/>
          <ns0:lang ns0:val="da-DK"/>
        </ns0:rPr>
        <ns0:t>, DCV-</ns0:t>
      </ns0:r>
      <ns0:r>
        <ns0:rPr>
          <ns0:rFonts ns0:ascii="Times New Roman" ns0:hAnsi="Times New Roman"/>
          <ns0:sz ns0:val="28"/>
          <ns0:rtl ns0:val="0"/>
          <ns0:lang ns0:val="en-US"/>
        </ns0:rPr>
        <ns0:t>управлением и двумя комбинациями</ns0:t>
      </ns0:r>
      <ns0:r>
        <ns0:rPr>
          <ns0:rFonts ns0:ascii="Times New Roman" ns0:hAnsi="Times New Roman"/>
          <ns0:sz ns0:val="28"/>
          <ns0:rtl ns0:val="0"/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  <ns0:rtl ns0:val="0"/>
        </ns0:rPr>
        <ns0:t xml:space="preserve">3. </ns0:t>
      </ns0:r>
      <ns0:r>
        <ns0:rPr>
          <ns0:rFonts ns0:ascii="Times New Roman" ns0:hAnsi="Times New Roman"/>
          <ns0:sz ns0:val="28"/>
          <ns0:rtl ns0:val="0"/>
          <ns0:lang ns0:val="en-US"/>
        </ns0:rPr>
        <ns0:t>Проведена технико</ns0:t>
      </ns0:r>
      <ns0:r>
        <ns0:rPr>
          <ns0:rFonts ns0:ascii="Times New Roman" ns0:hAnsi="Times New Roman"/>
          <ns0:sz ns0:val="28"/>
          <ns0:rtl ns0:val="0"/>
        </ns0:rPr>
        <ns0:t>-</ns0:t>
      </ns0:r>
      <ns0:r>
        <ns0:rPr>
          <ns0:rFonts ns0:ascii="Times New Roman" ns0:hAnsi="Times New Roman"/>
          <ns0:sz ns0:val="28"/>
          <ns0:rtl ns0:val="0"/>
          <ns0:lang ns0:val="en-US"/>
        </ns0:rPr>
        <ns0:t>экономическая оценка</ns0:t>
      </ns0:r>
      <ns0:r>
        <ns0:rPr>
          <ns0:rFonts ns0:ascii="Times New Roman" ns0:hAnsi="Times New Roman"/>
          <ns0:sz ns0:val="28"/>
          <ns0:rtl ns0:val="0"/>
        </ns0:rPr>
        <ns0:t xml:space="preserve">: </ns0:t>
      </ns0:r>
      <ns0:r>
        <ns0:rPr>
          <ns0:rFonts ns0:ascii="Times New Roman" ns0:hAnsi="Times New Roman"/>
          <ns0:sz ns0:val="28"/>
          <ns0:rtl ns0:val="0"/>
          <ns0:lang ns0:val="en-US"/>
        </ns0:rPr>
        <ns0:t>рассчитаны годовая экономия электроэнергии</ns0:t>
      </ns0:r>
      <ns0:r>
        <ns0:rPr>
          <ns0:rFonts ns0:ascii="Times New Roman" ns0:hAnsi="Times New Roman"/>
          <ns0:sz ns0:val="28"/>
          <ns0:rtl ns0:val="0"/>
        </ns0:rPr>
        <ns0:t xml:space="preserve">, </ns0:t>
      </ns0:r>
      <ns0:r>
        <ns0:rPr>
          <ns0:rFonts ns0:ascii="Times New Roman" ns0:hAnsi="Times New Roman"/>
          <ns0:sz ns0:val="28"/>
          <ns0:rtl ns0:val="0"/>
          <ns0:lang ns0:val="en-US"/>
        </ns0:rPr>
        <ns0:t>срок окупаемости</ns0:t>
      </ns0:r>
      <ns0:r>
        <ns0:rPr>
          <ns0:rFonts ns0:ascii="Times New Roman" ns0:hAnsi="Times New Roman"/>
          <ns0:sz ns0:val="28"/>
          <ns0:rtl ns0:val="0"/>
          <ns0:lang ns0:val="nl-NL"/>
        </ns0:rPr>
        <ns0:t xml:space="preserve">, NPV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и </ns0:t>
      </ns0:r>
      <ns0:r>
        <ns0:rPr>
          <ns0:rFonts ns0:ascii="Times New Roman" ns0:hAnsi="Times New Roman"/>
          <ns0:sz ns0:val="28"/>
          <ns0:rtl ns0:val="0"/>
          <ns0:lang ns0:val="de-DE"/>
        </ns0:rPr>
        <ns0:t xml:space="preserve">IRR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при горизонте </ns0:t>
      </ns0:r>
      <ns0:r>
        <ns0:rPr>
          <ns0:rFonts ns0:ascii="Times New Roman" ns0:hAnsi="Times New Roman"/>
          <ns0:sz ns0:val="28"/>
          <ns0:rtl ns0:val="0"/>
        </ns0:rPr>
        <ns0:t xml:space="preserve">10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лет и ставке </ns0:t>
      </ns0:r>
      <ns0:r>
        <ns0:rPr>
          <ns0:rFonts ns0:ascii="Times New Roman" ns0:hAnsi="Times New Roman"/>
          <ns0:sz ns0:val="28"/>
          <ns0:rtl ns0:val="0"/>
        </ns0:rPr>
        <ns0:t>10 %.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  <ns0:rtl ns0:val="0"/>
        </ns0:rPr>
        <ns0:t xml:space="preserve">4.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Для оптимального сценария разработана схема автоматизации с алгоритмом управления и программной реализацией в среде </ns0:t>
      </ns0:r>
      <ns0:r>
        <ns0:rPr>
          <ns0:rFonts ns0:ascii="Times New Roman" ns0:hAnsi="Times New Roman"/>
          <ns0:sz ns0:val="28"/>
          <ns0:rtl ns0:val="0"/>
          <ns0:lang ns0:val="fr-FR"/>
        </ns0:rPr>
        <ns0:t>Node-RED.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 xml:space="preserve">Объект исследования </ns0:t>
      </ns0: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ru-RU"/>
        </ns0:rPr>
        <ns0:t xml:space="preserve">—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система вентиляции большого кинозала на </ns0:t>
      </ns0:r>
      <ns0:r>
        <ns0:rPr>
          <ns0:rFonts ns0:ascii="Times New Roman" ns0:hAnsi="Times New Roman"/>
          <ns0:sz ns0:val="28"/>
          <ns0:rtl ns0:val="0"/>
        </ns0:rPr>
        <ns0:t xml:space="preserve">135 </ns0:t>
      </ns0:r>
      <ns0:r>
        <ns0:rPr>
          <ns0:rFonts ns0:ascii="Times New Roman" ns0:hAnsi="Times New Roman"/>
          <ns0:sz ns0:val="28"/>
          <ns0:rtl ns0:val="0"/>
          <ns0:lang ns0:val="en-US"/>
        </ns0:rPr>
        <ns0:t>мест в здании кинотеатра СПб ГБУК «Петербург</ns0:t>
      </ns0:r>
      <ns0:r>
        <ns0:rPr>
          <ns0:rFonts ns0:ascii="Times New Roman" ns0:hAnsi="Times New Roman"/>
          <ns0:sz ns0:val="28"/>
          <ns0:rtl ns0:val="0"/>
        </ns0:rPr>
        <ns0:t>-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кино» </ns0:t>
      </ns0:r>
      <ns0:r>
        <ns0:rPr>
          <ns0:rFonts ns0:ascii="Times New Roman" ns0:hAnsi="Times New Roman"/>
          <ns0:sz ns0:val="28"/>
          <ns0:rtl ns0:val="0"/>
        </ns0:rPr>
        <ns0:t>(</ns0:t>
      </ns0:r>
      <ns0:r>
        <ns0:rPr>
          <ns0:rFonts ns0:ascii="Times New Roman" ns0:hAnsi="Times New Roman"/>
          <ns0:sz ns0:val="28"/>
          <ns0:rtl ns0:val="0"/>
          <ns0:lang ns0:val="en-US"/>
        </ns0:rPr>
        <ns0:t>Санкт</ns0:t>
      </ns0:r>
      <ns0:r>
        <ns0:rPr>
          <ns0:rFonts ns0:ascii="Times New Roman" ns0:hAnsi="Times New Roman"/>
          <ns0:sz ns0:val="28"/>
          <ns0:rtl ns0:val="0"/>
        </ns0:rPr>
        <ns0:t>-</ns0:t>
      </ns0:r>
      <ns0:r>
        <ns0:rPr>
          <ns0:rFonts ns0:ascii="Times New Roman" ns0:hAnsi="Times New Roman"/>
          <ns0:sz ns0:val="28"/>
          <ns0:rtl ns0:val="0"/>
          <ns0:lang ns0:val="en-US"/>
        </ns0:rPr>
        <ns0:t>Петербург</ns0:t>
      </ns0:r>
      <ns0:r>
        <ns0:rPr>
          <ns0:rFonts ns0:ascii="Times New Roman" ns0:hAnsi="Times New Roman"/>
          <ns0:sz ns0:val="28"/>
          <ns0:rtl ns0:val="0"/>
        </ns0:rPr>
        <ns0:t xml:space="preserve">, </ns0:t>
      </ns0:r>
      <ns0:r>
        <ns0:rPr>
          <ns0:rFonts ns0:ascii="Times New Roman" ns0:hAnsi="Times New Roman"/>
          <ns0:sz ns0:val="28"/>
          <ns0:rtl ns0:val="0"/>
          <ns0:lang ns0:val="en-US"/>
        </ns0:rPr>
        <ns0:t>Ярославский пр</ns0:t>
      </ns0:r>
      <ns0:r>
        <ns0:rPr>
          <ns0:rFonts ns0:ascii="Times New Roman" ns0:hAnsi="Times New Roman"/>
          <ns0:sz ns0:val="28"/>
          <ns0:rtl ns0:val="0"/>
        </ns0:rPr>
        <ns0:t xml:space="preserve">., 55, </ns0:t>
      </ns0:r>
      <ns0:r>
        <ns0:rPr>
          <ns0:rFonts ns0:ascii="Times New Roman" ns0:hAnsi="Times New Roman"/>
          <ns0:sz ns0:val="28"/>
          <ns0:rtl ns0:val="0"/>
          <ns0:lang ns0:val="en-US"/>
        </ns0:rPr>
        <ns0:t>лит</ns0:t>
      </ns0:r>
      <ns0:r>
        <ns0:rPr>
          <ns0:rFonts ns0:ascii="Times New Roman" ns0:hAnsi="Times New Roman"/>
          <ns0:sz ns0:val="28"/>
          <ns0:rtl ns0:val="0"/>
        </ns0:rPr>
        <ns0:t xml:space="preserve">. </ns0:t>
      </ns0:r>
      <ns0:r>
        <ns0:rPr>
          <ns0:rFonts ns0:ascii="Times New Roman" ns0:hAnsi="Times New Roman"/>
          <ns0:sz ns0:val="28"/>
          <ns0:rtl ns0:val="0"/>
          <ns0:lang ns0:val="en-US"/>
        </ns0:rPr>
        <ns0:t>А</ns0:t>
      </ns0:r>
      <ns0:r>
        <ns0:rPr>
          <ns0:rFonts ns0:ascii="Times New Roman" ns0:hAnsi="Times New Roman"/>
          <ns0:sz ns0:val="28"/>
          <ns0:rtl ns0:val="0"/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 xml:space="preserve">Предмет исследования </ns0:t>
      </ns0: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ru-RU"/>
        </ns0:rPr>
        <ns0:t xml:space="preserve">— </ns0:t>
      </ns0:r>
      <ns0:r>
        <ns0:rPr>
          <ns0:rFonts ns0:ascii="Times New Roman" ns0:hAnsi="Times New Roman"/>
          <ns0:sz ns0:val="28"/>
          <ns0:rtl ns0:val="0"/>
          <ns0:lang ns0:val="en-US"/>
        </ns0:rPr>
        <ns0:t>методы снижения электропотребления системы вентиляции с применением рекуперации тепла</ns0:t>
      </ns0:r>
      <ns0:r>
        <ns0:rPr>
          <ns0:rFonts ns0:ascii="Times New Roman" ns0:hAnsi="Times New Roman"/>
          <ns0:sz ns0:val="28"/>
          <ns0:rtl ns0:val="0"/>
        </ns0:rPr>
        <ns0:t xml:space="preserve">, 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теплового насоса и автоматического управления воздухообменом по концентрации </ns0:t>
      </ns0:r>
      <ns0:r>
        <ns0:rPr>
          <ns0:rFonts ns0:ascii="Times New Roman" ns0:hAnsi="Times New Roman"/>
          <ns0:sz ns0:val="28"/>
          <ns0:rtl ns0:val="0"/>
        </ns0:rPr>
        <ns0:t>CO2.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Научная новизна: выполнен количественный сравнительный анализ шести сценариев энергосбережения на модели конкретного объекта Санкт-Петербурга. Показано, что уставка CO2 = 800 ppm при минимальном расходе 20 % от номинала снижает годовое электропотребление на 6,47 % при сохранении нормативного уровня качества воздуха: средняя концентрация CO2 в занятые часы составляет около 850 ppm и остаётся ниже 1 400 ppm.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Научная новизна работы обусловлена рядом особенностей применённого подхода. Во-первых, моделирование выполнено не для условного «типового» здания, а для конкретного кинозала с задокументированными параметрами ограждающих конструкций, вентиляционного оборудования и режима эксплуатации — что повышает достоверность расчётных результатов. Во-вторых, сравнительный анализ охватывает шесть сценариев одновременно, включая два комбинированных, что позволяет выявить эффект синергии и иерархию мероприятий по соотношению «эффект / затраты». В-третьих, адаптация зарубежного методологического аппарата (EnergyPlus, ASHRAE 62.1) к российским нормативным требованиям (ГОСТ 30494, СП 60) является самостоятельным научно-методическим вкладом, актуальным для российской практики проектирования систем ОВК.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>Практическая значимость</ns0:t>
      </ns0:r>
      <ns0:r>
        <ns0:rPr>
          <ns0:rFonts ns0:ascii="Times New Roman" ns0:hAnsi="Times New Roman"/>
          <ns0:b ns0:val="0"/>
          <ns0:bCs ns0:val="1"/>
          <ns0:i/>
          <ns0:sz ns0:val="28"/>
          <ns0:rtl ns0:val="0"/>
        </ns0:rPr>
        <ns0:t xml:space="preserve">: </ns0:t>
      </ns0:r>
      <ns0:r>
        <ns0:rPr>
          <ns0:rFonts ns0:ascii="Times New Roman" ns0:hAnsi="Times New Roman"/>
          <ns0:sz ns0:val="28"/>
          <ns0:rtl ns0:val="0"/>
          <ns0:lang ns0:val="en-US"/>
        </ns0:rPr>
        <ns0:t>результаты применимы при модернизации вентиляции кинозала «Петербург</ns0:t>
      </ns0:r>
      <ns0:r>
        <ns0:rPr>
          <ns0:rFonts ns0:ascii="Times New Roman" ns0:hAnsi="Times New Roman"/>
          <ns0:sz ns0:val="28"/>
          <ns0:rtl ns0:val="0"/>
        </ns0:rPr>
        <ns0:t>-</ns0:t>
      </ns0:r>
      <ns0:r>
        <ns0:rPr>
          <ns0:rFonts ns0:ascii="Times New Roman" ns0:hAnsi="Times New Roman"/>
          <ns0:sz ns0:val="28"/>
          <ns0:rtl ns0:val="0"/>
          <ns0:lang ns0:val="en-US"/>
        </ns0:rPr>
        <ns0:t xml:space="preserve">кино» и аналогичных залов площадью </ns0:t>
      </ns0:r>
      <ns0:r>
        <ns0:rPr>
          <ns0:rFonts ns0:ascii="Times New Roman" ns0:hAnsi="Times New Roman"/>
          <ns0:sz ns0:val="28"/>
          <ns0:rtl ns0:val="0"/>
        </ns0:rPr>
        <ns0:t xml:space="preserve">100-200 </ns0:t>
      </ns0:r>
      <ns0:r>
        <ns0:rPr>
          <ns0:rFonts ns0:ascii="Times New Roman" ns0:hAnsi="Times New Roman"/>
          <ns0:sz ns0:val="28"/>
          <ns0:rtl ns0:val="0"/>
          <ns0:lang ns0:val="en-US"/>
        </ns0:rPr>
        <ns0:t>м</ns0:t>
      </ns0:r>
      <ns0:r>
        <ns0:rPr>
          <ns0:rFonts ns0:ascii="Times New Roman" ns0:hAnsi="Times New Roman"/>
          <ns0:sz ns0:val="28"/>
          <ns0:rtl ns0:val="0"/>
        </ns0:rPr>
        <ns0:t xml:space="preserve">2; </ns0:t>
      </ns0:r>
      <ns0:r>
        <ns0:rPr>
          <ns0:rFonts ns0:ascii="Times New Roman" ns0:hAnsi="Times New Roman"/>
          <ns0:sz ns0:val="28"/>
          <ns0:rtl ns0:val="0"/>
          <ns0:lang ns0:val="en-US"/>
        </ns0:rPr>
        <ns0:t>документация по схеме автоматизации готова к использованию проектной организацией без доработки</ns0:t>
      </ns0:r>
      <ns0:r>
        <ns0:rPr>
          <ns0:rFonts ns0:ascii="Times New Roman" ns0:hAnsi="Times New Roman"/>
          <ns0:sz ns0:val="28"/>
          <ns0:rtl ns0:val="0"/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Кроме непосредственного применения на объекте исследования, результаты работы имеют практическое значение для категории малых и средних кинотеатров с одним–тремя залами, которые составляют большинство кинотеатральной сети России за пределами крупных городов. Для таких объектов характерно: отсутствие выделенных энергоменеджеров, ограниченный бюджет на капитальные улучшения, отсутствие опыта в эксплуатации современных АСУЗ. Предложенное решение на основе серийных отечественных компонентов (ОВЕН ДКВ-С, ОВЕН ПЛК110, отечественный ЧП) и открытой платформы Node-RED исключает зависимость от иностранного программного обеспечения и сервисных контрактов зарубежных производителей. Это принципиально важно в условиях санкционных ограничений 2022–2024 гг. на поставку импортного автоматизационного оборудования.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i/>
          <ns0:sz ns0:val="28"/>
          <ns0:rtl ns0:val="0"/>
          <ns0:lang ns0:val="en-US"/>
        </ns0:rPr>
        <ns0:t>Структура работы.</ns0:t>
      </ns0:r>
      <ns0:r>
        <ns0:rPr>
          <ns0:rFonts ns0:ascii="Times New Roman" ns0:hAnsi="Times New Roman"/>
          <ns0:b ns0:val="0"/>
          <ns0:bCs ns0:val="0"/>
          <ns0:sz ns0:val="28"/>
          <ns0:rtl ns0:val="0"/>
          <ns0:lang ns0:val="en-US"/>
        </ns0:rPr>
        <ns0:t> Работа состоит из четырёх разделов, заключения и списка из 25 использованных источников. Раздел 1 — теоретические основы энергоэффективности. Раздел 2 — энергетическое моделирование шести сценариев. Раздел 3 — сравнительный анализ и экономическая оценка. Раздел 4 — разработка системы автоматизации.</ns0:t>
      </ns0:r>
      <ns0:r>
        <ns0:rPr>
          <ns0:rFonts ns0:ascii="Times New Roman" ns0:hAnsi="Times New Roman"/>
          <ns0:b ns0:val="0"/>
          <ns0:bCs ns0:val="1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  <ns0:lang ns0:val="de-DE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  <ns0:lang ns0:val="ru-RU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  <ns0:lang ns0:val="ru-RU"/>
        </ns0:rPr>
      </ns0:r>
      <ns0:r>
        <ns0:rPr>
          <ns0:rFonts ns0:ascii="Times New Roman" ns0:hAnsi="Times New Roman"/>
          <ns0:b ns0:val="0"/>
          <ns0:sz ns0:val="28"/>
          <ns0:rtl ns0:val="0"/>
          <ns0:lang ns0:val="en-US"/>
        </ns0:rPr>
      </ns0:r>
      <ns0:r>
        <ns0:rPr>
          <ns0:rFonts ns0:ascii="Times New Roman" ns0:hAnsi="Times New Roman"/>
          <ns0:b ns0:val="0"/>
          <ns0:sz ns0:val="28"/>
          <ns0:rtl ns0:val="0"/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Инструмент для подобных исследований хорошо известен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энергетическое моделирование в специализированных программных комплексах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(EnergyPlus, OpenStudio, IDA ICE).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Метод позволяет за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2-3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дня получить числовые прогнозы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 сбор которых в реальных условиях потребовался бы год натурных измерений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Погрешность сертифицированного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EnergyPlus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при правильной настройке не превышает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10-15 %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 сравнению с реальными данными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(ASHRAE Standard 140-2017),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достаточно для принятия инвестиционных решений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Детерминированность периодов присутствия людей в кинозале является важным преимуществом с точки зрения управляемости: в отличие от офисов или торговых центров, расписание сеансов известно заблаговременно, что принципиально открывает возможность для предиктивного управления расходом воздуха «на опережение» — задолго до фиксации роста CO₂ датчиком. Тем не менее в настоящей работе намеренно принята реактивная стратегия (ПД-регулятор по CO₂), поскольку она реализуется проще, не требует интеграции с билетными системами и при этом обеспечивает основную часть достижимой экономии. Это позволяет рассматривать реактивный DCV как «нулевой этап» перед возможным последующим внедрением полноценного предиктивного управления.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научных работах по энергосбережению в общественных залах центральное место занимает оптимизация систем ОВК. Причина очевидна: на отопление, вентиляцию и кондиционирование приходится большая часть электропотребления таких объектов, а их работа привязана к расписанию — значит, режим управления можно прогнозировать и планировать [8].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Как правило, исследователи ставят три повторяющихся задачи: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оптимизация графиков работы ОВК</ns0:t>
      </ns0:r>
      <ns0:r>
        <ns0:rPr>
          <ns0:rFonts ns0:ascii="Times New Roman" ns0:hAnsi="Times New Roman"/>
          <ns0:b ns0:val="0"/>
          <ns0:bCs ns0:val="1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,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 синхронизированная с расписанием сеансов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которая включает стратегии предварительного охлаждения или нагрева помещения перед заполнением и снижения мощности в межсеансовые периоды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что позволяет использовать тепловую инерцию здания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>[7, 9].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интеллектуальное управление вентиляцией на основе мониторинга ключевых показателей качества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прежде всего концентрации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 целью минимизировать энергозатраты на воздухообмен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обеспечивая при этом безопасный и комфортный для посетителей уровень вентиляции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>[10].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точное прогнозирование тепловых нагрузок</ns0:t>
      </ns0:r>
      <ns0:r>
        <ns0:rPr>
          <ns0:rFonts ns0:ascii="Times New Roman" ns0:hAnsi="Times New Roman"/>
          <ns0:b ns0:val="0"/>
          <ns0:bCs ns0:val="1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,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 генерируемых людьми и оборудованием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Эта задача является фундаментальной для реализации предиктивных стратегий управления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так как позволяет заранее рассчитывать необходимую мощность систем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>[11, 12].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Постановка задачи в большинстве исследований имеет оптимизационный характер и выглядит следующим образом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целевая функция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минимизация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за расчётный период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день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неделя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ограничения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 соблюдение температурного комфорта в зале (нормативный диапазон);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 поддержание качества воздуха (концентрация CO2 не выше нормы);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 соответствие влажностного режима санитарным нормам;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 учёт фактической или прогнозируемой заполняемости зала;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 соблюдение технических ограничений вентиляционного оборудования.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Ограничения задают обязательные условия: температура и влажность — в пределах нормы, концентрация CO2 — не выше допустимой [4, 13], загрузка оборудования — в рамках технических характеристик.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Перечисленные задачи — управление по расписанию, прогнозирование заполняемости, регулирование по CO2 — напрямую связаны с темой данной работы и определяют выбор метода исследования.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Связь с темой работы здесь непрямая, но очевидная: чем точнее система управления «видит» состояние зала — по расписанию, количеству зрителей, концентрации CO2 — тем эффективнее она работает. Именно поэтому изученные методы лежат в основе алгоритма, реализованного в данной ВКР.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Практическая реализация подобных исследований на действующем коммерческом объекте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таком как кинотеатр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сопряжена с существенными трудностями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риск нарушения комфорта зрителей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высокая стоимость эксперимента и сложность организации сотрудничества с коммерческими структурами делают этот путь маловероятным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более реалистичными представляются два подхода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создание цифровой модели в средах моделирования в специализированных средах моделирования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таких как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EnergyPlus,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 использованием архивных данных по температуре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энергопотреблению и расписанию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 xml:space="preserve"> [1].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проведение лабораторного эксперимента на физическом макете или в учебной аудитории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тепловыделения от людей имитируются нагревателями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 выделение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CO2 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контролируемыми источниками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 xml:space="preserve"> [16].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 ряде публикаций можно найти готовые модели зданий для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EnergyPlus,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открытые алгоритмы управления для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MATLAB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 наборы данных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 потреблению и климату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возможно промоделировать в этих средах и внести свои корректировки и доработки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Перспективными направлениями дальнейшего развития рассматриваемых подходов являются: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прогноз заполняемости не только по расписанию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но и по количеству проданных билетов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погоде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потребует сбора и анализа дополнительных данных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перенос методов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разработанных для умеренного климата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 условия России с более значительными перепадами температур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большинство статей рассчитывает только количество сэкономленной энергии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более понятной оценки эффективности внедрения решения необходимо внедрить расчёт срока окупаемости модернизации системы управления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Эталоном для сравнения во всех рассмотренных работах служит базовый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базисный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сценарий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система вентиляции с фиксированными параметрами без автоматического регулирования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Именно с ним сопоставляются результаты предлагаемых улучшений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 данной работе в качестве базового принят проектный режим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e-DE"/>
          <ns2:textFill>
            <ns2:solidFill>
              <ns2:srgbClr ns2:val="000000"/>
            </ns2:solidFill>
          </ns2:textFill>
        </ns0:rPr>
        <ns0:t xml:space="preserve">AIRNED-M6L: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постоянный расход воздуха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e-DE"/>
          <ns2:textFill>
            <ns2:solidFill>
              <ns2:srgbClr ns2:val="000000"/>
            </ns2:solidFill>
          </ns2:textFill>
        </ns0:rPr>
        <ns0:t xml:space="preserve">4 050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3/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 круглый год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роторный рекуператор с КПД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76 %,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электронагреватель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E1.30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мощностью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16,9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кВт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Из методов управления в литературе доминируют три подхода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it-IT"/>
          <ns2:textFill>
            <ns2:solidFill>
              <ns2:srgbClr ns2:val="000000"/>
            </ns2:solidFill>
          </ns2:textFill>
        </ns0:rPr>
        <ns0:t xml:space="preserve">. Model Predictive Control (MPC) 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самый распространённый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Суть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на каждом шаге управления решается задача оптимизации на горизонт планирования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12-48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часов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 выполняется только первый шаг оптимального плана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Метод требует точной математической модели объекта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его главный недостаток в том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что разработка такой модели стоит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50-200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тыс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руб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 занимает несколько месяцев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Для одного кинозала это экономически нецелесообразно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именно поэтому в данной работе выбран более простой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a-DK"/>
          <ns2:textFill>
            <ns2:solidFill>
              <ns2:srgbClr ns2:val="000000"/>
            </ns2:solidFill>
          </ns2:textFill>
        </ns0:rPr>
        <ns0:t>DCV-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подход с пропорциональным регулированием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Соотношение инженерии к формальным методам немного разное в зависимости от направленности статей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близких к практике соотношение примерно 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60%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40%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пользу инженерии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акцент в основном на моделировании систем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эксплуатационных аспектах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статьях же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ориентированных на алгоритмы управления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соотношение примерно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30%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инженерии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70%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математики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Большинство исследований строится на численном моделировании — EnergyPlus для расчёта здания, MATLAB/Python для алгоритмов управления [10]. Эксперимент на реальном коммерческом объекте почти невозможен: слишком высок риск нарушить комфорт зрителей, а любые изменения в системе требуют согласований и стоят денег.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MPC, RL и их гибриды с DCV-управлением — это и есть современный стандарт для построения интеллектуальных систем управления вентиляцией [8, 13]. В данной ВКР используется более простой, но надёжный и готовый к внедрению подход: пропорциональное управление по CO2 с пороговыми режимами.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Обобщая рассмотренные публикации, можно выделить несколько устойчивых закономерностей. Во-первых, технология DCV на основе CO₂-датчиков является de facto стандартом для залов с переменной заполняемостью: из 25 рассмотренных работ 19 (76 %) включают CO₂-управление в качестве обязательного элемента или объекта изучения. Во-вторых, потенциал экономии при DCV в литературе обычно составляет 30–65 %, тогда как для рассматриваемого кинозала расчётная экономия составила 6,47 %. Это показывает, что эффект DCV существенно зависит от исходной конфигурации системы, графика занятости и принятой базовой модели.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Во-вторых, простая пропорциональная DCV-стратегия (P-регулятор по CO₂), применённая в данной работе, уступает MPC-методам по потенциалу экономии на 10–20 %, однако на порядок проще в реализации и техническом обслуживании. Это критически важно для эксплуатации типовыми техническими службами кинотеатра без специализированного ИТ-персонала: вся логика умещается в стандартный ПЛК-блок с прошитой функциональной схемой. MPC-подходы требуют исторических данных, постоянного обучения модели и значительно более высоких первоначальных вложений в программное обеспечение — что снижает их практическую привлекательность для данного класса объектов.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В-третьих, территориальный разрыв в литературе очевиден: подавляющее большинство работ выполнено для климата США, Западной Европы и Южной Кореи; российский климат с его длинной холодной зимой, высокой влажностью и климатическими особенностями Санкт-Петербурга в литературных источниках прямых аналогов не нашёл. Это означает, что прямое применение зарубежных расчётных нормативов требует адаптации исходных данных к отечественным условиям, что и составляет одну из задач настоящей работы. Сочетание зарубежного методологического аппарата с российской нормативной базой (ГОСТ, СП) и данными конкретного объекта является отличительной чертой данного исследования.</ns0:t>
      </ns0:r>
    </ns0:p>
    <ns0:p>
      <ns0:pPr>
        <ns0:pStyle ns0:val="Рубрика"/>
        <ns0:spacing ns0:before="0" ns0:after="0" ns0:line="360" ns0:lineRule="auto"/>
        <ns0:ind ns0:firstLine="0"/>
        <ns0:jc ns0:val="center"/>
      </ns0:pPr>
      <ns0:r>
        <ns0:rPr>
          <ns0:rFonts ns0:ascii="Times New Roman" ns0:hAnsi="Times New Roman"/>
          <ns0:b/>
          <ns0:sz ns0:val="28"/>
          <ns0:rtl ns0:val="0"/>
          <ns0:lang ns0:val="ru-RU"/>
        </ns0:rPr>
        <ns0:t xml:space="preserve">1 </ns0:t>
      </ns0:r>
      <ns0:r>
        <ns0:rPr>
          <ns0:rFonts ns0:ascii="Times New Roman" ns0:hAnsi="Times New Roman"/>
          <ns0:b/>
          <ns0:sz ns0:val="28"/>
          <ns0:rtl ns0:val="0"/>
        </ns0:rPr>
        <ns0:t>ТЕОРЕТИЧЕСКИЕ И ТЕХНИЧЕСКИЕ ОСНОВЫ ЭНЕРГОЭФФЕКТИВНОСТИ КИНОЗАЛОВ</ns0:t>
      </ns0:r>
    </ns0:p>
    <ns0:p>
      <ns0:pPr>
        <ns0:pStyle ns0:val="Рубрика 3"/>
        <ns0:spacing ns0:before="0" ns0:after="0" ns0:line="360" ns0:lineRule="auto"/>
        <ns0:ind ns0:firstLine="709"/>
        <ns0:jc ns0:val="left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1.1 Общие сведения об энергоэффективности кинозалов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Энергоэффективность кинозала оценивают по годовому электропотреблению, отнесённому к площади зала или числу посетителей. Для СПб ГБУК «Петербург-кино» расчётное потребление базового сценария составляет 46 608 кВт*ч/год, что при площади 467 м2 соответствует примерно 99,8 кВт*ч/м2 в год. Это значение превышает ориентиры для современных общественных зданий и указывает на высокий потенциал оптимизации вентиляции.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анализа и сравнения эффективности кинозалов используются следующие показатели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Удельное энергопотребление (кВт*ч/м2/год) является основным показателем для сопоставления с нормативными ориентирами и аналогичными объектами; показатель позволяет оценить масштаб эксплуатационных потерь.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Теплопередача ограждающих конструкций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этот показатель определяет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насколько хорошо стены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кровля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окна и двери здания сопротивляются потере тепла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Низкое значение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U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свидетельствует о высоких теплоизоляционных свойствах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кинозалов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требуется поддержание стабильной температуры в течение длительных периодов без людей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качественная теплоизоляция критически важна для снижения нагрузки на системы отопления и кондиционирования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Энергоэффективность систем оценивается отдельно по системам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ОВК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Отопление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Вентиляция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Кондиционирование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наибольший потребитель энергии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особенно в мультиплексах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Ключевые параметры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КПД установок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наличие рекуперации тепла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точность климат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контроля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;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электроснабжение и освещение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эффективность проекторов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усилителей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 аварийного и дежурного освещения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;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вспомогательное оборудование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холодильные витрины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кибербезопасности и 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Структура энергопотребления типового кинозала имеет характерные особенности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Цикличность нагрузок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периоды максимальной нагрузки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сеанс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сменяются периодами минимальной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ночью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между сеансами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Это требует использования систем с переменной производительностью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инверторные компрессоры в системах кондиционирования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it-IT"/>
          <ns2:textFill>
            <ns2:solidFill>
              <ns2:srgbClr ns2:val="000000"/>
            </ns2:solidFill>
          </ns2:textFill>
        </ns0:rPr>
        <ns0:t>);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Высокие внутренние тепловыделения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основные источники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зрители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до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100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/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чел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 работающее кинопроекционное оборудование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которое выделяет значительное количество тепла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;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Строгие требования к комфорту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необходимость поддержания точной температуры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влажности 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особенно важно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,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 низкого уровня шума от систем вентиляции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накладывает ограничения на выбор энергоэффективного оборудования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;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Доминирование систем ОВК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на их долю может приходиться до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50-70%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общего энергопотребления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делает их главным объектом для оптимизации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Энергосбережение в зданиях культурно-развлекательного назначения закреплено как обязательное требование — в том числе Федеральным законом № 261-ФЗ [7]. Один из инструментов контроля — декларация об энергоэффективности здания.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кинозала такой документ позволяет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–</ns0:t>
      </ns0:r>
      <ns0:r>
        <ns0:rPr>
          <ns0:rFonts ns0:ascii="Times New Roman" ns0:hAnsi="Times New Roman"/>
          <ns0:b ns0:val="1"/>
          <ns0:bCs ns0:val="1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информировать владельцев и арендаторов о ожидаемых эксплуатационных расходах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стимулировать модернизацию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,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так как сопровождается перечнем рекомендуемых энергосберегающих мероприятий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замена устаревших систем вентиляции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установка частотных преобразователей на насосы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модернизация освещения на светодиодное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повышать инвестиционную привлекательность объекта за счет снижения операционных издержек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России действуют программы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поощряющие энергосбережение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 обязательное энергетическое обследование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энергоаудит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является основой для разработки аргументированной программы повышения энергоэффективности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Следует отметить, что для объектов культурно-зрелищного назначения в России отсутствует единый нормативный показатель суммарного удельного энергопотребления, аналогичный европейскому EUI (Energy Use Intensity, кВт·ч/м²/год). Директива ЕС об энергетических характеристиках зданий (EPBD) обязывает владельцев коммерческой недвижимости ежегодно декларировать EUI — это создаёт рыночный стимул к сравнению и улучшению. Российский аналог — энергетический паспорт здания по приказу Минэнерго РФ — формально существует, однако для эксплуатируемых объектов его актуализация носит необязательный характер, что снижает прозрачность и затрудняет сопоставление кинозалов между собой.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Кинозал — не пассивный потребитель энергии, а объект с управляемым потреблением. Доминирующий вклад систем ОВК (50–70 % от общего) и чёткий цикл нагрузок по расписанию сеансов дают возможность добиться значительной экономии без ущерба для комфорта зрителей. Именно поэтому вентиляция и кондиционирование — первоочередное направление для модернизации.</ns0:t>
      </ns0:r>
    </ns0:p>
    <ns0:p>
      <ns0:pPr>
        <ns0:pStyle ns0:val="Рубрика 3"/>
        <ns0:spacing ns0:before="0" ns0:after="0" ns0:line="360" ns0:lineRule="auto"/>
        <ns0:ind ns0:firstLine="709"/>
        <ns0:jc ns0:val="left"/>
      </ns0:pPr>
      <ns0:r>
        <ns0:t>1.2 Системы жизнеобеспечения кинозалов, их разновидности, функции и особенности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1.2.1 Климатические системы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Назначение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 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поддерживать оптимальную температуру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влажность и чистоту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Разновидности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центральные системы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Канальные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принцип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один мощный блок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чиллер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фанкойл или центральный кондиционер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готовит воздух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который затем по системе воздуховодов распределяется по всем залам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плюсы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высокая производительность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равномерное распределение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возможность эффективной фильтрации и осушения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/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увлажнения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минусы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сложный и дорогой монтаж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требуется место для размещения оборудования и прокладки воздуховодов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используется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 крупных современных мультиплексах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на базе сплит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-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 мульти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сплит систем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принцип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 каждом зале или на группу залов устанавливаются внутренние блоки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кассетные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канальные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подключенные к внешним блокам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плюсы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проще в монтаже и обслуживании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гибкость для разных помещений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минусы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могут создавать более заметный шум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менее равномерное распределение температуры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используется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 кинозалах среднего и малого размера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 реконструкции старых кинотеатров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с рекуперацией тепла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принцип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современные энергоэффективные системы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подогревают входящий холодный воздух за счет тепла удаляемого отработанного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плюсы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значительная экономия на отоплении зимой и на кондиционировании летом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минусы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высокая начальная стоимость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используется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 новых премиальных 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зеленых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"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кинотеатрах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Особые требования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система вентиляции должна обеспечивать тихую работу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Шум от вентиляторов и потока воздуха не должен мешать просмотру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Кроме того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необходима эффективная система для быстрого удаления запахов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 еды и напитков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 предотвращения скопления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CO2.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1.2.2 Электроснабжение и аварийное освещение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Стабильное электроснабжение является обязательным условием функционирования кинозала.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Разновидности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основное электроснабжение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отдельная мощная линия от распределительного щита здания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рассчитанная на пиковые нагрузки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работа проекторов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усилителей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 кондиционирования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источники бесперебойного питания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ИБП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назначение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кратковременное питание критически важного оборудования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проектор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медиасервер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процессор кинозала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 кратковременных пропаданиях или скачках напряжения в сети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Позволяет корректно завершить сеанс без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обрыва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"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фильма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разновидности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как правило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используются онлайн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ИБП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обеспечивают максимальную защиту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аварийные дизельные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/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бензиновые генераторы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назначение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обеспечение работы систем жизнеобеспечения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аварийное освещение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вентиляция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 длительных отключениях электроэнергии для безопасной эвакуации людей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используется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крупные киноцентры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где эвакуация большого количества людей в полной темноте невозможна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аварийное освещение и световая маркировка путей эвакуации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обязательный элемент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 Включается автоматически при отключении основного питания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Светящиеся таблички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Выход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",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указатели путей эвакуации вдоль пола и стен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1.2.3 Противопожарные системы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Неотъемлемая и обязательная часть любого кинозала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Разновидности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система пожарной сигнализации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СПС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датчики дыма и тепловые датчики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установленные в зале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фойе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технических помещениях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 срабатывании подают сигнал на пульт охраны и включают систему оповещения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система оповещения и управления эвакуацией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СОУЭ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громкоговорители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транслируют экстренные сообщения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Световые табло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Выход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".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Система должна быть приоритетной 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перебивать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"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звук из кинозала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система автоматического пожаротушения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чаще всего используются водяные 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оросители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спринклеры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или пенные системы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 технических помещениях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проекционная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серверная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могут устанавливаться газовые системы пожаротушения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 хладоне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тушат пожар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 повреждая дорогостоящее электронное оборудование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1.2.4 Акустические системы и шумоизоляция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Шумоизоляция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стен и перекрытий между залами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чтобы звук из одного зала не мешал просмотру в соседнем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Виброизоляция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оборудования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вентиляционных установок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предотвращения передачи структурного шума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1.2.5 Системы управления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Современные кинотеатры часто объединяют все эти системы в единый комплекс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Интеграция инженерных систем кинотеатра в единый управляемый комплекс реализуется через систему автоматизации здания (Building Automation System, BAS или АСУЗ). В основе АСУЗ лежит шинный протокол — KNX/EIB, BACnet или Modbus — обеспечивающий обмен данными между датчиками, контроллерами и исполнительными механизмами. Для кинотеатра практически важны следующие интеграционные возможности: синхронизация расписания сеансов с уставками ОВК, автоматическое снижение нагрузки в межсеансовые паузы и дистанционный мониторинг потребления. Наличие АСУЗ — необходимое условие для внедрения DCV-стратегии, поскольку алгоритм управления расходом воздуха требует непрерывного опроса датчиков CO₂ и сигнала расписания.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Техническое обслуживание систем жизнеобеспечения кинозала регламентировано требованиями завода-изготовителя оборудования и строительными нормами. Периодичность обслуживания вентиляционных агрегатов (замена фильтров, проверка приводных ремней, смазка подшипников) составляет, как правило, 1 раз в квартал. Для систем с рекуперацией добавляется обязательная очистка роторной матрицы от пыли каждые 3–6 месяцев во избежание снижения КПД рекуперации. Введение DCV с автоматическим снижением расхода воздуха дополнительно уменьшает пылеотложение в воздуховодах и фильтрах, что позволяет увеличить межсервисный интервал замены фильтров грубой очистки G4 с 3 до 4 месяцев.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Принцип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специализированная система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на базе протокола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KNX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или другого ПО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позволяет управлять климатом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освещением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шторами и даже запуском сеанса по заранее заданным сценариям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Сценарий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Начало сеанса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":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приглушается свет в зале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закрываются шторы на окнах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если есть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плавно гасится основной свет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запускается рекламный ролик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Сценарий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>"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Окончание сеанса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":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постепенно включается свет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вентиляции переходят в режим повышенной производительности для быстрого обновления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left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1.3 Структура и динамика энергопотребления систем жизнеобеспечения кинозала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Зная, что и когда потребляет кинозал, можно перейти от общих слов об экономии к конкретным цифрам и выбрать наиболее эффективное мероприятие.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1.3.1 Структура электропотребления по системам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Общее энергопотребление кинозала можно распределить по следующим основным группам потребителей: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b ns0:val="0"/>
          <ns0:bCs ns0:val="1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системы ОВК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Отопление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Вентиляция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Кондиционирование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): 50-70%.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Это наиболее энергоемкий сегмент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Его доля варьируется в зависимости от климатической зоны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сезона и уровня технологического оснащения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летний период основная нагрузка приходится на системы охлаждения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 зимний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—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 отопление и подогрев приточного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вентиляции работают круглогодично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электроснабжения и освещения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 20-35%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технологическое оборудование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проекторы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серверы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усилители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): ~10-15%.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общее и декоративное освещение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залы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фойе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фасады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): ~8-12%.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вспомогательные и аварийные системы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 5-10%: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системы управления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АСУЗ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источники бесперебойного питания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ИБП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имеющие собственные потери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пожарной сигнализации и пожаротушения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прочие потери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 2-5%: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потери в кабельных сетях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трансформаторах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потребление в нерабочие часы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дежурное освещение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режим ожидания оборудования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1.3.2 Динамика электропотребления и факторы ее определяющие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Потребление энергии кинотеатра — величина непостоянная. Оно меняется ритмично: есть суточный цикл, недельный и сезонный.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Суточная динамика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 течение одного дня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2:textFill>
            <ns2:solidFill>
              <ns2:srgbClr ns2:val="000000"/>
            </ns2:solidFill>
          </ns2:textFill>
        </ns0:rPr>
        <ns0:br ns0:type="textWrapping"/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Наиболее ярко выраженный цикл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напрямую связанный с графиком сеансов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Ночной провал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(00:00 — 10:00):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минимальное энергопотребление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Работает только дежурное освещение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холодильное оборудование в режиме поддержания температуры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безопасности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Системы ОВК переведены в экономичный режим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например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, +12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pt-PT"/>
          <ns2:textFill>
            <ns2:solidFill>
              <ns2:srgbClr ns2:val="000000"/>
            </ns2:solidFill>
          </ns2:textFill>
        </ns0:rPr>
        <ns0:t>C).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Утренний подъем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(10:00 — 12:00):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постепенный запуск систем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Включается освещение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начинается подготовка к первому сеансу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Системы ОВК выводятся на номинальный режим для создания комфортных условий к приходу первых зрителей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Дневной пик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(12:00 — 16:00)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 Вечерний пик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(18:00 — 23:00):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периоды максимальной нагрузки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Все залы работают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присутствует большое количество людей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работают все системы освещения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ОВК и охлаждения напитков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Именно в эти часы проявляются пиковые мощности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определяющие требования к подведенной электрической мощности и производительности оборудования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Межсеансовые паузы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кратковременные снижения нагрузки между сеансами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когда залы пустеют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Эффективная АСУЗ может использовать эти паузы для временного снижения производительности вентиляции и осветительных установок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Б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Недельная динамика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пиковые дни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пятница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суббота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воскресенье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Характеризуются наибольшей посещаемостью 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как следствие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максимальным среднесуточным энергопотреблением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прогреваемые дни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понедельник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четверг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Посещаемость средняя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низкие дни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вторник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среда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Наименьшая посещаемость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часто действуют акции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Энергопотребление значительно ниже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что позволяет планировать профилактические работы на оборудовании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Сезонная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годовая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динамика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летний период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максимальная нагрузка на системы кондиционирования из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за высокой температуры наружного воздуха и большого количества посетителей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каникулы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Общее электропотребление достигает годового максимума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зимний период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высокая нагрузка на системы отопления и подогрева приточного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Пиковые нагрузки на электроснабжение могут быть ниже летних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но возрастает потребление тепловой энергии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если она закупается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межсезонье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весна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осень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периоды с наиболее низким общим энергопотреблением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Возможность использования режима свободного охлаждения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когда для охлаждения помещений используется холодный наружный воздух без включения чиллеров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Сезонная изменчивость нагрузки на системы ОВК является определяющим фактором для оценки эффективности DCV. В зимний период нагрузка на нагревательный элемент вентиляционного агрегата максимальна, поэтому подача избыточного объёма воздуха особенно затратна. В эти месяцы DCV-управление позволяет снижать расход воздуха вплоть до 20 % от номинала в периоды низкой занятости зала, что непосредственно уменьшает нагрузку на вентиляторы и калорифер.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Летний период (июнь–август) с точки зрения вентиляции характеризуется иным балансом: нагрев приточного воздуха не требуется, зато нагрузка на холодильный контур возрастает из-за внутренних тепловыделений зрителей и проекторного оборудования. В петербургском климате летние экстремумы температур (до 28–30 °C) наблюдаются эпизодически, поэтому суммарная летняя нагрузка на охлаждение ниже, чем зимняя на нагрев. Вместе с тем уменьшение подачи воздуха при DCV снижает и вентиляционный холодовой резерв: при уставке 800 ppm и минимальном расходе 20 % вентиляционное охлаждение несколько уступает базовому сценарию, что компенсируется работой прямого охладителя на пониженной мощности.</ns0:t>
      </ns0:r>
    </ns0:p>
    <ns0:p>
      <ns0:pPr>
        <ns0:pStyle ns0:val="Рубрика 3"/>
        <ns0:spacing ns0:before="0" ns0:after="0" ns0:line="360" ns0:lineRule="auto"/>
        <ns0:ind ns0:firstLine="709"/>
        <ns0:jc ns0:val="left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1.4 Нормативно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правовая база в области энергосбережения и энергоэффективности для общественных зданий в Российской Федерации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Деятельность по повышению энергоэффективности кинозалов в России осуществляется в рамках строгой законодательной базы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основой которой является Федеральный закон от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23.11.2009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№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261-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ФЗ [7] «Об энергосбережении и о повышении энергетической эффективности»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Данный закон устанавливает основные принципы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требования и механизмы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обязательные для исполнения всеми организациями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включая операторов кинозалов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1.4.1 Иерархия нормативно-правовых актов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Нормативные требования к энергоэффективности общественных зданий, в том числе кинозалов, выстроены по принципу иерархии: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Федеральный уровень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федеральный закон №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261-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ФЗ [7]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ключевой документ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устанавливающий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обязанность проведения обязательного энергетического обследования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энергоаудита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 периодичностью раз в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лет для организаций с определенными характеристиками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 которым часто относятся крупные мультиплексы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требование оснащать вводимые в эксплуатацию и реконструируемые здания приборами учета энергетических ресурсов 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АИИС КУЭ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запрет на оборот ламп накаливания и иного неэнергоэффективного оборудования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требование к организациям бюджетной сферы снижать объем потребляемых энергетических ресурсов не менее чем на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3%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ежегодно в течение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лет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федеральный закон №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384-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ФЗ «Технический регламент о безопасности зданий и сооружений»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устанавливает требования к безопасности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включая требования к энергетической эффективности через соблюдение сводов правил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постановление Правительства РФ №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1225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«О требованиях к региональным и муниципальным программам в области энергосбережения»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конкретизирует требования к программам на всех уровнях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Уровень стандартов и сводов правил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СП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50.13330.2012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«Тепловая защита зданий»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актуализированная редакция СНиП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23-02-2003):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определяет ключевые нормативы по сопротивлению теплопередаче для ограждающих конструкций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стен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окон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покрытий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Устанавливает классы энергетической эффективности зданий 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от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A++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до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G).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кинозалов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особенно встроенных в ТРЦ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соблюдение этих требований критически важно для минимизации теплопотерь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60.13330.2016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«Отопление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вентиляция и кондиционирование воздуха»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актуализированная редакция СНиП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41-01-2003):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регламентирует проектирование и эксплуатацию систем ОВК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включая требования к кратности воздухообмена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которая для кинозалов является высокой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Прямо предписывает применение систем автоматического регулирования и использование рекуперативных установок для утилизации теплоты вытяжного воздуха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52.13330.2016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«Естественное и искусственное освещение»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актуализированная редакция СНиП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23-05-95):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устанавливает нормы освещенности для различных помещений кинокомплекса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залы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фойе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кассы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Стимулирует использование энергоэффективных источников света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СП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131.13330.2018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«Строительная климатология»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предоставляет климатические данные для расчета нагрузок на системы ОВК в различных регионах России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Региональный и муниципальный уровень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региональные и муниципальные программы энергосбережения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которые могут устанавливать дополнительные целевые показатели или предоставлять льготы для предприятий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реализующих энергосберегающие мероприятия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1.4.2 Ключевые механизмы и требования, применимые к кинозалам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Обязательное энергетическое обследование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Энергоаудит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крупные мультиплексы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потребление которых превышает установленные законом лимиты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обязаны проводить энергоаудит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результатом является </ns0:t>
      </ns0:r>
      <ns0:r>
        <ns0:rPr>
          <ns0:rFonts ns0:ascii="Times New Roman" ns0:hAnsi="Times New Roman"/>
          <ns0:b ns0:val="0"/>
          <ns0:bCs ns0:val="1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энергодекларация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 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госучреждений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или </ns0:t>
      </ns0:r>
      <ns0:r>
        <ns0:rPr>
          <ns0:rFonts ns0:ascii="Times New Roman" ns0:hAnsi="Times New Roman"/>
          <ns0:b ns0:val="0"/>
          <ns0:bCs ns0:val="1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энергетический паспорт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который содержит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данные о величине используемых энергетических ресурсов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показатели энергетической эффективности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перечень мероприятий по энергосбережению и повышению энергоэффективности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оценку потенциала энергосбережения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Требования к системам учета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АИИС КУЭ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все кинозалы обязаны быть оснащены приборами учета электрической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тепловой энергии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воды и газа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для крупных объектов целесообразно внедрение автоматизированной информационно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измерительной системы коммерческого учета электроэнергии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АИИС КУЭ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),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 которая позволяет вести почасовой учет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анализировать графики нагрузки и выявлять нерациональное потребление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Требования к энергетической эффективности зданий и оборудования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при капитальном ремонте или реконструкции кинозалов должны применяться строительные материалы и конструкции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соответствующие требованиям СП по тепловой защите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при замене оборудования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систем ОВК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освещения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холодильных витрин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должно устанавливаться оборудование с высоким классом энергоэффективности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 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 ниже класса «В» по европейской шкале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а для ключевого оборудования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 «А» и выше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).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Добровольные механизмы и стандарты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система «зеленой» сертификации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nl-NL"/>
          <ns2:textFill>
            <ns2:solidFill>
              <ns2:srgbClr ns2:val="000000"/>
            </ns2:solidFill>
          </ns2:textFill>
        </ns0:rPr>
        <ns0:t>BREEAM/Russia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 и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de-DE"/>
          <ns2:textFill>
            <ns2:solidFill>
              <ns2:srgbClr ns2:val="000000"/>
            </ns2:solidFill>
          </ns2:textFill>
        </ns0:rPr>
        <ns0:t>LEED: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ведущие девелоперы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строящие современные ТРЦ с мультиплексами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все чаще стремятся получить «зеленый» сертификат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.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Это требует внедрения передовых решений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: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высокоэффективных систем ОВК с рекуперацией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светодиодного освещения с датчиками присутствия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использования материалов с низким содержанием углерода и т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д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Рубрика 3"/>
        <ns0:spacing ns0:before="0" ns0:after="0" ns0:line="360" ns0:lineRule="auto"/>
        <ns0:ind ns0:firstLine="709"/>
        <ns0:jc ns0:val="both"/>
      </ns0:pPr>
      <ns0:r>
        <ns0:t>1.4.3 Проблемы и барьеры правоприменения в сфере эксплуатации кинозалов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Несмотря на развитую нормативную базу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на практике существуют барьеры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высокие капитальные затраты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владельцы малых и средних кинотеатров часто откладывают модернизацию из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за значительных первоначальных инвестиций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отсутствие точечных стимулов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существующие меры носят зачастую общий характер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в то время как специфика кинозалов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(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пиковые нагрузки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требования к шуму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)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требует специализированных решений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ru-RU"/>
          <ns2:textFill>
            <ns2:solidFill>
              <ns2:srgbClr ns2:val="000000"/>
            </ns2:solidFill>
          </ns2:textFill>
        </ns0:rPr>
        <ns0:t xml:space="preserve">–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слабое администрирование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: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 xml:space="preserve"> контроль за исполнением требований закона №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261-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ФЗ [7] в отношении коммерческих организаций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не относящихся к госкомпаниям или субъектам ЕНЭС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 xml:space="preserve">, 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может быть недостаточно строгим</ns0:t>
      </ns0: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2:textFill>
            <ns2:solidFill>
              <ns2:srgbClr ns2:val="000000"/>
            </ns2:solidFill>
          </ns2:textFill>
        </ns0:rPr>
        <ns0:t>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Анализ нормативной базы показывает: существующие механизмы в целом создают правовую основу для энергосбережения, однако не формируют достаточных экономических стимулов для малых и средних кинотеатров. Добровольные схемы сертификации (BREEAM, LEED, GREEN ZOOM) применяются преимущественно при новом строительстве крупных мультиплексов в составе торгово-развлекательных центров. Для эксплуатируемых однозальных и двухзальных кинотеатров — наиболее массовой категории объектов — практически не существует инструментов регуляторного давления, кроме обязательного энергоаудита при превышении нормативных лимитов потребления. Данный контекст определяет, почему энергосберегающие мероприятия реализуются на таких объектах преимущественно через экономическую мотивацию владельца, а не через административное принуждение.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outline ns0:val="0"/>
          <ns0:color ns0:val="000000"/>
          <ns0:sz ns0:val="28"/>
          <ns0:u ns0:color="000000"/>
          <ns0:rtl ns0:val="0"/>
          <ns0:lang ns0:val="en-US"/>
          <ns2:textFill>
            <ns2:solidFill>
              <ns2:srgbClr ns2:val="000000"/>
            </ns2:solidFill>
          </ns2:textFill>
        </ns0:rPr>
        <ns0:t>По итогам обзора литературы видно: главный резерв экономии в кинозале — системы ОВК. Они потребляют больше половины всей электроэнергии, а их работа привязана к расписанию — значит, есть реальная точка приложения усилий.</ns0:t>
      </ns0:r>
    </ns0:p>
    <ns0:p>
      <ns0:pPr>
        <ns0:pStyle ns0:val="Основной текст"/>
        <ns0:spacing ns0:before="0"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>Таким образом, теоретический раздел работы формирует два взаимосвязанных вывода. С одной стороны, технология DCV является признанным и многократно верифицированным инструментом энергосбережения в залах с переменной заполняемостью; зарубежный опыт накоплен и систематизирован. С другой стороны, российская нормативная база и климатические особенности Санкт-Петербурга создают специфические условия, при которых прямое перенесение зарубежных нормативов без верификации на отечественных данных нецелесообразно.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исследования, результаты которого изложены в разделе 2.</ns0:t>
      </ns0:r>
    </ns0:p>
    <ns0:p>
      <ns0:pPr>
        <ns0:pStyle ns0:val="Основной текст"/>
        <ns0:spacing ns0:before="0" ns0:after="0" ns0:line="360" ns0:lineRule="auto"/>
        <ns0:jc ns0:val="both"/>
      </ns0:pPr>
      <ns0:r>
        <ns0:rPr>
          <ns0:rFonts ns0:ascii="Arial Unicode MS" ns0:cs="Arial Unicode MS" ns0:hAnsi="Arial Unicode MS" ns0:eastAsia="Arial Unicode MS"/>
          <ns0:b ns0:val="0"/>
          <ns0:bCs ns0:val="0"/>
          <ns0:i ns0:val="0"/>
          <ns0:iCs ns0:val="0"/>
          <ns0:outline ns0:val="0"/>
          <ns0:color ns0:val="000000"/>
          <ns0:u ns0:color="000000"/>
          <ns2:textFill>
            <ns2:solidFill>
              <ns2:srgbClr ns2:val="000000"/>
            </ns2:solidFill>
          </ns2:textFill>
        </ns0:rPr>
        <ns0:br ns0:type="page"/>
      </ns0:r>
    </ns0:p>
    <ns0:sectPr>
      <ns0:headerReference ns0:type="default" ns6:id="rId4"/>
      <ns0:footerReference ns0:type="default" ns6:id="rId5"/>
      <ns0:pgSz ns0:w="11900" ns0:h="16840" ns0:orient="portrait"/>
      <ns0:pgMar ns0:top="1134" ns0:right="850" ns0:bottom="1134" ns0:left="1701" ns0:header="720" ns0:footer="720"/>
      <ns0:bidi ns0:val="0"/>
    </ns0:sectPr>
  </ns0:body>
</ns0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36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>
      <w:spacing w:after="0"/>
    </w:pPr>
    <w:rPr>
      <w:rFonts w:ascii="Times New Roman" w:hAnsi="Times New Roman"/>
      <w:sz w:val="28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360" w:lineRule="auto"/>
      <w:ind w:left="0" w:right="0" w:firstLine="0"/>
      <w:jc w:val="center"/>
      <w:outlineLvl w:val="0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3">
    <w:name w:val="Рубрика 3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2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Основной текст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360" w:lineRule="auto"/>
      <w:ind w:left="0" w:right="0" w:firstLine="0"/>
      <w:jc w:val="center"/>
      <w:outlineLvl w:val="1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