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ns0:body>
    <ns0:p>
      <ns0:pPr>
        <ns0:pStyle ns0:val="Рубрика"/>
        <ns0:spacing ns0:before="0" ns0:after="0" ns0:line="360" ns0:lineRule="auto"/>
        <ns0:ind ns0:firstLine="0"/>
        <ns0:jc ns0:val="center"/>
      </ns0:pPr>
      <ns0:r>
        <ns0:rPr>
          <ns0:rFonts ns0:ascii="Times New Roman" ns0:hAnsi="Times New Roman"/>
          <ns0:b/>
          <ns0:outline ns0:val="0"/>
          <ns0:color ns0:val="000000"/>
          <ns0:sz ns0:val="28"/>
          <ns0:u ns0:color="000000"/>
          <ns0:rtl ns0:val="0"/>
          <ns2:textFill>
            <ns2:solidFill>
              <ns2:srgbClr ns2:val="000000"/>
            </ns2:solidFill>
          </ns2:textFill>
        </ns0:rPr>
        <ns0:t xml:space="preserve">3 </ns0:t>
      </ns0:r>
      <ns0:r>
        <ns0:rPr>
          <ns0:rFonts ns0:ascii="Times New Roman" ns0:hAnsi="Times New Roman"/>
          <ns0:b/>
          <ns0:outline ns0:val="0"/>
          <ns0:color ns0:val="000000"/>
          <ns0:sz ns0:val="28"/>
          <ns0:u ns0:color="000000"/>
          <ns0:rtl ns0:val="0"/>
          <ns0:lang ns0:val="en-US"/>
          <ns2:textFill>
            <ns2:solidFill>
              <ns2:srgbClr ns2:val="000000"/>
            </ns2:solidFill>
          </ns2:textFill>
        </ns0:rPr>
        <ns0:t>ОЦЕНКА РЕЗУЛЬТАТОВ МОДЕЛИРОВАНИЯ МЕРОПРИЯТИЙ ПО СНИЖЕНИЮ ЭЛЕКТРОПОТРЕБЛЕНИЯ СИСТЕМ ЖИЗНЕОБЕСПЕЧЕНИЯ КИНОЗАЛА</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3.1 </ns0:t>
      </ns0:r>
      <ns0:r>
        <ns0:rPr>
          <ns0:rFonts ns0:ascii="Times New Roman" ns0:hAnsi="Times New Roman"/>
          <ns0:outline ns0:val="0"/>
          <ns0:color ns0:val="000000"/>
          <ns0:sz ns0:val="28"/>
          <ns0:u ns0:color="000000"/>
          <ns0:rtl ns0:val="0"/>
          <ns0:lang ns0:val="en-US"/>
          <ns2:textFill>
            <ns2:solidFill>
              <ns2:srgbClr ns2:val="000000"/>
            </ns2:solidFill>
          </ns2:textFill>
        </ns0:rPr>
        <ns0:t>Сравнительный анализ методов</ns0:t>
      </ns0:r>
    </ns0:p>
    <ns0:p>
      <ns0:pPr>
        <ns0:pStyle ns0:val="Основной текст"/>
        <ns0:spacing ns0:before="0" ns0:after="0" ns0:line="360" ns0:lineRule="auto"/>
        <ns0:ind ns0:firstLine="709"/>
        <ns0:jc ns0:val="both"/>
      </ns0:pPr>
      <ns0:r>
        <ns0:rPr>
          <ns0:rFonts ns0:ascii="Times New Roman" ns0:hAnsi="Times New Roman"/>
          <ns0:sz ns0:val="28"/>
        </ns0:rPr>
        <ns0:t>Шесть сценариев упорядочены по годовой экономии электроэнергии. Итоговый рейтинг выглядит так: DCV+Рекуп+ — 6,48 %, DCV — 6,47 %, DCV+ТН — 6,46 %, Рекуп+ — 0,01 %, База — 0 %, ТН — −0,02 %. По величине экономии три DCV-сценария практически эквивалентны.</ns0:t>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«Рекуператор+» практически не влияет на суммарное электропотребление: расчётная экономия составляет 6 кВт*ч/год, или 0,01 %. При CAPEX 175 000 руб. такой вариант не может рассматриваться как экономически рациональный, несмотря на организационную простоту внедрения.</ns0:t>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«Тепловой насос» в текущей конфигурации не обеспечивает экономии: суммарное электропотребление возрастает на 11 кВт*ч/год относительно базового варианта. Следовательно, даже при потенциальных преимуществах теплового насоса в холодный период его применение в данной модели не даёт положительного результата.</ns0:t>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«DCV» при уставке 800 ppm и минимальном расходе 20 % обеспечивает экономию 6,47 % при сохранении нормативного качества воздуха: средняя концентрация CO2 в занятые часы составляет около 850 ppm, что соответствует категории «хорошее» и остаётся значительно ниже предельно допустимого уровня 1 400 ppm. Именно сочетание положительного NPV и наименьшего CAPEX делает DCV базовым вариантом для внедрения.</ns0:t>
      </ns0:r>
    </ns0:p>
    <ns0:p>
      <ns0:pPr>
        <ns0:pStyle ns0:val="Основной текст"/>
        <ns0:spacing ns0:before="0" ns0:after="0" ns0:line="360" ns0:lineRule="auto"/>
        <ns0:ind ns0:firstLine="709"/>
        <ns0:jc ns0:val="both"/>
      </ns0:pPr>
      <ns0:r>
        <ns0:rPr>
          <ns0:rFonts ns0:ascii="Times New Roman" ns0:hAnsi="Times New Roman"/>
          <ns0:sz ns0:val="28"/>
        </ns0:rPr>
        <ns0:t>Комбинированные сценарии «DCV + Рекуператор+» и «DCV + Тепловой насос» не дают заметного дополнительного выигрыша по годовому электропотреблению по сравнению с одиночным DCV: расчётные значения составляют 43 589 и 43 597 кВт*ч/год соответственно.</ns0:t>
      </ns0:r>
    </ns0:p>
    <ns0:p>
      <ns0:pPr>
        <ns0:pStyle ns0:val="Основной текст"/>
        <ns0:spacing ns0:before="0" ns0:after="0" ns0:line="360" ns0:lineRule="auto"/>
        <ns0:ind ns0:firstLine="709"/>
        <ns0:jc ns0:val="both"/>
      </ns0:pPr>
      <ns0:r>
        <ns0:rPr>
          <ns0:rFonts ns0:ascii="Times New Roman" ns0:hAnsi="Times New Roman"/>
          <ns0:sz ns0:val="28"/>
        </ns0:rPr>
        <ns0:t>– DCV + Рекуп+: снижение электропотребления относительно базы составляет 3 019 кВт*ч/год, или 6,48 %, что практически совпадает с одиночным сценарием DCV;</ns0:t>
      </ns0:r>
    </ns0:p>
    <ns0:p>
      <ns0:pPr>
        <ns0:pStyle ns0:val="Основной текст"/>
        <ns0:spacing ns0:before="0" ns0:after="0" ns0:line="360" ns0:lineRule="auto"/>
        <ns0:ind ns0:firstLine="709"/>
        <ns0:jc ns0:val="both"/>
      </ns0:pPr>
      <ns0:r>
        <ns0:rPr>
          <ns0:rFonts ns0:ascii="Times New Roman" ns0:hAnsi="Times New Roman"/>
          <ns0:sz ns0:val="28"/>
        </ns0:rPr>
        <ns0:t>– DCV + ТН: снижение электропотребления относительно базы составляет 3 011 кВт*ч/год, или 6,46 %, то есть также находится в пределах погрешности относительно одиночного DCV.</ns0:t>
      </ns0:r>
    </ns0:p>
    <ns0:p>
      <ns0:pPr>
        <ns0:pStyle ns0:val="Основной текст"/>
        <ns0:spacing ns0:before="0" ns0:after="0" ns0:line="360" ns0:lineRule="auto"/>
        <ns0:ind ns0:firstLine="709"/>
        <ns0:jc ns0:val="both"/>
      </ns0:pPr>
      <ns0:r>
        <ns0:rPr>
          <ns0:rFonts ns0:ascii="Times New Roman" ns0:hAnsi="Times New Roman"/>
          <ns0:sz ns0:val="28"/>
        </ns0:rPr>
        <ns0:t>С технической точки зрения оба комбинированных сценария близки к одиночному DCV. Разрыв между ними не превышает 8 кВт*ч/год, поэтому обоснованный выбор следует делать по экономическим критериям, а не по формально максимальному значению экономии.</ns0:t>
      </ns0:r>
    </ns0:p>
    <ns0:p>
      <ns0:pPr>
        <ns0:pStyle ns0:val="Основной текст"/>
        <ns0:spacing ns0:before="0" ns0:after="0" ns0:line="360" ns0:lineRule="auto"/>
        <ns0:ind ns0:firstLine="709"/>
        <ns0:jc ns0:val="both"/>
      </ns0:pPr>
      <ns0:r>
        <ns0:rPr>
          <ns0:rFonts ns0:ascii="Times New Roman" ns0:hAnsi="Times New Roman"/>
          <ns0:sz ns0:val="28"/>
        </ns0:rPr>
        <ns0:t>Приведённый сравнительный анализ показывает, что для данного объекта наибольший вклад в снижение энергопотребления даёт именно регулирование расхода воздуха по CO2. Дополнительные меры в виде более эффективного рекуператора или теплового насоса в использованной модели практически не изменяют общий годовой баланс.</ns0:t>
      </ns0:r>
    </ns0:p>
    <ns0:p>
      <ns0:pPr>
        <ns0:pStyle ns0:val="Основной текст"/>
        <ns0:spacing ns0:before="0" ns0:after="0" ns0:line="360" ns0:lineRule="auto"/>
        <ns0:ind ns0:firstLine="709"/>
        <ns0:jc ns0:val="both"/>
      </ns0:pPr>
      <ns0:r>
        <ns0:rPr>
          <ns0:rFonts ns0:ascii="Times New Roman" ns0:hAnsi="Times New Roman"/>
          <ns0:sz ns0:val="28"/>
        </ns0:rPr>
        <ns0:t>С точки зрения нормативных требований к качеству воздуха все шесть сценариев выполняют требования ГОСТ 30494-2011 [6]. Вместе с тем сценарий DCV переводит систему из категории «отличное» в категорию «хорошее»: средняя концентрация CO₂ в занятые часы составляет около 850 ppm против 696 ppm в базовом варианте. Это ухудшение умеренно и не выходит за пределы нормативно допустимого диапазона.</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3.2 </ns0:t>
      </ns0:r>
      <ns0:r>
        <ns0:rPr>
          <ns0:rFonts ns0:ascii="Times New Roman" ns0:hAnsi="Times New Roman"/>
          <ns0:outline ns0:val="0"/>
          <ns0:color ns0:val="000000"/>
          <ns0:sz ns0:val="28"/>
          <ns0:u ns0:color="000000"/>
          <ns0:rtl ns0:val="0"/>
          <ns0:lang ns0:val="en-US"/>
          <ns2:textFill>
            <ns2:solidFill>
              <ns2:srgbClr ns2:val="000000"/>
            </ns2:solidFill>
          </ns2:textFill>
        </ns0:rPr>
        <ns0:t>Анализ экономической и энергетической целесообразности</ns0:t>
      </ns0:r>
    </ns0:p>
    <ns0:p>
      <ns0:pPr>
        <ns0:pStyle ns0:val="Рубрика 3"/>
        <ns0:spacing ns0:before="0" ns0:after="0" ns0:line="360" ns0:lineRule="auto"/>
        <ns0:ind ns0:firstLine="709"/>
        <ns0:jc ns0:val="left"/>
      </ns0:pPr>
      <ns0:r>
        <ns0:t>3.2.1 Расчет капитальных затрат на энергосберегающие мероприятия по снижению электропотребления</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Оценка </ns0:t>
      </ns0:r>
      <ns0:r>
        <ns0:rPr>
          <ns0:rFonts ns0:ascii="Times New Roman" ns0:hAnsi="Times New Roman"/>
          <ns0:outline ns0:val="0"/>
          <ns0:color ns0:val="000000"/>
          <ns0:sz ns0:val="28"/>
          <ns0:u ns0:color="000000"/>
          <ns0:rtl ns0:val="0"/>
          <ns0:lang ns0:val="da-DK"/>
          <ns2:textFill>
            <ns2:solidFill>
              <ns2:srgbClr ns2:val="000000"/>
            </ns2:solidFill>
          </ns2:textFill>
        </ns0:rPr>
        <ns0:t xml:space="preserve">CAPEX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проводилась по открытым прайс</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листам поставщиков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сентябрь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2024 </ns0:t>
      </ns0:r>
      <ns0:r>
        <ns0:rPr>
          <ns0:rFonts ns0:ascii="Times New Roman" ns0:hAnsi="Times New Roman"/>
          <ns0:outline ns0:val="0"/>
          <ns0:color ns0:val="000000"/>
          <ns0:sz ns0:val="28"/>
          <ns0:u ns0:color="000000"/>
          <ns0:rtl ns0:val="0"/>
          <ns0:lang ns0:val="en-US"/>
          <ns2:textFill>
            <ns2:solidFill>
              <ns2:srgbClr ns2:val="000000"/>
            </ns2:solidFill>
          </ns2:textFill>
        </ns0:rPr>
        <ns0:t>г</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Ротор рекуператора для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AIRNED-M6L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типоразмера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6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около </ns0:t>
      </ns0:r>
      <ns0:r>
        <ns0:rPr>
          <ns0:rFonts ns0:ascii="Times New Roman" ns0:hAnsi="Times New Roman"/>
          <ns0:outline ns0:val="0"/>
          <ns0:color ns0:val="000000"/>
          <ns0:sz ns0:val="28"/>
          <ns0:u ns0:color="000000"/>
          <ns0:rtl ns0:val="0"/>
          <ns2:textFill>
            <ns2:solidFill>
              <ns2:srgbClr ns2:val="000000"/>
            </ns2:solidFill>
          </ns2:textFill>
        </ns0:rPr>
        <ns0:t xml:space="preserve">85 000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 монтажом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Датчик ОВЕН ДКВ</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ns0:t>
      </ns0:r>
      <ns0:r>
        <ns0:rPr>
          <ns0:rFonts ns0:ascii="Times New Roman" ns0:hAnsi="Times New Roman"/>
          <ns0:outline ns0:val="0"/>
          <ns0:color ns0:val="000000"/>
          <ns0:sz ns0:val="28"/>
          <ns0:u ns0:color="000000"/>
          <ns0:rtl ns0:val="0"/>
          <ns2:textFill>
            <ns2:solidFill>
              <ns2:srgbClr ns2:val="000000"/>
            </ns2:solidFill>
          </ns2:textFill>
        </ns0:rPr>
        <ns0:t xml:space="preserve">— 18 700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частотный преобразователь ОВЕН ПЧВ</ns0:t>
      </ns0:r>
      <ns0:r>
        <ns0:rPr>
          <ns0:rFonts ns0:ascii="Times New Roman" ns0:hAnsi="Times New Roman"/>
          <ns0:outline ns0:val="0"/>
          <ns0:color ns0:val="000000"/>
          <ns0:sz ns0:val="28"/>
          <ns0:u ns0:color="000000"/>
          <ns0:rtl ns0:val="0"/>
          <ns2:textFill>
            <ns2:solidFill>
              <ns2:srgbClr ns2:val="000000"/>
            </ns2:solidFill>
          </ns2:textFill>
        </ns0:rPr>
        <ns0:t>3-2</ns0:t>
      </ns0:r>
      <ns0:r>
        <ns0:rPr>
          <ns0:rFonts ns0:ascii="Times New Roman" ns0:hAnsi="Times New Roman"/>
          <ns0:outline ns0:val="0"/>
          <ns0:color ns0:val="000000"/>
          <ns0:sz ns0:val="28"/>
          <ns0:u ns0:color="000000"/>
          <ns0:rtl ns0:val="0"/>
          <ns0:lang ns0:val="en-US"/>
          <ns2:textFill>
            <ns2:solidFill>
              <ns2:srgbClr ns2:val="000000"/>
            </ns2:solidFill>
          </ns2:textFill>
        </ns0:rPr>
        <ns0:t>К</ns0:t>
      </ns0:r>
      <ns0:r>
        <ns0:rPr>
          <ns0:rFonts ns0:ascii="Times New Roman" ns0:hAnsi="Times New Roman"/>
          <ns0:outline ns0:val="0"/>
          <ns0:color ns0:val="000000"/>
          <ns0:sz ns0:val="28"/>
          <ns0:u ns0:color="000000"/>
          <ns0:rtl ns0:val="0"/>
          <ns2:textFill>
            <ns2:solidFill>
              <ns2:srgbClr ns2:val="000000"/>
            </ns2:solidFill>
          </ns2:textFill>
        </ns0:rPr>
        <ns0:t>2-</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 </ns0:t>
      </ns0:r>
      <ns0:r>
        <ns0:rPr>
          <ns0:rFonts ns0:ascii="Times New Roman" ns0:hAnsi="Times New Roman"/>
          <ns0:outline ns0:val="0"/>
          <ns0:color ns0:val="000000"/>
          <ns0:sz ns0:val="28"/>
          <ns0:u ns0:color="000000"/>
          <ns0:rtl ns0:val="0"/>
          <ns2:textFill>
            <ns2:solidFill>
              <ns2:srgbClr ns2:val="000000"/>
            </ns2:solidFill>
          </ns2:textFill>
        </ns0:rPr>
        <ns0:t xml:space="preserve">(2,2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 21 500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шт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контроллер ОВЕН ПЛК</ns0:t>
      </ns0:r>
      <ns0:r>
        <ns0:rPr>
          <ns0:rFonts ns0:ascii="Times New Roman" ns0:hAnsi="Times New Roman"/>
          <ns0:outline ns0:val="0"/>
          <ns0:color ns0:val="000000"/>
          <ns0:sz ns0:val="28"/>
          <ns0:u ns0:color="000000"/>
          <ns0:rtl ns0:val="0"/>
          <ns2:textFill>
            <ns2:solidFill>
              <ns2:srgbClr ns2:val="000000"/>
            </ns2:solidFill>
          </ns2:textFill>
        </ns0:rPr>
        <ns0:t>110-220.60.</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 </ns0:t>
      </ns0:r>
      <ns0:r>
        <ns0:rPr>
          <ns0:rFonts ns0:ascii="Times New Roman" ns0:hAnsi="Times New Roman"/>
          <ns0:outline ns0:val="0"/>
          <ns0:color ns0:val="000000"/>
          <ns0:sz ns0:val="28"/>
          <ns0:u ns0:color="000000"/>
          <ns0:rtl ns0:val="0"/>
          <ns2:textFill>
            <ns2:solidFill>
              <ns2:srgbClr ns2:val="000000"/>
            </ns2:solidFill>
          </ns2:textFill>
        </ns0:rPr>
        <ns0:t xml:space="preserve">— 38 900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Промышленный ПК с </ns0:t>
      </ns0:r>
      <ns0:r>
        <ns0:rPr>
          <ns0:rFonts ns0:ascii="Times New Roman" ns0:hAnsi="Times New Roman"/>
          <ns0:outline ns0:val="0"/>
          <ns0:color ns0:val="000000"/>
          <ns0:sz ns0:val="28"/>
          <ns0:u ns0:color="000000"/>
          <ns0:rtl ns0:val="0"/>
          <ns0:lang ns0:val="pt-PT"/>
          <ns2:textFill>
            <ns2:solidFill>
              <ns2:srgbClr ns2:val="000000"/>
            </ns2:solidFill>
          </ns2:textFill>
        </ns0:rPr>
        <ns0:t xml:space="preserve">Node-RED (IPC, Raspberry Pi 5) — 12 000-25 000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Монтаж и пуско</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наладка </ns0:t>
      </ns0:r>
      <ns0:r>
        <ns0:rPr>
          <ns0:rFonts ns0:ascii="Times New Roman" ns0:hAnsi="Times New Roman"/>
          <ns0:outline ns0:val="0"/>
          <ns0:color ns0:val="000000"/>
          <ns0:sz ns0:val="28"/>
          <ns0:u ns0:color="000000"/>
          <ns0:rtl ns0:val="0"/>
          <ns2:textFill>
            <ns2:solidFill>
              <ns2:srgbClr ns2:val="000000"/>
            </ns2:solidFill>
          </ns2:textFill>
        </ns0:rPr>
        <ns0:t xml:space="preserve">— 30 000-50 000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Итого по сценарию «</ns0:t>
      </ns0:r>
      <ns0:r>
        <ns0:rPr>
          <ns0:rFonts ns0:ascii="Times New Roman" ns0:hAnsi="Times New Roman"/>
          <ns0:outline ns0:val="0"/>
          <ns0:color ns0:val="000000"/>
          <ns0:sz ns0:val="28"/>
          <ns0:u ns0:color="000000"/>
          <ns0:rtl ns0:val="0"/>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без рекуператора</ns0:t>
      </ns0:r>
      <ns0:r>
        <ns0:rPr>
          <ns0:rFonts ns0:ascii="Times New Roman" ns0:hAnsi="Times New Roman"/>
          <ns0:outline ns0:val="0"/>
          <ns0:color ns0:val="000000"/>
          <ns0:sz ns0:val="28"/>
          <ns0:u ns0:color="000000"/>
          <ns0:rtl ns0:val="0"/>
          <ns2:textFill>
            <ns2:solidFill>
              <ns2:srgbClr ns2:val="000000"/>
            </ns2:solidFill>
          </ns2:textFill>
        </ns0:rPr>
        <ns0:t xml:space="preserve">)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около </ns0:t>
      </ns0:r>
      <ns0:r>
        <ns0:rPr>
          <ns0:rFonts ns0:ascii="Times New Roman" ns0:hAnsi="Times New Roman"/>
          <ns0:outline ns0:val="0"/>
          <ns0:color ns0:val="000000"/>
          <ns0:sz ns0:val="28"/>
          <ns0:u ns0:color="000000"/>
          <ns0:rtl ns0:val="0"/>
          <ns2:textFill>
            <ns2:solidFill>
              <ns2:srgbClr ns2:val="000000"/>
            </ns2:solidFill>
          </ns2:textFill>
        </ns0:rPr>
        <ns0:t xml:space="preserve">160 000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Сценарий «Рекуператор</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замена роторной секции</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Стоимость</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Секция роторного рекуператора </ns0:t>
            </ns0:r>
            <ns0:r>
              <ns0:rPr>
                <ns0:rFonts ns0:ascii="Times New Roman" ns0:hAnsi="Times New Roman"/>
                <ns0:sz ns0:val="24"/>
                <ns0:szCs ns0:val="24"/>
                <ns0:shd ns0:val="nil" ns0:color="auto" ns0:fill="auto"/>
                <ns0:rtl ns0:val="0"/>
                <ns0:lang ns0:val="en-US"/>
              </ns0:rPr>
              <ns0:t xml:space="preserve">Hi-Eff (NED RRS-900 </ns0:t>
            </ns0:r>
            <ns0:r>
              <ns0:rPr>
                <ns0:rFonts ns0:ascii="Times New Roman" ns0:hAnsi="Times New Roman"/>
                <ns0:sz ns0:val="24"/>
                <ns0:szCs ns0:val="24"/>
                <ns0:shd ns0:val="nil" ns0:color="auto" ns0:fill="auto"/>
                <ns0:rtl ns0:val="0"/>
                <ns0:lang ns0:val="en-US"/>
              </ns0:rPr>
              <ns0:t>или аналог</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125 000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Привод ротора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мотор</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редуктор</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18 000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Монтажные работы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демонтаж</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монтаж секции</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22 000</ns0:t>
            </ns0:r>
          </ns0:p>
        </ns0:tc>
      </ns0:tr>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Пусконаладочные работы</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10 000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Итого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Рекуп</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175 000</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Сценарий «Тепловой насос»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установка ВВТ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системы</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Стоимость</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Тепловой насос «воздух</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воздух» </ns0:t>
            </ns0:r>
            <ns0:r>
              <ns0:rPr>
                <ns0:rFonts ns0:ascii="Times New Roman" ns0:hAnsi="Times New Roman"/>
                <ns0:sz ns0:val="24"/>
                <ns0:szCs ns0:val="24"/>
                <ns0:shd ns0:val="nil" ns0:color="auto" ns0:fill="auto"/>
                <ns0:rtl ns0:val="0"/>
                <ns0:lang ns0:val="en-US"/>
              </ns0:rPr>
              <ns0:t xml:space="preserve">16-18 </ns0:t>
            </ns0:r>
            <ns0:r>
              <ns0:rPr>
                <ns0:rFonts ns0:ascii="Times New Roman" ns0:hAnsi="Times New Roman"/>
                <ns0:sz ns0:val="24"/>
                <ns0:szCs ns0:val="24"/>
                <ns0:shd ns0:val="nil" ns0:color="auto" ns0:fill="auto"/>
                <ns0:rtl ns0:val="0"/>
                <ns0:lang ns0:val="en-US"/>
              </ns0:rPr>
              <ns0:t xml:space="preserve">кВт </ns0:t>
            </ns0:r>
            <ns0:r>
              <ns0:rPr>
                <ns0:rFonts ns0:ascii="Times New Roman" ns0:hAnsi="Times New Roman"/>
                <ns0:sz ns0:val="24"/>
                <ns0:szCs ns0:val="24"/>
                <ns0:shd ns0:val="nil" ns0:color="auto" ns0:fill="auto"/>
                <ns0:rtl ns0:val="0"/>
                <ns0:lang ns0:val="en-US"/>
              </ns0:rPr>
              <ns0:t>(EVI, R410A)</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310 000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Воздуховоды и фасонные части для интеграции ТН в воздушный тракт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35 000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Монтажные работы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установка ТН</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обвязка</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45 000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Электромонтажные работы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подключение к щиту</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25 000</ns0:t>
            </ns0:r>
          </ns0:p>
        </ns0:tc>
      </ns0:tr>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Пусконаладочные работы</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15 000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Итого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ТН</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430 000</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Сценарий «</ns0:t>
      </ns0:r>
      <ns0:r>
        <ns0:rPr>
          <ns0:rFonts ns0:ascii="Times New Roman" ns0:hAnsi="Times New Roman"/>
          <ns0:outline ns0:val="0"/>
          <ns0:color ns0:val="000000"/>
          <ns0:sz ns0:val="28"/>
          <ns0:u ns0:color="000000"/>
          <ns0:rtl ns0:val="0"/>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система автоматического управления по </ns0:t>
      </ns0:r>
      <ns0:r>
        <ns0:rPr>
          <ns0:rFonts ns0:ascii="Times New Roman" ns0:hAnsi="Times New Roman"/>
          <ns0:outline ns0:val="0"/>
          <ns0:color ns0:val="000000"/>
          <ns0:sz ns0:val="28"/>
          <ns0:u ns0:color="000000"/>
          <ns0:rtl ns0:val="0"/>
          <ns2:textFill>
            <ns2:solidFill>
              <ns2:srgbClr ns2:val="000000"/>
            </ns2:solidFill>
          </ns2:textFill>
        </ns0:rPr>
        <ns0:t>CO2).</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Стоимость</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Датчик </ns0:t>
            </ns0:r>
            <ns0:r>
              <ns0:rPr>
                <ns0:rFonts ns0:ascii="Times New Roman" ns0:hAnsi="Times New Roman"/>
                <ns0:sz ns0:val="24"/>
                <ns0:szCs ns0:val="24"/>
                <ns0:shd ns0:val="nil" ns0:color="auto" ns0:fill="auto"/>
                <ns0:rtl ns0:val="0"/>
                <ns0:lang ns0:val="en-US"/>
              </ns0:rPr>
              <ns0:t xml:space="preserve">CO2 </ns0:t>
            </ns0:r>
            <ns0:r>
              <ns0:rPr>
                <ns0:rFonts ns0:ascii="Times New Roman" ns0:hAnsi="Times New Roman"/>
                <ns0:sz ns0:val="24"/>
                <ns0:szCs ns0:val="24"/>
                <ns0:shd ns0:val="nil" ns0:color="auto" ns0:fill="auto"/>
                <ns0:rtl ns0:val="0"/>
                <ns0:lang ns0:val="en-US"/>
              </ns0:rPr>
              <ns0:t>ОВЕН ДКВ</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С </ns0:t>
            </ns0:r>
            <ns0:r>
              <ns0:rPr>
                <ns0:rFonts ns0:ascii="Times New Roman" ns0:hAnsi="Times New Roman"/>
                <ns0:sz ns0:val="24"/>
                <ns0:szCs ns0:val="24"/>
                <ns0:shd ns0:val="nil" ns0:color="auto" ns0:fill="auto"/>
                <ns0:rtl ns0:val="0"/>
                <ns0:lang ns0:val="en-US"/>
              </ns0:rPr>
              <ns0:t xml:space="preserve">(CO2 + T + </ns0:t>
            </ns0:r>
            <ns0:r>
              <ns0:rPr>
                <ns0:rFonts ns0:ascii="Times New Roman" ns0:hAnsi="Times New Roman"/>
                <ns0:sz ns0:val="24"/>
                <ns0:szCs ns0:val="24"/>
                <ns0:shd ns0:val="nil" ns0:color="auto" ns0:fill="auto"/>
                <ns0:rtl ns0:val="0"/>
                <ns0:lang ns0:val="en-US"/>
              </ns0:rPr>
              <ns0:t>φ</ns0:t>
            </ns0:r>
            <ns0:r>
              <ns0:rPr>
                <ns0:rFonts ns0:ascii="Times New Roman" ns0:hAnsi="Times New Roman"/>
                <ns0:sz ns0:val="24"/>
                <ns0:szCs ns0:val="24"/>
                <ns0:shd ns0:val="nil" ns0:color="auto" ns0:fill="auto"/>
                <ns0:rtl ns0:val="0"/>
                <ns0:lang ns0:val="en-US"/>
              </ns0:rPr>
              <ns0:t>, Modbus RTU)</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22 000</ns0:t>
            </ns0:r>
          </ns0:p>
        </ns0:tc>
      </ns0:tr>
      <ns0:tr>
        <ns0:tblPrEx>
          <ns0:shd ns0:val="clear" ns0:color="auto" ns0:fill="ced7e7"/>
        </ns0:tblPrEx>
        <ns0:trPr>
          <ns0:trHeight ns0:val="792"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ПЛК ОВЕН ПЛК</ns0:t>
            </ns0:r>
            <ns0:r>
              <ns0:rPr>
                <ns0:rFonts ns0:ascii="Times New Roman" ns0:hAnsi="Times New Roman"/>
                <ns0:sz ns0:val="24"/>
                <ns0:shd ns0:val="nil" ns0:color="auto" ns0:fill="auto"/>
                <ns0:rtl ns0:val="0"/>
                <ns0:lang ns0:val="en-US"/>
              </ns0:rPr>
              <ns0:t>110-220.60.</ns0:t>
            </ns0:r>
            <ns0:r>
              <ns0:rPr>
                <ns0:rFonts ns0:ascii="Times New Roman" ns0:hAnsi="Times New Roman"/>
                <ns0:sz ns0:val="24"/>
                <ns0:shd ns0:val="nil" ns0:color="auto" ns0:fill="auto"/>
                <ns0:rtl ns0:val="0"/>
                <ns0:lang ns0:val="en-US"/>
              </ns0:rPr>
              <ns0:t>Р</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32 000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Частотный преобразователь ОВЕН ПЧВ</ns0:t>
            </ns0:r>
            <ns0:r>
              <ns0:rPr>
                <ns0:rFonts ns0:ascii="Times New Roman" ns0:hAnsi="Times New Roman"/>
                <ns0:sz ns0:val="24"/>
                <ns0:szCs ns0:val="24"/>
                <ns0:shd ns0:val="nil" ns0:color="auto" ns0:fill="auto"/>
                <ns0:rtl ns0:val="0"/>
                <ns0:lang ns0:val="en-US"/>
              </ns0:rPr>
              <ns0:t>3-2</ns0:t>
            </ns0:r>
            <ns0:r>
              <ns0:rPr>
                <ns0:rFonts ns0:ascii="Times New Roman" ns0:hAnsi="Times New Roman"/>
                <ns0:sz ns0:val="24"/>
                <ns0:szCs ns0:val="24"/>
                <ns0:shd ns0:val="nil" ns0:color="auto" ns0:fill="auto"/>
                <ns0:rtl ns0:val="0"/>
                <ns0:lang ns0:val="en-US"/>
              </ns0:rPr>
              <ns0:t>К</ns0:t>
            </ns0:r>
            <ns0:r>
              <ns0:rPr>
                <ns0:rFonts ns0:ascii="Times New Roman" ns0:hAnsi="Times New Roman"/>
                <ns0:sz ns0:val="24"/>
                <ns0:szCs ns0:val="24"/>
                <ns0:shd ns0:val="nil" ns0:color="auto" ns0:fill="auto"/>
                <ns0:rtl ns0:val="0"/>
                <ns0:lang ns0:val="en-US"/>
              </ns0:rPr>
              <ns0:t>2-A (</ns0:t>
            </ns0:r>
            <ns0:r>
              <ns0:rPr>
                <ns0:rFonts ns0:ascii="Times New Roman" ns0:hAnsi="Times New Roman"/>
                <ns0:sz ns0:val="24"/>
                <ns0:szCs ns0:val="24"/>
                <ns0:shd ns0:val="nil" ns0:color="auto" ns0:fill="auto"/>
                <ns0:rtl ns0:val="0"/>
                <ns0:lang ns0:val="en-US"/>
              </ns0:rPr>
              <ns0:t>для приточного вентилятора</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28 000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Частотный преобразователь ОВЕН ПЧВ</ns0:t>
            </ns0:r>
            <ns0:r>
              <ns0:rPr>
                <ns0:rFonts ns0:ascii="Times New Roman" ns0:hAnsi="Times New Roman"/>
                <ns0:sz ns0:val="24"/>
                <ns0:szCs ns0:val="24"/>
                <ns0:shd ns0:val="nil" ns0:color="auto" ns0:fill="auto"/>
                <ns0:rtl ns0:val="0"/>
                <ns0:lang ns0:val="en-US"/>
              </ns0:rPr>
              <ns0:t>3-2</ns0:t>
            </ns0:r>
            <ns0:r>
              <ns0:rPr>
                <ns0:rFonts ns0:ascii="Times New Roman" ns0:hAnsi="Times New Roman"/>
                <ns0:sz ns0:val="24"/>
                <ns0:szCs ns0:val="24"/>
                <ns0:shd ns0:val="nil" ns0:color="auto" ns0:fill="auto"/>
                <ns0:rtl ns0:val="0"/>
                <ns0:lang ns0:val="en-US"/>
              </ns0:rPr>
              <ns0:t>К</ns0:t>
            </ns0:r>
            <ns0:r>
              <ns0:rPr>
                <ns0:rFonts ns0:ascii="Times New Roman" ns0:hAnsi="Times New Roman"/>
                <ns0:sz ns0:val="24"/>
                <ns0:szCs ns0:val="24"/>
                <ns0:shd ns0:val="nil" ns0:color="auto" ns0:fill="auto"/>
                <ns0:rtl ns0:val="0"/>
                <ns0:lang ns0:val="en-US"/>
              </ns0:rPr>
              <ns0:t>2-A (</ns0:t>
            </ns0:r>
            <ns0:r>
              <ns0:rPr>
                <ns0:rFonts ns0:ascii="Times New Roman" ns0:hAnsi="Times New Roman"/>
                <ns0:sz ns0:val="24"/>
                <ns0:szCs ns0:val="24"/>
                <ns0:shd ns0:val="nil" ns0:color="auto" ns0:fill="auto"/>
                <ns0:rtl ns0:val="0"/>
                <ns0:lang ns0:val="en-US"/>
              </ns0:rPr>
              <ns0:t>для вытяжного вентилятора</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шт</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28 000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Электрощит управления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корпус</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автоматы</ns0:t>
            </ns0:r>
            <ns0:r>
              <ns0:rPr>
                <ns0:rFonts ns0:ascii="Times New Roman" ns0:hAnsi="Times New Roman"/>
                <ns0:sz ns0:val="24"/>
                <ns0:szCs ns0:val="24"/>
                <ns0:shd ns0:val="nil" ns0:color="auto" ns0:fill="auto"/>
                <ns0:rtl ns0:val="0"/>
                <ns0:lang ns0:val="en-US"/>
              </ns0:rPr>
              <ns0:t>, DIN-</ns0:t>
            </ns0:r>
            <ns0:r>
              <ns0:rPr>
                <ns0:rFonts ns0:ascii="Times New Roman" ns0:hAnsi="Times New Roman"/>
                <ns0:sz ns0:val="24"/>
                <ns0:szCs ns0:val="24"/>
                <ns0:shd ns0:val="nil" ns0:color="auto" ns0:fill="auto"/>
                <ns0:rtl ns0:val="0"/>
                <ns0:lang ns0:val="en-US"/>
              </ns0:rPr>
              <ns0:t>рейки</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кабель</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18 000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Кабельная продукция </ns0:t>
            </ns0:r>
            <ns0:r>
              <ns0:rPr>
                <ns0:rFonts ns0:ascii="Times New Roman" ns0:hAnsi="Times New Roman"/>
                <ns0:sz ns0:val="24"/>
                <ns0:szCs ns0:val="24"/>
                <ns0:shd ns0:val="nil" ns0:color="auto" ns0:fill="auto"/>
                <ns0:rtl ns0:val="0"/>
                <ns0:lang ns0:val="en-US"/>
              </ns0:rPr>
              <ns0:t xml:space="preserve">RS-485, </ns0:t>
            </ns0:r>
            <ns0:r>
              <ns0:rPr>
                <ns0:rFonts ns0:ascii="Times New Roman" ns0:hAnsi="Times New Roman"/>
                <ns0:sz ns0:val="24"/>
                <ns0:szCs ns0:val="24"/>
                <ns0:shd ns0:val="nil" ns0:color="auto" ns0:fill="auto"/>
                <ns0:rtl ns0:val="0"/>
                <ns0:lang ns0:val="en-US"/>
              </ns0:rPr>
              <ns0:t>питание датчиков</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5 000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Монтажные работы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установка датчиков</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прокладка кабелей</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Программирование ПЛК и пусконаладка</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компл</ns0:t>
            </ns0:r>
            <ns0:r>
              <ns0:rPr>
                <ns0:rFonts ns0:ascii="Times New Roman" ns0:hAnsi="Times New Roman"/>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12 000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Итого </ns0:t>
            </ns0:r>
            <ns0:r>
              <ns0:rPr>
                <ns0:rFonts ns0:ascii="Times New Roman" ns0:hAnsi="Times New Roman"/>
                <ns0:sz ns0:val="24"/>
                <ns0:szCs ns0:val="24"/>
                <ns0:shd ns0:val="nil" ns0:color="auto" ns0:fill="auto"/>
                <ns0:rtl ns0:val="0"/>
                <ns0:lang ns0:val="en-US"/>
              </ns0:rPr>
              <ns0:t>(DCV)</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160 000</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Сценарии комбинированные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CO₂,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Сценарий</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 xml:space="preserve">CAPEX,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DCV + </ns0:t>
            </ns0:r>
            <ns0:r>
              <ns0:rPr>
                <ns0:rFonts ns0:ascii="Times New Roman" ns0:hAnsi="Times New Roman"/>
                <ns0:sz ns0:val="24"/>
                <ns0:szCs ns0:val="24"/>
                <ns0:shd ns0:val="nil" ns0:color="auto" ns0:fill="auto"/>
                <ns0:rtl ns0:val="0"/>
                <ns0:lang ns0:val="en-US"/>
              </ns0:rPr>
              <ns0:t>Рекуп</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175 000 + 160 000 = 335 000</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DCV + </ns0:t>
            </ns0:r>
            <ns0:r>
              <ns0:rPr>
                <ns0:rFonts ns0:ascii="Times New Roman" ns0:hAnsi="Times New Roman"/>
                <ns0:sz ns0:val="24"/>
                <ns0:szCs ns0:val="24"/>
                <ns0:shd ns0:val="nil" ns0:color="auto" ns0:fill="auto"/>
                <ns0:rtl ns0:val="0"/>
                <ns0:lang ns0:val="en-US"/>
              </ns0:rPr>
              <ns0:t>Тепловой насос</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430 000 + 160 000 = 590 000</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Рубрика 3"/>
        <ns0:spacing ns0:before="0" ns0:after="0" ns0:line="360" ns0:lineRule="auto"/>
        <ns0:ind ns0:firstLine="709"/>
        <ns0:jc ns0:val="left"/>
      </ns0:pPr>
      <ns0:r>
        <ns0:t>3.2.2 Расчет экономического эффекта от мероприятий по снижению электропотребления и годовой экономии электроэнергии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Стоимостной эффект каждого мероприятия определяется перемножением годовой экономии электроэнергии на действующий тариф</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 данным Комитета по тарифам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тариф для юридических лиц с максимальной мощностью до </ns0:t>
      </ns0:r>
      <ns0:r>
        <ns0:rPr>
          <ns0:rFonts ns0:ascii="Times New Roman" ns0:hAnsi="Times New Roman"/>
          <ns0:outline ns0:val="0"/>
          <ns0:color ns0:val="000000"/>
          <ns0:sz ns0:val="28"/>
          <ns0:u ns0:color="000000"/>
          <ns0:rtl ns0:val="0"/>
          <ns2:textFill>
            <ns2:solidFill>
              <ns2:srgbClr ns2:val="000000"/>
            </ns2:solidFill>
          </ns2:textFill>
        </ns0:rPr>
        <ns0:t xml:space="preserve">150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кВт в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2024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году составлял </ns0:t>
      </ns0:r>
      <ns0:r>
        <ns0:rPr>
          <ns0:rFonts ns0:ascii="Times New Roman" ns0:hAnsi="Times New Roman"/>
          <ns0:outline ns0:val="0"/>
          <ns0:color ns0:val="000000"/>
          <ns0:sz ns0:val="28"/>
          <ns0:u ns0:color="000000"/>
          <ns0:rtl ns0:val="0"/>
          <ns2:textFill>
            <ns2:solidFill>
              <ns2:srgbClr ns2:val="000000"/>
            </ns2:solidFill>
          </ns2:textFill>
        </ns0:rPr>
        <ns0:t xml:space="preserve">8,64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с НДС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Именно этот тариф использован в расчётах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как соответствующий группе потребителей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 которой относится данное учреждение культуры</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ΔC_эл = ΔE * c_эл,</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где Δ</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E —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годовая экономия электроэнергии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0:lang ns0:val="en-US"/>
          <ns2:textFill>
            <ns2:solidFill>
              <ns2:srgbClr ns2:val="000000"/>
            </ns2:solidFill>
          </ns2:textFill>
        </ns0:rPr>
        <ns0:t>; c_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 </ns0:t>
      </ns0:r>
      <ns0:r>
        <ns0:rPr>
          <ns0:rFonts ns0:ascii="Times New Roman" ns0:hAnsi="Times New Roman"/>
          <ns0:outline ns0:val="0"/>
          <ns0:color ns0:val="000000"/>
          <ns0:sz ns0:val="28"/>
          <ns0:u ns0:color="000000"/>
          <ns0:rtl ns0:val="0"/>
          <ns2:textFill>
            <ns2:solidFill>
              <ns2:srgbClr ns2:val="000000"/>
            </ns2:solidFill>
          </ns2:textFill>
        </ns0:rPr>
        <ns0:t xml:space="preserve">= 8,64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тариф на электроэнергию для юридических лиц в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3.1 —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Годовая экономия электроэнергии и стоимостной эффект по сценариям</ns0:t>
      </ns0:r>
    </ns0:p>
    <ns0:p>
      <ns0:pPr>
        <ns0:pStyle ns0:val="Основной текст"/>
        <ns0:spacing ns0:before="0" ns0:after="0" ns0:line="360" ns0:lineRule="auto"/>
        <ns0:ind ns0:firstLine="709"/>
        <ns0:jc ns0:val="both"/>
      </ns0:pPr>
      <ns0:r>
        <ns0:rPr>
          <ns0:rFonts ns0:ascii="Times New Roman" ns0:hAnsi="Times New Roman"/>
          <ns0:sz ns0:val="28"/>
        </ns0:rPr>
        <ns0: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ns0:t>
      </ns0:r>
    </ns0:p>
    <ns0:p>
      <ns0:pPr>
        <ns0:pStyle ns0:val="Основной текст"/>
        <ns0:spacing ns0:before="0" ns0:after="0" ns0:line="360" ns0:lineRule="auto"/>
        <ns0:ind ns0:firstLine="709"/>
        <ns0:jc ns0:val="both"/>
      </ns0:pPr>
      <ns0:r>
        <ns0:rPr>
          <ns0:rFonts ns0:ascii="Times New Roman" ns0:hAnsi="Times New Roman"/>
          <ns0:sz ns0:val="28"/>
        </ns0:rPr>
        <ns0: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ns0:t>
      </ns0:r>
    </ns0:p>
    <ns0:p>
      <ns0:pPr>
        <ns0:pStyle ns0:val="Основной текст"/>
        <ns0:spacing ns0:before="0" ns0:after="0" ns0:line="360" ns0:lineRule="auto"/>
        <ns0:ind ns0:firstLine="709"/>
        <ns0:jc ns0:val="both"/>
      </ns0:pPr>
      <ns0:r>
        <ns0:rPr>
          <ns0:rFonts ns0:ascii="Times New Roman" ns0:hAnsi="Times New Roman"/>
          <ns0:sz ns0:val="28"/>
        </ns0:rPr>
        <ns0:t>Простой срок окупаемости существенно различается между сценариями. Для DCV он составляет 6,14 года, для DCV+Рекуп+ — 12,84 года, для DCV+ТН — 22,68 года, для сценария «Рекуператор+» — 3645,83 года, а сценарий «Тепловой насос» без DCV не окупается. Следовательно, инвестиционно оправданным по совокупности показателей можно считать только сценарий DCV.</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Сценарий</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Δ</ns0:t>
            </ns0:r>
            <ns0:r>
              <ns0:rPr>
                <ns0:rFonts ns0:ascii="Times New Roman" ns0:hAnsi="Times New Roman"/>
                <ns0:b ns0:val="1"/>
                <ns0:bCs ns0:val="1"/>
                <ns0:sz ns0:val="24"/>
                <ns0:szCs ns0:val="24"/>
                <ns0:shd ns0:val="nil" ns0:color="auto" ns0:fill="auto"/>
                <ns0:rtl ns0:val="0"/>
                <ns0:lang ns0:val="en-US"/>
              </ns0:rPr>
              <ns0:t xml:space="preserve">E, </ns0:t>
            </ns0:r>
            <ns0:r>
              <ns0:rPr>
                <ns0:rFonts ns0:ascii="Times New Roman" ns0:hAnsi="Times New Roman"/>
                <ns0:b ns0:val="1"/>
                <ns0:bCs ns0:val="1"/>
                <ns0:sz ns0:val="24"/>
                <ns0:szCs ns0:val="24"/>
                <ns0:shd ns0:val="nil" ns0:color="auto" ns0:fill="auto"/>
                <ns0:rtl ns0:val="0"/>
                <ns0:lang ns0:val="en-US"/>
              </ns0:rPr>
              <ns0:t>кВт</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ч</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Δ</ns0:t>
            </ns0:r>
            <ns0:r>
              <ns0:rPr>
                <ns0:rFonts ns0:ascii="Times New Roman" ns0:hAnsi="Times New Roman"/>
                <ns0:b ns0:val="1"/>
                <ns0:bCs ns0:val="1"/>
                <ns0:sz ns0:val="24"/>
                <ns0:szCs ns0:val="24"/>
                <ns0:shd ns0:val="nil" ns0:color="auto" ns0:fill="auto"/>
                <ns0:rtl ns0:val="0"/>
                <ns0:lang ns0:val="en-US"/>
              </ns0:rPr>
              <ns0:t>C_</ns0:t>
            </ns0:r>
            <ns0:r>
              <ns0:rPr>
                <ns0:rFonts ns0:ascii="Times New Roman" ns0:hAnsi="Times New Roman"/>
                <ns0:b ns0:val="1"/>
                <ns0:bCs ns0:val="1"/>
                <ns0:sz ns0:val="24"/>
                <ns0:szCs ns0:val="24"/>
                <ns0:shd ns0:val="nil" ns0:color="auto" ns0:fill="auto"/>
                <ns0:rtl ns0:val="0"/>
                <ns0:lang ns0:val="en-US"/>
              </ns0:rPr>
              <ns0:t>эл</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 xml:space="preserve">CAPEX, </ns0:t>
            </ns0:r>
            <ns0:r>
              <ns0:rPr>
                <ns0:rFonts ns0:ascii="Times New Roman" ns0:hAnsi="Times New Roman"/>
                <ns0:b ns0:val="1"/>
                <ns0:bCs ns0:val="1"/>
                <ns0:sz ns0:val="24"/>
                <ns0:szCs ns0:val="24"/>
                <ns0:shd ns0:val="nil" ns0:color="auto" ns0:fill="auto"/>
                <ns0:rtl ns0:val="0"/>
                <ns0:lang ns0:val="en-US"/>
              </ns0:rPr>
              <ns0:t>руб</ns0:t>
            </ns0:r>
            <ns0:r>
              <ns0:rPr>
                <ns0:rFonts ns0:ascii="Times New Roman" ns0:hAnsi="Times New Roman"/>
                <ns0:b ns0:val="1"/>
                <ns0:bCs ns0:val="1"/>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Рекуператор+</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175 000</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Тепловой насос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−11</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−96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430 000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DCV</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3 017</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26 064</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160 000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DCV + Рекуп+</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3 019</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26 088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335 000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DCV + ТН</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3 011</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26 016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590 000</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Рубрика 3"/>
        <ns0:spacing ns0:before="0" ns0:after="0" ns0:line="360" ns0:lineRule="auto"/>
        <ns0:ind ns0:firstLine="709"/>
        <ns0:jc ns0:val="left"/>
      </ns0:pPr>
      <ns0:r>
        <ns0:t>3.2.3 Расчет основных показателей эффективности энергосберегающих мероприятий, их сравнительный анализ и графическое представление результатов</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Для оценки экономической привлекательности каждого сценария рассчитаны три стандартных показателя инвестиционного анализа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Простой срок окупаемости </ns0:t>
      </ns0:r>
      <ns0:r>
        <ns0:rPr>
          <ns0:rFonts ns0:ascii="Times New Roman" ns0:hAnsi="Times New Roman"/>
          <ns0:outline ns0:val="0"/>
          <ns0:color ns0:val="000000"/>
          <ns0:sz ns0:val="28"/>
          <ns0:u ns0:color="000000"/>
          <ns0:rtl ns0:val="0"/>
          <ns2:textFill>
            <ns2:solidFill>
              <ns2:srgbClr ns2:val="000000"/>
            </ns2:solidFill>
          </ns2:textFill>
        </ns0:rPr>
        <ns0:t xml:space="preserve">(PP)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отношение капитальных затрат к годовой экономии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наиболее понятный критерий для нефинансовых специалистов</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Чистая приведённая стоимость </ns0:t>
      </ns0:r>
      <ns0:r>
        <ns0:rPr>
          <ns0:rFonts ns0:ascii="Times New Roman" ns0:hAnsi="Times New Roman"/>
          <ns0:outline ns0:val="0"/>
          <ns0:color ns0:val="000000"/>
          <ns0:sz ns0:val="28"/>
          <ns0:u ns0:color="000000"/>
          <ns0:rtl ns0:val="0"/>
          <ns2:textFill>
            <ns2:solidFill>
              <ns2:srgbClr ns2:val="000000"/>
            </ns2:solidFill>
          </ns2:textFill>
        </ns0:rPr>
        <ns0:t xml:space="preserve">(NPV) </ns0:t>
      </ns0:r>
      <ns0:r>
        <ns0:rPr>
          <ns0:rFonts ns0:ascii="Times New Roman" ns0:hAnsi="Times New Roman"/>
          <ns0:outline ns0:val="0"/>
          <ns0:color ns0:val="000000"/>
          <ns0:sz ns0:val="28"/>
          <ns0:u ns0:color="000000"/>
          <ns0:rtl ns0:val="0"/>
          <ns0:lang ns0:val="en-US"/>
          <ns2:textFill>
            <ns2:solidFill>
              <ns2:srgbClr ns2:val="000000"/>
            </ns2:solidFill>
          </ns2:textFill>
        </ns0:rPr>
        <ns0:t>учитывает временну́ю ценность денег и позволяет сравнивать разновременные денежные потоки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Внутренняя норма рентабельности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(IRR)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показывает максимально допустимую стоимость заёмного капитала при данном проекте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s-ES_tradnl"/>
          <ns2:textFill>
            <ns2:solidFill>
              <ns2:srgbClr ns2:val="000000"/>
            </ns2:solidFill>
          </ns2:textFill>
        </ns0:rPr>
        <ns0:tab/>
      </ns0:r>
      <ns0:r>
        <ns0:rPr>
          <ns0:rFonts ns0:ascii="Times New Roman" ns0:hAnsi="Times New Roman"/>
          <ns0:outline ns0:val="0"/>
          <ns0:color ns0:val="000000"/>
          <ns0:sz ns0:val="28"/>
          <ns0:u ns0:color="000000"/>
          <ns0:rtl ns0:val="0"/>
          <ns0:lang ns0:val="es-ES_tradnl"/>
          <ns2:textFill>
            <ns2:solidFill>
              <ns2:srgbClr ns2:val="000000"/>
            </ns2:solidFill>
          </ns2:textFill>
        </ns0:rPr>
        <ns0:t xml:space="preserve">PP = CAPEX / ΔC_эл , лет.</ns0:t>
      </ns0:r>
      <ns0:r>
        <ns0:rPr>
          <ns0:rFonts ns0:ascii="Times New Roman" ns0:hAnsi="Times New Roman"/>
          <ns0:sz ns0:val="28"/>
        </ns0:rPr>
        <ns0:tab/>
      </ns0:r>
      <ns0:r>
        <ns0:rPr>
          <ns0:rFonts ns0:ascii="Times New Roman" ns0:hAnsi="Times New Roman"/>
          <ns0:sz ns0:val="28"/>
        </ns0:rPr>
        <ns0:t xml:space="preserve">(3.1)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Чистая приведённая стоимость </ns0:t>
      </ns0:r>
      <ns0:r>
        <ns0:rPr>
          <ns0:rFonts ns0:ascii="Times New Roman" ns0:hAnsi="Times New Roman"/>
          <ns0:outline ns0:val="0"/>
          <ns0:color ns0:val="000000"/>
          <ns0:sz ns0:val="28"/>
          <ns0:u ns0:color="000000"/>
          <ns0:rtl ns0:val="0"/>
          <ns0:lang ns0:val="nl-NL"/>
          <ns2:textFill>
            <ns2:solidFill>
              <ns2:srgbClr ns2:val="000000"/>
            </ns2:solidFill>
          </ns2:textFill>
        </ns0:rPr>
        <ns0:t xml:space="preserve">(NPV — Net Present Value)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 расчётный период </ns0:t>
      </ns0:r>
      <ns0:r>
        <ns0:rPr>
          <ns0:rFonts ns0:ascii="Times New Roman" ns0:hAnsi="Times New Roman"/>
          <ns0:outline ns0:val="0"/>
          <ns0:color ns0:val="000000"/>
          <ns0:sz ns0:val="28"/>
          <ns0:u ns0:color="000000"/>
          <ns0:rtl ns0:val="0"/>
          <ns2:textFill>
            <ns2:solidFill>
              <ns2:srgbClr ns2:val="000000"/>
            </ns2:solidFill>
          </ns2:textFill>
        </ns0:rPr>
        <ns0:t xml:space="preserve">N = 10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лет при ставке дисконтирования </ns0:t>
      </ns0:r>
      <ns0:r>
        <ns0:rPr>
          <ns0:rFonts ns0:ascii="Times New Roman" ns0:hAnsi="Times New Roman"/>
          <ns0:outline ns0:val="0"/>
          <ns0:color ns0:val="000000"/>
          <ns0:sz ns0:val="28"/>
          <ns0:u ns0:color="000000"/>
          <ns0:rtl ns0:val="0"/>
          <ns2:textFill>
            <ns2:solidFill>
              <ns2:srgbClr ns2:val="000000"/>
            </ns2:solidFill>
          </ns2:textFill>
        </ns0:rPr>
        <ns0:t>r = 10 %:</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nl-NL"/>
          <ns2:textFill>
            <ns2:solidFill>
              <ns2:srgbClr ns2:val="000000"/>
            </ns2:solidFill>
          </ns2:textFill>
        </ns0:rPr>
        <ns0:tab/>
      </ns0:r>
      <ns0:r>
        <ns0:rPr>
          <ns0:rFonts ns0:ascii="Times New Roman" ns0:hAnsi="Times New Roman"/>
          <ns0:outline ns0:val="0"/>
          <ns0:color ns0:val="000000"/>
          <ns0:sz ns0:val="28"/>
          <ns0:u ns0:color="000000"/>
          <ns0:rtl ns0:val="0"/>
          <ns0:lang ns0:val="nl-NL"/>
          <ns2:textFill>
            <ns2:solidFill>
              <ns2:srgbClr ns2:val="000000"/>
            </ns2:solidFill>
          </ns2:textFill>
        </ns0:rPr>
        <ns0:t xml:space="preserve">NPV = −CAPEX + ΔC_эл * [(1 − (1 + r)^(−N)) / r].</ns0:t>
      </ns0:r>
      <ns0:r>
        <ns0:rPr>
          <ns0:rFonts ns0:ascii="Times New Roman" ns0:hAnsi="Times New Roman"/>
          <ns0:sz ns0:val="28"/>
        </ns0:rPr>
        <ns0:tab/>
      </ns0:r>
      <ns0:r>
        <ns0:rPr>
          <ns0:rFonts ns0:ascii="Times New Roman" ns0:hAnsi="Times New Roman"/>
          <ns0:sz ns0:val="28"/>
        </ns0:rPr>
        <ns0:t xml:space="preserve">(3.2)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Аннуитетный коэффициент при </ns0:t>
      </ns0:r>
      <ns0:r>
        <ns0:rPr>
          <ns0:rFonts ns0:ascii="Times New Roman" ns0:hAnsi="Times New Roman"/>
          <ns0:outline ns0:val="0"/>
          <ns0:color ns0:val="000000"/>
          <ns0:sz ns0:val="28"/>
          <ns0:u ns0:color="000000"/>
          <ns0:rtl ns0:val="0"/>
          <ns2:textFill>
            <ns2:solidFill>
              <ns2:srgbClr ns2:val="000000"/>
            </ns2:solidFill>
          </ns2:textFill>
        </ns0:rPr>
        <ns0:t>r = 0,10, N = 10:</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2:textFill>
            <ns2:solidFill>
              <ns2:srgbClr ns2:val="000000"/>
            </ns2:solidFill>
          </ns2:textFill>
        </ns0:rPr>
        <ns0:tab/>
      </ns0:r>
      <ns0:r>
        <ns0:rPr>
          <ns0:rFonts ns0:ascii="Times New Roman" ns0:hAnsi="Times New Roman"/>
          <ns0:outline ns0:val="0"/>
          <ns0:color ns0:val="000000"/>
          <ns0:sz ns0:val="28"/>
          <ns0:u ns0:color="000000"/>
          <ns0:rtl ns0:val="0"/>
          <ns2:textFill>
            <ns2:solidFill>
              <ns2:srgbClr ns2:val="000000"/>
            </ns2:solidFill>
          </ns2:textFill>
        </ns0:rPr>
        <ns0:t xml:space="preserve">PVA = (1 − 1,10^(−10)) / 0,10 = 6,145.</ns0:t>
      </ns0:r>
      <ns0:r>
        <ns0:rPr>
          <ns0:rFonts ns0:ascii="Times New Roman" ns0:hAnsi="Times New Roman"/>
          <ns0:sz ns0:val="28"/>
        </ns0:rPr>
        <ns0:tab/>
      </ns0:r>
      <ns0:r>
        <ns0:rPr>
          <ns0:rFonts ns0:ascii="Times New Roman" ns0:hAnsi="Times New Roman"/>
          <ns0:sz ns0:val="28"/>
        </ns0:rPr>
        <ns0:t xml:space="preserve">(3.3)</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Внутренняя норма рентабельности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(IRR — Internal Rate of Return) </ns0:t>
      </ns0:r>
      <ns0:r>
        <ns0:rPr>
          <ns0:rFonts ns0:ascii="Times New Roman" ns0:hAnsi="Times New Roman"/>
          <ns0:outline ns0:val="0"/>
          <ns0:color ns0:val="000000"/>
          <ns0:sz ns0:val="28"/>
          <ns0:u ns0:color="000000"/>
          <ns0:rtl ns0:val="0"/>
          <ns0:lang ns0:val="en-US"/>
          <ns2:textFill>
            <ns2:solidFill>
              <ns2:srgbClr ns2:val="000000"/>
            </ns2:solidFill>
          </ns2:textFill>
        </ns0:rPr>
        <ns0:t>определяется как ставка дисконтирования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которой </ns0:t>
      </ns0:r>
      <ns0:r>
        <ns0:rPr>
          <ns0:rFonts ns0:ascii="Times New Roman" ns0:hAnsi="Times New Roman"/>
          <ns0:outline ns0:val="0"/>
          <ns0:color ns0:val="000000"/>
          <ns0:sz ns0:val="28"/>
          <ns0:u ns0:color="000000"/>
          <ns0:rtl ns0:val="0"/>
          <ns0:lang ns0:val="nl-NL"/>
          <ns2:textFill>
            <ns2:solidFill>
              <ns2:srgbClr ns2:val="000000"/>
            </ns2:solidFill>
          </ns2:textFill>
        </ns0:rPr>
        <ns0:t>NPV = 0:</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de-DE"/>
          <ns2:textFill>
            <ns2:solidFill>
              <ns2:srgbClr ns2:val="000000"/>
            </ns2:solidFill>
          </ns2:textFill>
        </ns0:rPr>
        <ns0:tab/>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IRR: CAPEX = ΔC_эл * [(1 − (1 + IRR)^(−N)) / IRR].</ns0:t>
      </ns0:r>
      <ns0:r>
        <ns0:rPr>
          <ns0:rFonts ns0:ascii="Times New Roman" ns0:hAnsi="Times New Roman"/>
          <ns0:sz ns0:val="28"/>
        </ns0:rPr>
        <ns0:tab/>
      </ns0:r>
      <ns0:r>
        <ns0:rPr>
          <ns0:rFonts ns0:ascii="Times New Roman" ns0:hAnsi="Times New Roman"/>
          <ns0:sz ns0:val="28"/>
        </ns0:rPr>
        <ns0:t xml:space="preserve">(3.4)</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Результаты расчёта основных показателей эффективности приведены в таблице </ns0:t>
      </ns0:r>
      <ns0:r>
        <ns0:rPr>
          <ns0:rFonts ns0:ascii="Times New Roman" ns0:hAnsi="Times New Roman"/>
          <ns0:outline ns0:val="0"/>
          <ns0:color ns0:val="000000"/>
          <ns0:sz ns0:val="28"/>
          <ns0:u ns0:color="000000"/>
          <ns0:rtl ns0:val="0"/>
          <ns2:textFill>
            <ns2:solidFill>
              <ns2:srgbClr ns2:val="000000"/>
            </ns2:solidFill>
          </ns2:textFill>
        </ns0:rPr>
        <ns0:t>3.2.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3.2 — </ns0:t>
      </ns0:r>
      <ns0:r>
        <ns0:rPr>
          <ns0:rFonts ns0:ascii="Times New Roman" ns0:hAnsi="Times New Roman"/>
          <ns0:outline ns0:val="0"/>
          <ns0:color ns0:val="000000"/>
          <ns0:sz ns0:val="28"/>
          <ns0:u ns0:color="000000"/>
          <ns0:rtl ns0:val="0"/>
          <ns0:lang ns0:val="en-US"/>
          <ns2:textFill>
            <ns2:solidFill>
              <ns2:srgbClr ns2:val="000000"/>
            </ns2:solidFill>
          </ns2:textFill>
        </ns0:rPr>
        <ns0:t>Основные показатели экономической эффективности по сценариям</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Сценарий</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 xml:space="preserve">PP, </ns0:t>
            </ns0:r>
            <ns0:r>
              <ns0:rPr>
                <ns0:rFonts ns0:ascii="Times New Roman" ns0:hAnsi="Times New Roman"/>
                <ns0:b ns0:val="1"/>
                <ns0:bCs ns0:val="1"/>
                <ns0:sz ns0:val="24"/>
                <ns0:szCs ns0:val="24"/>
                <ns0:shd ns0:val="nil" ns0:color="auto" ns0:fill="auto"/>
                <ns0:rtl ns0:val="0"/>
                <ns0:lang ns0:val="en-US"/>
              </ns0:rPr>
              <ns0:t>лет</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NPV, </ns0:t>
            </ns0:r>
            <ns0:r>
              <ns0:rPr>
                <ns0:rFonts ns0:ascii="Times New Roman" ns0:hAnsi="Times New Roman"/>
                <ns0:sz ns0:val="24"/>
                <ns0:shd ns0:val="nil" ns0:color="auto" ns0:fill="auto"/>
                <ns0:rtl ns0:val="0"/>
                <ns0:lang ns0:val="en-US"/>
              </ns0:rPr>
              <ns0:t>тыс</ns0:t>
            </ns0:r>
            <ns0:r>
              <ns0:rPr>
                <ns0:rFonts ns0:ascii="Times New Roman" ns0:hAnsi="Times New Roman"/>
                <ns0:sz ns0:val="24"/>
                <ns0:shd ns0:val="nil" ns0:color="auto" ns0:fill="auto"/>
                <ns0:rtl ns0:val="0"/>
                <ns0:lang ns0:val="en-US"/>
              </ns0:rPr>
              <ns0:t xml:space="preserve">. </ns0:t>
            </ns0:r>
            <ns0:r>
              <ns0:rPr>
                <ns0:rFonts ns0:ascii="Times New Roman" ns0:hAnsi="Times New Roman"/>
                <ns0:sz ns0:val="24"/>
                <ns0:shd ns0:val="nil" ns0:color="auto" ns0:fill="auto"/>
                <ns0:rtl ns0:val="0"/>
                <ns0:lang ns0:val="en-US"/>
              </ns0:rPr>
              <ns0:t>руб</ns0:t>
            </ns0:r>
            <ns0:r>
              <ns0:rPr>
                <ns0:rFonts ns0:ascii="Times New Roman" ns0:hAnsi="Times New Roman"/>
                <ns0:sz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IRR, %</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Рекуператор</ns0:t>
            </ns0:r>
            <ns0:r>
              <ns0:rPr>
                <ns0:rFonts ns0:ascii="Times New Roman" ns0:hAnsi="Times New Roman"/>
                <ns0:sz ns0:val="24"/>
                <ns0:szCs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3645,83</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-175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-53,1</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Тепловой насос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DCV</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0,7</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1254</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10,0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DCV + </ns0:t>
            </ns0:r>
            <ns0:r>
              <ns0:rPr>
                <ns0:rFonts ns0:ascii="Times New Roman" ns0:hAnsi="Times New Roman"/>
                <ns0:sz ns0:val="24"/>
                <ns0:szCs ns0:val="24"/>
                <ns0:shd ns0:val="nil" ns0:color="auto" ns0:fill="auto"/>
                <ns0:rtl ns0:val="0"/>
                <ns0:lang ns0:val="en-US"/>
              </ns0:rPr>
              <ns0:t>Рекуп</ns0:t>
            </ns0:r>
            <ns0:r>
              <ns0:rPr>
                <ns0:rFonts ns0:ascii="Times New Roman" ns0:hAnsi="Times New Roman"/>
                <ns0:sz ns0:val="24"/>
                <ns0:szCs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1,2</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1375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-4,3</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DCV + </ns0:t>
            </ns0:r>
            <ns0:r>
              <ns0:rPr>
                <ns0:rFonts ns0:ascii="Times New Roman" ns0:hAnsi="Times New Roman"/>
                <ns0:sz ns0:val="24"/>
                <ns0:szCs ns0:val="24"/>
                <ns0:shd ns0:val="nil" ns0:color="auto" ns0:fill="auto"/>
                <ns0:rtl ns0:val="0"/>
                <ns0:lang ns0:val="en-US"/>
              </ns0:rPr>
              <ns0:t>ТН</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22,68</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1298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rPr>
              <ns0:t>-12,7</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sz ns0:val="28"/>
        </ns0:rPr>
        <ns0:t xml:space="preserve">Для удобства все ключевые показатели по шести сценариям сведены в таблицу 3.3.</ns0:t>
      </ns0:r>
    </ns0:p>
    <ns0:p>
      <ns0:pPr>
        <ns0:pStyle ns0:val="Основной текст"/>
        <ns0:spacing ns0:before="0" ns0:after="0" ns0:line="360" ns0:lineRule="auto"/>
        <ns0:ind ns0:firstLine="709"/>
        <ns0:jc ns0:val="both"/>
      </ns0:pPr>
      <ns0:r>
        <ns0:rPr>
          <ns0:rFonts ns0:ascii="Times New Roman" ns0:hAnsi="Times New Roman"/>
          <ns0:sz ns0:val="28"/>
        </ns0:rPr>
        <ns0:t>Таблица 3.3 — Сводные показатели эффективности по сценариям (энергетические и экономические)</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169"/>
        <ns0:gridCol ns0:w="1169"/>
        <ns0:gridCol ns0:w="1169"/>
        <ns0:gridCol ns0:w="1169"/>
        <ns0:gridCol ns0:w="1169"/>
        <ns0:gridCol ns0:w="1169"/>
        <ns0:gridCol ns0:w="1169"/>
        <ns0:gridCol ns0:w="1169"/>
      </ns0:tblGrid>
      <ns0:tr>
        <ns0:tc>
          <ns0:tcPr>
            <ns0:tcW ns0:type="dxa" ns0:w="1247"/>
          </ns0:tcPr>
          <ns0:p>
            <ns0:pPr>
              <ns0:spacing ns0:before="0" ns0:after="0" ns0:line="360" ns0:lineRule="auto"/>
              <ns0:jc ns0:val="center"/>
            </ns0:pPr>
            <ns0:r>
              <ns0:rPr>
                <ns0:rFonts ns0:ascii="Times New Roman" ns0:hAnsi="Times New Roman"/>
                <ns0:b/>
                <ns0:sz ns0:val="24"/>
              </ns0:rPr>
              <ns0:t>Сценарий</ns0:t>
            </ns0:r>
          </ns0:p>
        </ns0:tc>
        <ns0:tc>
          <ns0:tcPr>
            <ns0:tcW ns0:type="dxa" ns0:w="1134"/>
          </ns0:tcPr>
          <ns0:p>
            <ns0:pPr>
              <ns0:spacing ns0:before="0" ns0:after="0" ns0:line="360" ns0:lineRule="auto"/>
              <ns0:jc ns0:val="center"/>
            </ns0:pPr>
            <ns0:r>
              <ns0:rPr>
                <ns0:rFonts ns0:ascii="Times New Roman" ns0:hAnsi="Times New Roman"/>
                <ns0:b/>
                <ns0:sz ns0:val="24"/>
              </ns0:rPr>
              <ns0:t>E_год, кВт*ч</ns0:t>
            </ns0:r>
          </ns0:p>
        </ns0:tc>
        <ns0:tc>
          <ns0:tcPr>
            <ns0:tcW ns0:type="dxa" ns0:w="1134"/>
          </ns0:tcPr>
          <ns0:p>
            <ns0:pPr>
              <ns0:spacing ns0:before="0" ns0:after="0" ns0:line="360" ns0:lineRule="auto"/>
              <ns0:jc ns0:val="center"/>
            </ns0:pPr>
            <ns0:r>
              <ns0:rPr>
                <ns0:rFonts ns0:ascii="Times New Roman" ns0:hAnsi="Times New Roman"/>
                <ns0:b/>
                <ns0:sz ns0:val="24"/>
              </ns0:rPr>
              <ns0:t>Экономия, %</ns0:t>
            </ns0:r>
          </ns0:p>
        </ns0:tc>
        <ns0:tc>
          <ns0:tcPr>
            <ns0:tcW ns0:type="dxa" ns0:w="1304"/>
          </ns0:tcPr>
          <ns0:p>
            <ns0:pPr>
              <ns0:spacing ns0:before="0" ns0:after="0" ns0:line="360" ns0:lineRule="auto"/>
              <ns0:jc ns0:val="center"/>
            </ns0:pPr>
            <ns0:r>
              <ns0:rPr>
                <ns0:rFonts ns0:ascii="Times New Roman" ns0:hAnsi="Times New Roman"/>
                <ns0:b/>
                <ns0:sz ns0:val="24"/>
              </ns0:rPr>
              <ns0:t>CAPEX, руб.</ns0:t>
            </ns0:r>
          </ns0:p>
        </ns0:tc>
        <ns0:tc>
          <ns0:tcPr>
            <ns0:tcW ns0:type="dxa" ns0:w="1474"/>
          </ns0:tcPr>
          <ns0:p>
            <ns0:pPr>
              <ns0:spacing ns0:before="0" ns0:after="0" ns0:line="360" ns0:lineRule="auto"/>
              <ns0:jc ns0:val="center"/>
            </ns0:pPr>
            <ns0:r>
              <ns0:rPr>
                <ns0:rFonts ns0:ascii="Times New Roman" ns0:hAnsi="Times New Roman"/>
                <ns0:b/>
                <ns0:sz ns0:val="24"/>
              </ns0:rPr>
              <ns0:t>DeltaC, руб./год</ns0:t>
            </ns0:r>
          </ns0:p>
        </ns0:tc>
        <ns0:tc>
          <ns0:tcPr>
            <ns0:tcW ns0:type="dxa" ns0:w="907"/>
          </ns0:tcPr>
          <ns0:p>
            <ns0:pPr>
              <ns0:spacing ns0:before="0" ns0:after="0" ns0:line="360" ns0:lineRule="auto"/>
              <ns0:jc ns0:val="center"/>
            </ns0:pPr>
            <ns0:r>
              <ns0:rPr>
                <ns0:rFonts ns0:ascii="Times New Roman" ns0:hAnsi="Times New Roman"/>
                <ns0:b/>
                <ns0:sz ns0:val="24"/>
              </ns0:rPr>
              <ns0:t>PP, лет</ns0:t>
            </ns0:r>
          </ns0:p>
        </ns0:tc>
        <ns0:tc>
          <ns0:tcPr>
            <ns0:tcW ns0:type="dxa" ns0:w="1361"/>
          </ns0:tcPr>
          <ns0:p>
            <ns0:pPr>
              <ns0:spacing ns0:before="0" ns0:after="0" ns0:line="360" ns0:lineRule="auto"/>
              <ns0:jc ns0:val="center"/>
            </ns0:pPr>
            <ns0:r>
              <ns0:rPr>
                <ns0:rFonts ns0:ascii="Times New Roman" ns0:hAnsi="Times New Roman"/>
                <ns0:b/>
                <ns0:sz ns0:val="24"/>
              </ns0:rPr>
              <ns0:t>NPV, тыс. руб.</ns0:t>
            </ns0:r>
          </ns0:p>
        </ns0:tc>
        <ns0:tc>
          <ns0:tcPr>
            <ns0:tcW ns0:type="dxa" ns0:w="794"/>
          </ns0:tcPr>
          <ns0:p>
            <ns0:pPr>
              <ns0:spacing ns0:before="0" ns0:after="0" ns0:line="360" ns0:lineRule="auto"/>
              <ns0:jc ns0:val="center"/>
            </ns0:pPr>
            <ns0:r>
              <ns0:rPr>
                <ns0:rFonts ns0:ascii="Times New Roman" ns0:hAnsi="Times New Roman"/>
                <ns0:b/>
                <ns0:sz ns0:val="24"/>
              </ns0:rPr>
              <ns0:t>IRR, %</ns0:t>
            </ns0:r>
          </ns0:p>
        </ns0:tc>
      </ns0:tr>
      <ns0:tr>
        <ns0:tc>
          <ns0:tcPr>
            <ns0:tcW ns0:type="dxa" ns0:w="1247"/>
          </ns0:tcPr>
          <ns0:p>
            <ns0:pPr>
              <ns0:spacing ns0:before="0" ns0:after="0" ns0:line="360" ns0:lineRule="auto"/>
            </ns0:pPr>
            <ns0:r>
              <ns0:rPr>
                <ns0:rFonts ns0:ascii="Times New Roman" ns0:hAnsi="Times New Roman"/>
                <ns0:sz ns0:val="24"/>
              </ns0:rPr>
              <ns0:t>1. База</ns0:t>
            </ns0:r>
          </ns0:p>
        </ns0:tc>
        <ns0:tc>
          <ns0:tcPr>
            <ns0:tcW ns0:type="dxa" ns0:w="1134"/>
          </ns0:tcPr>
          <ns0:p>
            <ns0:pPr>
              <ns0:spacing ns0:before="0" ns0:after="0" ns0:line="360" ns0:lineRule="auto"/>
            </ns0:pPr>
            <ns0:r>
              <ns0:rPr>
                <ns0:rFonts ns0:ascii="Times New Roman" ns0:hAnsi="Times New Roman"/>
                <ns0:sz ns0:val="24"/>
              </ns0:rPr>
              <ns0:t>46 608</ns0:t>
            </ns0:r>
          </ns0:p>
        </ns0:tc>
        <ns0:tc>
          <ns0:tcPr>
            <ns0:tcW ns0:type="dxa" ns0:w="1134"/>
          </ns0:tcPr>
          <ns0:p>
            <ns0:pPr>
              <ns0:spacing ns0:before="0" ns0:after="0" ns0:line="360" ns0:lineRule="auto"/>
            </ns0:pPr>
            <ns0:r>
              <ns0:rPr>
                <ns0:rFonts ns0:ascii="Times New Roman" ns0:hAnsi="Times New Roman"/>
                <ns0:sz ns0:val="24"/>
              </ns0:rPr>
              <ns0:t>-</ns0:t>
            </ns0:r>
          </ns0:p>
        </ns0:tc>
        <ns0:tc>
          <ns0:tcPr>
            <ns0:tcW ns0:type="dxa" ns0:w="1304"/>
          </ns0:tcPr>
          <ns0:p>
            <ns0:pPr>
              <ns0:spacing ns0:before="0" ns0:after="0" ns0:line="360" ns0:lineRule="auto"/>
            </ns0:pPr>
            <ns0:r>
              <ns0:rPr>
                <ns0:rFonts ns0:ascii="Times New Roman" ns0:hAnsi="Times New Roman"/>
                <ns0:sz ns0:val="24"/>
              </ns0:rPr>
              <ns0:t>-</ns0:t>
            </ns0:r>
          </ns0:p>
        </ns0:tc>
        <ns0:tc>
          <ns0:tcPr>
            <ns0:tcW ns0:type="dxa" ns0:w="1474"/>
          </ns0:tcPr>
          <ns0:p>
            <ns0:pPr>
              <ns0:spacing ns0:before="0" ns0:after="0" ns0:line="360" ns0:lineRule="auto"/>
            </ns0:pPr>
            <ns0:r>
              <ns0:rPr>
                <ns0:rFonts ns0:ascii="Times New Roman" ns0:hAnsi="Times New Roman"/>
                <ns0:sz ns0:val="24"/>
              </ns0:rPr>
              <ns0:t>-</ns0:t>
            </ns0:r>
          </ns0:p>
        </ns0:tc>
        <ns0:tc>
          <ns0:tcPr>
            <ns0:tcW ns0:type="dxa" ns0:w="907"/>
          </ns0:tcPr>
          <ns0:p>
            <ns0:pPr>
              <ns0:spacing ns0:before="0" ns0:after="0" ns0:line="360" ns0:lineRule="auto"/>
            </ns0:pPr>
            <ns0:r>
              <ns0:rPr>
                <ns0:rFonts ns0:ascii="Times New Roman" ns0:hAnsi="Times New Roman"/>
                <ns0:sz ns0:val="24"/>
              </ns0:rPr>
              <ns0:t>-</ns0:t>
            </ns0:r>
          </ns0:p>
        </ns0:tc>
        <ns0:tc>
          <ns0:tcPr>
            <ns0:tcW ns0:type="dxa" ns0:w="1361"/>
          </ns0:tcPr>
          <ns0:p>
            <ns0:pPr>
              <ns0:spacing ns0:before="0" ns0:after="0" ns0:line="360" ns0:lineRule="auto"/>
            </ns0:pPr>
            <ns0:r>
              <ns0:rPr>
                <ns0:rFonts ns0:ascii="Times New Roman" ns0:hAnsi="Times New Roman"/>
                <ns0:sz ns0:val="24"/>
              </ns0:rPr>
              <ns0:t>-</ns0:t>
            </ns0:r>
          </ns0:p>
        </ns0:tc>
        <ns0:tc>
          <ns0:tcPr>
            <ns0:tcW ns0:type="dxa" ns0:w="794"/>
          </ns0:tcPr>
          <ns0:p>
            <ns0:pPr>
              <ns0:spacing ns0:before="0" ns0:after="0" ns0:line="360" ns0:lineRule="auto"/>
            </ns0:pPr>
            <ns0:r>
              <ns0:rPr>
                <ns0:rFonts ns0:ascii="Times New Roman" ns0:hAnsi="Times New Roman"/>
                <ns0:sz ns0:val="24"/>
              </ns0:rPr>
              <ns0:t>-</ns0:t>
            </ns0:r>
          </ns0:p>
        </ns0:tc>
      </ns0:tr>
      <ns0:tr>
        <ns0:tc>
          <ns0:tcPr>
            <ns0:tcW ns0:type="dxa" ns0:w="1247"/>
          </ns0:tcPr>
          <ns0:p>
            <ns0:pPr>
              <ns0:spacing ns0:before="0" ns0:after="0" ns0:line="360" ns0:lineRule="auto"/>
            </ns0:pPr>
            <ns0:r>
              <ns0:rPr>
                <ns0:rFonts ns0:ascii="Times New Roman" ns0:hAnsi="Times New Roman"/>
                <ns0:sz ns0:val="24"/>
              </ns0:rPr>
              <ns0:t>2. Рекуп+</ns0:t>
            </ns0:r>
          </ns0:p>
        </ns0:tc>
        <ns0:tc>
          <ns0:tcPr>
            <ns0:tcW ns0:type="dxa" ns0:w="1134"/>
          </ns0:tcPr>
          <ns0:p>
            <ns0:pPr>
              <ns0:spacing ns0:before="0" ns0:after="0" ns0:line="360" ns0:lineRule="auto"/>
            </ns0:pPr>
            <ns0:r>
              <ns0:rPr>
                <ns0:rFonts ns0:ascii="Times New Roman" ns0:hAnsi="Times New Roman"/>
                <ns0:sz ns0:val="24"/>
              </ns0:rPr>
              <ns0:t>46 603</ns0:t>
            </ns0:r>
          </ns0:p>
        </ns0:tc>
        <ns0:tc>
          <ns0:tcPr>
            <ns0:tcW ns0:type="dxa" ns0:w="1134"/>
          </ns0:tcPr>
          <ns0:p>
            <ns0:pPr>
              <ns0:spacing ns0:before="0" ns0:after="0" ns0:line="360" ns0:lineRule="auto"/>
            </ns0:pPr>
            <ns0:r>
              <ns0:rPr>
                <ns0:rFonts ns0:ascii="Times New Roman" ns0:hAnsi="Times New Roman"/>
                <ns0:sz ns0:val="24"/>
              </ns0:rPr>
              <ns0:t>0,01</ns0:t>
            </ns0:r>
          </ns0:p>
        </ns0:tc>
        <ns0:tc>
          <ns0:tcPr>
            <ns0:tcW ns0:type="dxa" ns0:w="1304"/>
          </ns0:tcPr>
          <ns0:p>
            <ns0:pPr>
              <ns0:spacing ns0:before="0" ns0:after="0" ns0:line="360" ns0:lineRule="auto"/>
            </ns0:pPr>
            <ns0:r>
              <ns0:rPr>
                <ns0:rFonts ns0:ascii="Times New Roman" ns0:hAnsi="Times New Roman"/>
                <ns0:sz ns0:val="24"/>
              </ns0:rPr>
              <ns0:t>175 000</ns0:t>
            </ns0:r>
          </ns0:p>
        </ns0:tc>
        <ns0:tc>
          <ns0:tcPr>
            <ns0:tcW ns0:type="dxa" ns0:w="1474"/>
          </ns0:tcPr>
          <ns0:p>
            <ns0:pPr>
              <ns0:spacing ns0:before="0" ns0:after="0" ns0:line="360" ns0:lineRule="auto"/>
            </ns0:pPr>
            <ns0:r>
              <ns0:rPr>
                <ns0:rFonts ns0:ascii="Times New Roman" ns0:hAnsi="Times New Roman"/>
                <ns0:sz ns0:val="24"/>
              </ns0:rPr>
              <ns0:t>48</ns0:t>
            </ns0:r>
          </ns0:p>
        </ns0:tc>
        <ns0:tc>
          <ns0:tcPr>
            <ns0:tcW ns0:type="dxa" ns0:w="907"/>
          </ns0:tcPr>
          <ns0:p>
            <ns0:pPr>
              <ns0:spacing ns0:before="0" ns0:after="0" ns0:line="360" ns0:lineRule="auto"/>
            </ns0:pPr>
            <ns0:r>
              <ns0:rPr>
                <ns0:rFonts ns0:ascii="Times New Roman" ns0:hAnsi="Times New Roman"/>
                <ns0:sz ns0:val="24"/>
              </ns0:rPr>
              <ns0:t>3645,83</ns0:t>
            </ns0:r>
          </ns0:p>
        </ns0:tc>
        <ns0:tc>
          <ns0:tcPr>
            <ns0:tcW ns0:type="dxa" ns0:w="1361"/>
          </ns0:tcPr>
          <ns0:p>
            <ns0:pPr>
              <ns0:spacing ns0:before="0" ns0:after="0" ns0:line="360" ns0:lineRule="auto"/>
            </ns0:pPr>
            <ns0:r>
              <ns0:rPr>
                <ns0:rFonts ns0:ascii="Times New Roman" ns0:hAnsi="Times New Roman"/>
                <ns0:sz ns0:val="24"/>
              </ns0:rPr>
              <ns0:t>−175</ns0:t>
            </ns0:r>
          </ns0:p>
        </ns0:tc>
        <ns0:tc>
          <ns0:tcPr>
            <ns0:tcW ns0:type="dxa" ns0:w="794"/>
          </ns0:tcPr>
          <ns0:p>
            <ns0:pPr>
              <ns0:spacing ns0:before="0" ns0:after="0" ns0:line="360" ns0:lineRule="auto"/>
            </ns0:pPr>
            <ns0:r>
              <ns0:rPr>
                <ns0:rFonts ns0:ascii="Times New Roman" ns0:hAnsi="Times New Roman"/>
                <ns0:sz ns0:val="24"/>
              </ns0:rPr>
              <ns0:t>−53,1</ns0:t>
            </ns0:r>
          </ns0:p>
        </ns0:tc>
      </ns0:tr>
      <ns0:tr>
        <ns0:tc>
          <ns0:tcPr>
            <ns0:tcW ns0:type="dxa" ns0:w="1247"/>
          </ns0:tcPr>
          <ns0:p>
            <ns0:pPr>
              <ns0:spacing ns0:before="0" ns0:after="0" ns0:line="360" ns0:lineRule="auto"/>
            </ns0:pPr>
            <ns0:r>
              <ns0:rPr>
                <ns0:rFonts ns0:ascii="Times New Roman" ns0:hAnsi="Times New Roman"/>
                <ns0:sz ns0:val="24"/>
              </ns0:rPr>
              <ns0:t>3. ТН</ns0:t>
            </ns0:r>
          </ns0:p>
        </ns0:tc>
        <ns0:tc>
          <ns0:tcPr>
            <ns0:tcW ns0:type="dxa" ns0:w="1134"/>
          </ns0:tcPr>
          <ns0:p>
            <ns0:pPr>
              <ns0:spacing ns0:before="0" ns0:after="0" ns0:line="360" ns0:lineRule="auto"/>
            </ns0:pPr>
            <ns0:r>
              <ns0:rPr>
                <ns0:rFonts ns0:ascii="Times New Roman" ns0:hAnsi="Times New Roman"/>
                <ns0:sz ns0:val="24"/>
              </ns0:rPr>
              <ns0:t>46 619</ns0:t>
            </ns0:r>
          </ns0:p>
        </ns0:tc>
        <ns0:tc>
          <ns0:tcPr>
            <ns0:tcW ns0:type="dxa" ns0:w="1134"/>
          </ns0:tcPr>
          <ns0:p>
            <ns0:pPr>
              <ns0:spacing ns0:before="0" ns0:after="0" ns0:line="360" ns0:lineRule="auto"/>
            </ns0:pPr>
            <ns0:r>
              <ns0:rPr>
                <ns0:rFonts ns0:ascii="Times New Roman" ns0:hAnsi="Times New Roman"/>
                <ns0:sz ns0:val="24"/>
              </ns0:rPr>
              <ns0:t>−0,02</ns0:t>
            </ns0:r>
          </ns0:p>
        </ns0:tc>
        <ns0:tc>
          <ns0:tcPr>
            <ns0:tcW ns0:type="dxa" ns0:w="1304"/>
          </ns0:tcPr>
          <ns0:p>
            <ns0:pPr>
              <ns0:spacing ns0:before="0" ns0:after="0" ns0:line="360" ns0:lineRule="auto"/>
            </ns0:pPr>
            <ns0:r>
              <ns0:rPr>
                <ns0:rFonts ns0:ascii="Times New Roman" ns0:hAnsi="Times New Roman"/>
                <ns0:sz ns0:val="24"/>
              </ns0:rPr>
              <ns0:t>430 000</ns0:t>
            </ns0:r>
          </ns0:p>
        </ns0:tc>
        <ns0:tc>
          <ns0:tcPr>
            <ns0:tcW ns0:type="dxa" ns0:w="1474"/>
          </ns0:tcPr>
          <ns0:p>
            <ns0:pPr>
              <ns0:spacing ns0:before="0" ns0:after="0" ns0:line="360" ns0:lineRule="auto"/>
            </ns0:pPr>
            <ns0:r>
              <ns0:rPr>
                <ns0:rFonts ns0:ascii="Times New Roman" ns0:hAnsi="Times New Roman"/>
                <ns0:sz ns0:val="24"/>
              </ns0:rPr>
              <ns0:t>−96</ns0:t>
            </ns0:r>
          </ns0:p>
        </ns0:tc>
        <ns0:tc>
          <ns0:tcPr>
            <ns0:tcW ns0:type="dxa" ns0:w="907"/>
          </ns0:tcPr>
          <ns0:p>
            <ns0:pPr>
              <ns0:spacing ns0:before="0" ns0:after="0" ns0:line="360" ns0:lineRule="auto"/>
            </ns0:pPr>
            <ns0:r>
              <ns0:rPr>
                <ns0:rFonts ns0:ascii="Times New Roman" ns0:hAnsi="Times New Roman"/>
                <ns0:sz ns0:val="24"/>
              </ns0:rPr>
              <ns0:t>-</ns0:t>
            </ns0:r>
          </ns0:p>
        </ns0:tc>
        <ns0:tc>
          <ns0:tcPr>
            <ns0:tcW ns0:type="dxa" ns0:w="1361"/>
          </ns0:tcPr>
          <ns0:p>
            <ns0:pPr>
              <ns0:spacing ns0:before="0" ns0:after="0" ns0:line="360" ns0:lineRule="auto"/>
            </ns0:pPr>
            <ns0:r>
              <ns0:rPr>
                <ns0:rFonts ns0:ascii="Times New Roman" ns0:hAnsi="Times New Roman"/>
                <ns0:sz ns0:val="24"/>
              </ns0:rPr>
              <ns0:t>-</ns0:t>
            </ns0:r>
          </ns0:p>
        </ns0:tc>
        <ns0:tc>
          <ns0:tcPr>
            <ns0:tcW ns0:type="dxa" ns0:w="794"/>
          </ns0:tcPr>
          <ns0:p>
            <ns0:pPr>
              <ns0:spacing ns0:before="0" ns0:after="0" ns0:line="360" ns0:lineRule="auto"/>
            </ns0:pPr>
            <ns0:r>
              <ns0:rPr>
                <ns0:rFonts ns0:ascii="Times New Roman" ns0:hAnsi="Times New Roman"/>
                <ns0:sz ns0:val="24"/>
              </ns0:rPr>
              <ns0:t>-</ns0:t>
            </ns0:r>
          </ns0:p>
        </ns0:tc>
      </ns0:tr>
      <ns0:tr>
        <ns0:tc>
          <ns0:tcPr>
            <ns0:tcW ns0:type="dxa" ns0:w="1247"/>
          </ns0:tcPr>
          <ns0:p>
            <ns0:pPr>
              <ns0:spacing ns0:before="0" ns0:after="0" ns0:line="360" ns0:lineRule="auto"/>
            </ns0:pPr>
            <ns0:r>
              <ns0:rPr>
                <ns0:rFonts ns0:ascii="Times New Roman" ns0:hAnsi="Times New Roman"/>
                <ns0:sz ns0:val="24"/>
              </ns0:rPr>
              <ns0:t>4. DCV</ns0:t>
            </ns0:r>
          </ns0:p>
        </ns0:tc>
        <ns0:tc>
          <ns0:tcPr>
            <ns0:tcW ns0:type="dxa" ns0:w="1134"/>
          </ns0:tcPr>
          <ns0:p>
            <ns0:pPr>
              <ns0:spacing ns0:before="0" ns0:after="0" ns0:line="360" ns0:lineRule="auto"/>
            </ns0:pPr>
            <ns0:r>
              <ns0:rPr>
                <ns0:rFonts ns0:ascii="Times New Roman" ns0:hAnsi="Times New Roman"/>
                <ns0:sz ns0:val="24"/>
              </ns0:rPr>
              <ns0:t>43 592</ns0:t>
            </ns0:r>
          </ns0:p>
        </ns0:tc>
        <ns0:tc>
          <ns0:tcPr>
            <ns0:tcW ns0:type="dxa" ns0:w="1134"/>
          </ns0:tcPr>
          <ns0:p>
            <ns0:pPr>
              <ns0:spacing ns0:before="0" ns0:after="0" ns0:line="360" ns0:lineRule="auto"/>
            </ns0:pPr>
            <ns0:r>
              <ns0:rPr>
                <ns0:rFonts ns0:ascii="Times New Roman" ns0:hAnsi="Times New Roman"/>
                <ns0:sz ns0:val="24"/>
              </ns0:rPr>
              <ns0:t>6,47</ns0:t>
            </ns0:r>
          </ns0:p>
        </ns0:tc>
        <ns0:tc>
          <ns0:tcPr>
            <ns0:tcW ns0:type="dxa" ns0:w="1304"/>
          </ns0:tcPr>
          <ns0:p>
            <ns0:pPr>
              <ns0:spacing ns0:before="0" ns0:after="0" ns0:line="360" ns0:lineRule="auto"/>
            </ns0:pPr>
            <ns0:r>
              <ns0:rPr>
                <ns0:rFonts ns0:ascii="Times New Roman" ns0:hAnsi="Times New Roman"/>
                <ns0:sz ns0:val="24"/>
              </ns0:rPr>
              <ns0:t>160 000</ns0:t>
            </ns0:r>
          </ns0:p>
        </ns0:tc>
        <ns0:tc>
          <ns0:tcPr>
            <ns0:tcW ns0:type="dxa" ns0:w="1474"/>
          </ns0:tcPr>
          <ns0:p>
            <ns0:pPr>
              <ns0:spacing ns0:before="0" ns0:after="0" ns0:line="360" ns0:lineRule="auto"/>
            </ns0:pPr>
            <ns0:r>
              <ns0:rPr>
                <ns0:rFonts ns0:ascii="Times New Roman" ns0:hAnsi="Times New Roman"/>
                <ns0:sz ns0:val="24"/>
              </ns0:rPr>
              <ns0:t>26 064</ns0:t>
            </ns0:r>
          </ns0:p>
        </ns0:tc>
        <ns0:tc>
          <ns0:tcPr>
            <ns0:tcW ns0:type="dxa" ns0:w="907"/>
          </ns0:tcPr>
          <ns0:p>
            <ns0:pPr>
              <ns0:spacing ns0:before="0" ns0:after="0" ns0:line="360" ns0:lineRule="auto"/>
            </ns0:pPr>
            <ns0:r>
              <ns0:rPr>
                <ns0:rFonts ns0:ascii="Times New Roman" ns0:hAnsi="Times New Roman"/>
                <ns0:sz ns0:val="24"/>
              </ns0:rPr>
              <ns0:t>6,14</ns0:t>
            </ns0:r>
          </ns0:p>
        </ns0:tc>
        <ns0:tc>
          <ns0:tcPr>
            <ns0:tcW ns0:type="dxa" ns0:w="1361"/>
          </ns0:tcPr>
          <ns0:p>
            <ns0:pPr>
              <ns0:spacing ns0:before="0" ns0:after="0" ns0:line="360" ns0:lineRule="auto"/>
            </ns0:pPr>
            <ns0:r>
              <ns0:rPr>
                <ns0:rFonts ns0:ascii="Times New Roman" ns0:hAnsi="Times New Roman"/>
                <ns0:sz ns0:val="24"/>
              </ns0:rPr>
              <ns0:t>0</ns0:t>
            </ns0:r>
          </ns0:p>
        </ns0:tc>
        <ns0:tc>
          <ns0:tcPr>
            <ns0:tcW ns0:type="dxa" ns0:w="794"/>
          </ns0:tcPr>
          <ns0:p>
            <ns0:pPr>
              <ns0:spacing ns0:before="0" ns0:after="0" ns0:line="360" ns0:lineRule="auto"/>
            </ns0:pPr>
            <ns0:r>
              <ns0:rPr>
                <ns0:rFonts ns0:ascii="Times New Roman" ns0:hAnsi="Times New Roman"/>
                <ns0:sz ns0:val="24"/>
              </ns0:rPr>
              <ns0:t>10,0</ns0:t>
            </ns0:r>
          </ns0:p>
        </ns0:tc>
      </ns0:tr>
      <ns0:tr>
        <ns0:tc>
          <ns0:tcPr>
            <ns0:tcW ns0:type="dxa" ns0:w="1247"/>
          </ns0:tcPr>
          <ns0:p>
            <ns0:pPr>
              <ns0:spacing ns0:before="0" ns0:after="0" ns0:line="360" ns0:lineRule="auto"/>
            </ns0:pPr>
            <ns0:r>
              <ns0:rPr>
                <ns0:rFonts ns0:ascii="Times New Roman" ns0:hAnsi="Times New Roman"/>
                <ns0:sz ns0:val="24"/>
              </ns0:rPr>
              <ns0:t>5. DCV+Рекуп+</ns0:t>
            </ns0:r>
          </ns0:p>
        </ns0:tc>
        <ns0:tc>
          <ns0:tcPr>
            <ns0:tcW ns0:type="dxa" ns0:w="1134"/>
          </ns0:tcPr>
          <ns0:p>
            <ns0:pPr>
              <ns0:spacing ns0:before="0" ns0:after="0" ns0:line="360" ns0:lineRule="auto"/>
            </ns0:pPr>
            <ns0:r>
              <ns0:rPr>
                <ns0:rFonts ns0:ascii="Times New Roman" ns0:hAnsi="Times New Roman"/>
                <ns0:sz ns0:val="24"/>
              </ns0:rPr>
              <ns0:t>43 589</ns0:t>
            </ns0:r>
          </ns0:p>
        </ns0:tc>
        <ns0:tc>
          <ns0:tcPr>
            <ns0:tcW ns0:type="dxa" ns0:w="1134"/>
          </ns0:tcPr>
          <ns0:p>
            <ns0:pPr>
              <ns0:spacing ns0:before="0" ns0:after="0" ns0:line="360" ns0:lineRule="auto"/>
            </ns0:pPr>
            <ns0:r>
              <ns0:rPr>
                <ns0:rFonts ns0:ascii="Times New Roman" ns0:hAnsi="Times New Roman"/>
                <ns0:sz ns0:val="24"/>
              </ns0:rPr>
              <ns0:t>6,48</ns0:t>
            </ns0:r>
          </ns0:p>
        </ns0:tc>
        <ns0:tc>
          <ns0:tcPr>
            <ns0:tcW ns0:type="dxa" ns0:w="1304"/>
          </ns0:tcPr>
          <ns0:p>
            <ns0:pPr>
              <ns0:spacing ns0:before="0" ns0:after="0" ns0:line="360" ns0:lineRule="auto"/>
            </ns0:pPr>
            <ns0:r>
              <ns0:rPr>
                <ns0:rFonts ns0:ascii="Times New Roman" ns0:hAnsi="Times New Roman"/>
                <ns0:sz ns0:val="24"/>
              </ns0:rPr>
              <ns0:t>335 000</ns0:t>
            </ns0:r>
          </ns0:p>
        </ns0:tc>
        <ns0:tc>
          <ns0:tcPr>
            <ns0:tcW ns0:type="dxa" ns0:w="1474"/>
          </ns0:tcPr>
          <ns0:p>
            <ns0:pPr>
              <ns0:spacing ns0:before="0" ns0:after="0" ns0:line="360" ns0:lineRule="auto"/>
            </ns0:pPr>
            <ns0:r>
              <ns0:rPr>
                <ns0:rFonts ns0:ascii="Times New Roman" ns0:hAnsi="Times New Roman"/>
                <ns0:sz ns0:val="24"/>
              </ns0:rPr>
              <ns0:t>26 088</ns0:t>
            </ns0:r>
          </ns0:p>
        </ns0:tc>
        <ns0:tc>
          <ns0:tcPr>
            <ns0:tcW ns0:type="dxa" ns0:w="907"/>
          </ns0:tcPr>
          <ns0:p>
            <ns0:pPr>
              <ns0:spacing ns0:before="0" ns0:after="0" ns0:line="360" ns0:lineRule="auto"/>
            </ns0:pPr>
            <ns0:r>
              <ns0:rPr>
                <ns0:rFonts ns0:ascii="Times New Roman" ns0:hAnsi="Times New Roman"/>
                <ns0:sz ns0:val="24"/>
              </ns0:rPr>
              <ns0:t>12,84</ns0:t>
            </ns0:r>
          </ns0:p>
        </ns0:tc>
        <ns0:tc>
          <ns0:tcPr>
            <ns0:tcW ns0:type="dxa" ns0:w="1361"/>
          </ns0:tcPr>
          <ns0:p>
            <ns0:pPr>
              <ns0:spacing ns0:before="0" ns0:after="0" ns0:line="360" ns0:lineRule="auto"/>
            </ns0:pPr>
            <ns0:r>
              <ns0:rPr>
                <ns0:rFonts ns0:ascii="Times New Roman" ns0:hAnsi="Times New Roman"/>
                <ns0:sz ns0:val="24"/>
              </ns0:rPr>
              <ns0:t>−175</ns0:t>
            </ns0:r>
          </ns0:p>
        </ns0:tc>
        <ns0:tc>
          <ns0:tcPr>
            <ns0:tcW ns0:type="dxa" ns0:w="794"/>
          </ns0:tcPr>
          <ns0:p>
            <ns0:pPr>
              <ns0:spacing ns0:before="0" ns0:after="0" ns0:line="360" ns0:lineRule="auto"/>
            </ns0:pPr>
            <ns0:r>
              <ns0:rPr>
                <ns0:rFonts ns0:ascii="Times New Roman" ns0:hAnsi="Times New Roman"/>
                <ns0:sz ns0:val="24"/>
              </ns0:rPr>
              <ns0:t>−4,3</ns0:t>
            </ns0:r>
          </ns0:p>
        </ns0:tc>
      </ns0:tr>
      <ns0:tr>
        <ns0:tc>
          <ns0:tcPr>
            <ns0:tcW ns0:type="dxa" ns0:w="1247"/>
          </ns0:tcPr>
          <ns0:p>
            <ns0:pPr>
              <ns0:spacing ns0:before="0" ns0:after="0" ns0:line="360" ns0:lineRule="auto"/>
            </ns0:pPr>
            <ns0:r>
              <ns0:rPr>
                <ns0:rFonts ns0:ascii="Times New Roman" ns0:hAnsi="Times New Roman"/>
                <ns0:sz ns0:val="24"/>
              </ns0:rPr>
              <ns0:t>6. DCV+ТН</ns0:t>
            </ns0:r>
          </ns0:p>
        </ns0:tc>
        <ns0:tc>
          <ns0:tcPr>
            <ns0:tcW ns0:type="dxa" ns0:w="1134"/>
          </ns0:tcPr>
          <ns0:p>
            <ns0:pPr>
              <ns0:spacing ns0:before="0" ns0:after="0" ns0:line="360" ns0:lineRule="auto"/>
            </ns0:pPr>
            <ns0:r>
              <ns0:rPr>
                <ns0:rFonts ns0:ascii="Times New Roman" ns0:hAnsi="Times New Roman"/>
                <ns0:sz ns0:val="24"/>
              </ns0:rPr>
              <ns0:t>43 597</ns0:t>
            </ns0:r>
          </ns0:p>
        </ns0:tc>
        <ns0:tc>
          <ns0:tcPr>
            <ns0:tcW ns0:type="dxa" ns0:w="1134"/>
          </ns0:tcPr>
          <ns0:p>
            <ns0:pPr>
              <ns0:spacing ns0:before="0" ns0:after="0" ns0:line="360" ns0:lineRule="auto"/>
            </ns0:pPr>
            <ns0:r>
              <ns0:rPr>
                <ns0:rFonts ns0:ascii="Times New Roman" ns0:hAnsi="Times New Roman"/>
                <ns0:sz ns0:val="24"/>
              </ns0:rPr>
              <ns0:t>6,46</ns0:t>
            </ns0:r>
          </ns0:p>
        </ns0:tc>
        <ns0:tc>
          <ns0:tcPr>
            <ns0:tcW ns0:type="dxa" ns0:w="1304"/>
          </ns0:tcPr>
          <ns0:p>
            <ns0:pPr>
              <ns0:spacing ns0:before="0" ns0:after="0" ns0:line="360" ns0:lineRule="auto"/>
            </ns0:pPr>
            <ns0:r>
              <ns0:rPr>
                <ns0:rFonts ns0:ascii="Times New Roman" ns0:hAnsi="Times New Roman"/>
                <ns0:sz ns0:val="24"/>
              </ns0:rPr>
              <ns0:t>590 000</ns0:t>
            </ns0:r>
          </ns0:p>
        </ns0:tc>
        <ns0:tc>
          <ns0:tcPr>
            <ns0:tcW ns0:type="dxa" ns0:w="1474"/>
          </ns0:tcPr>
          <ns0:p>
            <ns0:pPr>
              <ns0:spacing ns0:before="0" ns0:after="0" ns0:line="360" ns0:lineRule="auto"/>
            </ns0:pPr>
            <ns0:r>
              <ns0:rPr>
                <ns0:rFonts ns0:ascii="Times New Roman" ns0:hAnsi="Times New Roman"/>
                <ns0:sz ns0:val="24"/>
              </ns0:rPr>
              <ns0:t>26 016</ns0:t>
            </ns0:r>
          </ns0:p>
        </ns0:tc>
        <ns0:tc>
          <ns0:tcPr>
            <ns0:tcW ns0:type="dxa" ns0:w="907"/>
          </ns0:tcPr>
          <ns0:p>
            <ns0:pPr>
              <ns0:spacing ns0:before="0" ns0:after="0" ns0:line="360" ns0:lineRule="auto"/>
            </ns0:pPr>
            <ns0:r>
              <ns0:rPr>
                <ns0:rFonts ns0:ascii="Times New Roman" ns0:hAnsi="Times New Roman"/>
                <ns0:sz ns0:val="24"/>
              </ns0:rPr>
              <ns0:t>22,68</ns0:t>
            </ns0:r>
          </ns0:p>
        </ns0:tc>
        <ns0:tc>
          <ns0:tcPr>
            <ns0:tcW ns0:type="dxa" ns0:w="1361"/>
          </ns0:tcPr>
          <ns0:p>
            <ns0:pPr>
              <ns0:spacing ns0:before="0" ns0:after="0" ns0:line="360" ns0:lineRule="auto"/>
            </ns0:pPr>
            <ns0:r>
              <ns0:rPr>
                <ns0:rFonts ns0:ascii="Times New Roman" ns0:hAnsi="Times New Roman"/>
                <ns0:sz ns0:val="24"/>
              </ns0:rPr>
              <ns0:t>−430</ns0:t>
            </ns0:r>
          </ns0:p>
        </ns0:tc>
        <ns0:tc>
          <ns0:tcPr>
            <ns0:tcW ns0:type="dxa" ns0:w="794"/>
          </ns0:tcPr>
          <ns0:p>
            <ns0:pPr>
              <ns0:spacing ns0:before="0" ns0:after="0" ns0:line="360" ns0:lineRule="auto"/>
            </ns0:pPr>
            <ns0:r>
              <ns0:rPr>
                <ns0:rFonts ns0:ascii="Times New Roman" ns0:hAnsi="Times New Roman"/>
                <ns0:sz ns0:val="24"/>
              </ns0:rPr>
              <ns0:t>−12,7</ns0:t>
            </ns0:r>
          </ns0:p>
        </ns0:tc>
      </ns0:tr>
    </ns0:tbl>
    <ns0:p>
      <ns0:pPr>
        <ns0:pStyle ns0:val="Основной текст"/>
        <ns0:spacing ns0:before="0" ns0:after="0" ns0:line="360" ns0:lineRule="auto"/>
        <ns0:ind ns0:firstLine="709"/>
        <ns0:jc ns0:val="both"/>
      </ns0:pPr>
      <ns0:r>
        <ns0:rPr>
          <ns0:rFonts ns0:ascii="Times New Roman" ns0:hAnsi="Times New Roman"/>
          <ns0:sz ns0:val="28"/>
        </ns0:rPr>
        <ns0: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ns0:t>
      </ns0:r>
    </ns0:p>
    <ns0:p>
      <ns0:pPr>
        <ns0:spacing ns0:before="0" ns0:after="0" ns0:line="360" ns0:lineRule="auto"/>
        <ns0:jc ns0:val="center"/>
      </ns0:pPr>
      <ns0:r>
        <ns0:drawing>
          <ns3:inline>
            <ns3:extent cx="4500000" cy="2210127"/>
            <ns3:docPr id="3" name="Picture 3"/>
            <ns3:cNvGraphicFramePr>
              <ns4:graphicFrameLocks noChangeAspect="1"/>
            </ns3:cNvGraphicFramePr>
            <ns4:graphic>
              <ns4:graphicData uri="http://schemas.openxmlformats.org/drawingml/2006/picture">
                <ns5:pic>
                  <ns5:nvPicPr>
                    <ns5:cNvPr id="0" name="ris31_payback.png"/>
                    <ns5:cNvPicPr/>
                  </ns5:nvPicPr>
                  <ns5:blipFill>
                    <ns4:blip ns6:embed="rId9"/>
                    <ns4:stretch>
                      <ns4:fillRect/>
                    </ns4:stretch>
                  </ns5:blipFill>
                  <ns5:spPr>
                    <ns4:xfrm>
                      <ns4:off x="0" y="0"/>
                      <ns4:ext cx="4500000" cy="2210127"/>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3.1 — </ns0:t>
      </ns0:r>
      <ns0:r>
        <ns0:rPr>
          <ns0:rFonts ns0:ascii="Times New Roman" ns0:hAnsi="Times New Roman"/>
          <ns0:outline ns0:val="0"/>
          <ns0:color ns0:val="000000"/>
          <ns0:sz ns0:val="28"/>
          <ns0:u ns0:color="000000"/>
          <ns0:rtl ns0:val="0"/>
          <ns0:lang ns0:val="en-US"/>
          <ns2:textFill>
            <ns2:solidFill>
              <ns2:srgbClr ns2:val="000000"/>
            </ns2:solidFill>
          </ns2:textFill>
        </ns0:rPr>
        <ns0:t>Сравнительная диаграмма срока окупаемости капитальных затрат по сценариям</ns0:t>
      </ns0:r>
    </ns0:p>
    <ns0:p>
      <ns0:pPr>
        <ns0:pStyle ns0:val="Основной текст"/>
        <ns0:spacing ns0:before="0" ns0:after="0" ns0:line="360" ns0:lineRule="auto"/>
        <ns0:ind ns0:firstLine="709"/>
        <ns0:jc ns0:val="both"/>
      </ns0:pPr>
      <ns0:r>
        <ns0:rPr>
          <ns0:rFonts ns0:ascii="Times New Roman" ns0:hAnsi="Times New Roman"/>
          <ns0:sz ns0:val="28"/>
        </ns0:rPr>
        <ns0:t>Диаграмма показывает, что низкозатратные мероприятия (оптимизация расписания, DCV-управление) имеют срок окупаемости 1–3 года,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ns0:t>
      </ns0:r>
    </ns0:p>
    <ns0:p>
      <ns0:pPr>
        <ns0:spacing ns0:before="0" ns0:after="0" ns0:line="360" ns0:lineRule="auto"/>
        <ns0:jc ns0:val="center"/>
      </ns0:pPr>
      <ns0:r>
        <ns0:drawing>
          <ns3:inline>
            <ns3:extent cx="4500000" cy="2211993"/>
            <ns3:docPr id="4" name="Picture 4"/>
            <ns3:cNvGraphicFramePr>
              <ns4:graphicFrameLocks noChangeAspect="1"/>
            </ns3:cNvGraphicFramePr>
            <ns4:graphic>
              <ns4:graphicData uri="http://schemas.openxmlformats.org/drawingml/2006/picture">
                <ns5:pic>
                  <ns5:nvPicPr>
                    <ns5:cNvPr id="0" name="ris32_npv.png"/>
                    <ns5:cNvPicPr/>
                  </ns5:nvPicPr>
                  <ns5:blipFill>
                    <ns4:blip ns6:embed="rId10"/>
                    <ns4:stretch>
                      <ns4:fillRect/>
                    </ns4:stretch>
                  </ns5:blipFill>
                  <ns5:spPr>
                    <ns4:xfrm>
                      <ns4:off x="0" y="0"/>
                      <ns4:ext cx="4500000" cy="2211993"/>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0:lang ns0:val="nl-NL"/>
          <ns2:textFill>
            <ns2:solidFill>
              <ns2:srgbClr ns2:val="000000"/>
            </ns2:solidFill>
          </ns2:textFill>
        </ns0:rPr>
        <ns0:t xml:space="preserve">3.2 — NPV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 </ns0:t>
      </ns0:r>
      <ns0:r>
        <ns0:rPr>
          <ns0:rFonts ns0:ascii="Times New Roman" ns0:hAnsi="Times New Roman"/>
          <ns0:outline ns0:val="0"/>
          <ns0:color ns0:val="000000"/>
          <ns0:sz ns0:val="28"/>
          <ns0:u ns0:color="000000"/>
          <ns0:rtl ns0:val="0"/>
          <ns2:textFill>
            <ns2:solidFill>
              <ns2:srgbClr ns2:val="000000"/>
            </ns2:solidFill>
          </ns2:textFill>
        </ns0:rPr>
        <ns0:t xml:space="preserve">10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лет по сценариям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тыс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ставка </ns0:t>
      </ns0:r>
      <ns0:r>
        <ns0:rPr>
          <ns0:rFonts ns0:ascii="Times New Roman" ns0:hAnsi="Times New Roman"/>
          <ns0:outline ns0:val="0"/>
          <ns0:color ns0:val="000000"/>
          <ns0:sz ns0:val="28"/>
          <ns0:u ns0:color="000000"/>
          <ns0:rtl ns0:val="0"/>
          <ns0:lang ns0:val="fr-FR"/>
          <ns2:textFill>
            <ns2:solidFill>
              <ns2:srgbClr ns2:val="000000"/>
            </ns2:solidFill>
          </ns2:textFill>
        </ns0:rPr>
        <ns0:t>10 %)</ns0:t>
      </ns0:r>
    </ns0:p>
    <ns0:p>
      <ns0:pPr>
        <ns0:pStyle ns0:val="Основной текст"/>
        <ns0:spacing ns0:before="0" ns0:after="0" ns0:line="360" ns0:lineRule="auto"/>
        <ns0:ind ns0:firstLine="709"/>
        <ns0:jc ns0:val="both"/>
      </ns0:pPr>
      <ns0:r>
        <ns0:rPr>
          <ns0:rFonts ns0:ascii="Times New Roman" ns0:hAnsi="Times New Roman"/>
          <ns0:sz ns0:val="28"/>
        </ns0:rPr>
        <ns0:t>По графику видно: положительный NPV за 10 лет при ставке 10 % показывает только сценарий DCV. У комбинированных вариантов дополнительные капитальные затраты не компенсируются незначительным приростом экономии электроэнергии.</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3.3 </ns0:t>
      </ns0:r>
      <ns0:r>
        <ns0:rPr>
          <ns0:rFonts ns0:ascii="Times New Roman" ns0:hAnsi="Times New Roman"/>
          <ns0:outline ns0:val="0"/>
          <ns0:color ns0:val="000000"/>
          <ns0:sz ns0:val="28"/>
          <ns0:u ns0:color="000000"/>
          <ns0:rtl ns0:val="0"/>
          <ns0:lang ns0:val="en-US"/>
          <ns2:textFill>
            <ns2:solidFill>
              <ns2:srgbClr ns2:val="000000"/>
            </ns2:solidFill>
          </ns2:textFill>
        </ns0:rPr>
        <ns0:t>Выбор и обоснование наиболее эффективного решения</ns0:t>
      </ns0:r>
    </ns0:p>
    <ns0:p>
      <ns0:pPr>
        <ns0:pStyle ns0:val="Основной текст"/>
        <ns0:spacing ns0:before="0" ns0:after="0" ns0:line="360" ns0:lineRule="auto"/>
        <ns0:ind ns0:firstLine="709"/>
        <ns0:jc ns0:val="both"/>
      </ns0:pPr>
      <ns0:r>
        <ns0:rPr>
          <ns0:rFonts ns0:ascii="Times New Roman" ns0:hAnsi="Times New Roman"/>
          <ns0:sz ns0:val="28"/>
        </ns0:rPr>
        <ns0:t>Из сравнения таблиц 2.4 и 3.2 следует, что комбинированные сценарии уступают одиночному DCV по экономике. При почти одинаковой годовой экономии рост CAPEX для DCV+Рекуп+ и DCV+ТН делает их менее привлекательными для внедрения.</ns0:t>
      </ns0:r>
    </ns0:p>
    <ns0:p>
      <ns0:pPr>
        <ns0:pStyle ns0:val="Основной текст"/>
        <ns0:spacing ns0:before="0" ns0:after="0" ns0:line="360" ns0:lineRule="auto"/>
        <ns0:ind ns0:firstLine="709"/>
        <ns0:jc ns0:val="both"/>
      </ns0:pPr>
      <ns0:r>
        <ns0:rPr>
          <ns0:rFonts ns0:ascii="Times New Roman" ns0:hAnsi="Times New Roman"/>
          <ns0:sz ns0:val="28"/>
        </ns0:rPr>
        <ns0:t>С точки зрения энергетической эффективности сценарии с DCV дают близкий результат, однако преимущество комбинированных решений над одиночным DCV пренебрежимо мало и не оправдывает дополнительное усложнение системы.</ns0:t>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«DCV + Рекуператор+» даёт экономию 3 019 кВт*ч/год (6,48 %), однако при CAPEX 335 тыс. руб. простой срок окупаемости составляет около 12,84 года, а NPV за 10-летний горизонт остаётся отрицательным.</ns0:t>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«DCV + Тепловой насос» даёт экономию 3 011 кВт*ч/год (6,46 %), но при CAPEX 590 тыс. руб. имеет отрицательный NPV и не может рассматриваться как экономически рациональный вариант.</ns0:t>
      </ns0:r>
    </ns0:p>
    <ns0:p>
      <ns0:pPr>
        <ns0:pStyle ns0:val="Основной текст"/>
        <ns0:spacing ns0:before="0" ns0:after="0" ns0:line="360" ns0:lineRule="auto"/>
        <ns0:ind ns0:firstLine="709"/>
        <ns0:jc ns0:val="both"/>
      </ns0:pPr>
      <ns0:r>
        <ns0:rPr>
          <ns0:rFonts ns0:ascii="Times New Roman" ns0:hAnsi="Times New Roman"/>
          <ns0:sz ns0:val="28"/>
        </ns0:rPr>
        <ns0:t>Оптимальным решением по совокупности энергосбережения и экономических показателей является сценарий «DCV»: автоматическое управление воздухообменом по датчикам CO2 при уставке 800 ppm и минимальном расходе 20 %.</ns0:t>
      </ns0:r>
    </ns0:p>
    <ns0:p>
      <ns0:pPr>
        <ns0:pStyle ns0:val="Основной текст"/>
        <ns0:spacing ns0:before="0" ns0:after="0" ns0:line="360" ns0:lineRule="auto"/>
        <ns0:ind ns0:firstLine="709"/>
        <ns0:jc ns0:val="both"/>
      </ns0:pPr>
      <ns0:r>
        <ns0:rPr>
          <ns0:rFonts ns0:ascii="Times New Roman" ns0:hAnsi="Times New Roman"/>
          <ns0:sz ns0:val="28"/>
        </ns0:rPr>
        <ns0:t>– экономию электроэнергии 3 017 кВт*ч/год (−6,47 % от базового потребления);</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снижение стоимости электроэнергии на </ns0:t>
      </ns0:r>
      <ns0:r>
        <ns0:rPr>
          <ns0:rFonts ns0:ascii="Times New Roman" ns0:hAnsi="Times New Roman"/>
          <ns0:outline ns0:val="0"/>
          <ns0:color ns0:val="000000"/>
          <ns0:sz ns0:val="28"/>
          <ns0:u ns0:color="000000"/>
          <ns0:rtl ns0:val="0"/>
          <ns2:textFill>
            <ns2:solidFill>
              <ns2:srgbClr ns2:val="000000"/>
            </ns2:solidFill>
          </ns2:textFill>
        </ns0:rPr>
        <ns0:t xml:space="preserve">368 954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срок окупаемости капитальных затрат менее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1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nl-NL"/>
          <ns2:textFill>
            <ns2:solidFill>
              <ns2:srgbClr ns2:val="000000"/>
            </ns2:solidFill>
          </ns2:textFill>
        </ns0:rPr>
        <ns0:t xml:space="preserve">– NPV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 </ns0:t>
      </ns0:r>
      <ns0:r>
        <ns0:rPr>
          <ns0:rFonts ns0:ascii="Times New Roman" ns0:hAnsi="Times New Roman"/>
          <ns0:outline ns0:val="0"/>
          <ns0:color ns0:val="000000"/>
          <ns0:sz ns0:val="28"/>
          <ns0:u ns0:color="000000"/>
          <ns0:rtl ns0:val="0"/>
          <ns2:textFill>
            <ns2:solidFill>
              <ns2:srgbClr ns2:val="000000"/>
            </ns2:solidFill>
          </ns2:textFill>
        </ns0:rPr>
        <ns0:t xml:space="preserve">10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лет </ns0:t>
      </ns0:r>
      <ns0:r>
        <ns0:rPr>
          <ns0:rFonts ns0:ascii="Times New Roman" ns0:hAnsi="Times New Roman"/>
          <ns0:outline ns0:val="0"/>
          <ns0:color ns0:val="000000"/>
          <ns0:sz ns0:val="28"/>
          <ns0:u ns0:color="000000"/>
          <ns0:rtl ns0:val="0"/>
          <ns2:textFill>
            <ns2:solidFill>
              <ns2:srgbClr ns2:val="000000"/>
            </ns2:solidFill>
          </ns2:textFill>
        </ns0:rPr>
        <ns0:t xml:space="preserve">— 1 932 </ns0:t>
      </ns0:r>
      <ns0:r>
        <ns0:rPr>
          <ns0:rFonts ns0:ascii="Times New Roman" ns0:hAnsi="Times New Roman"/>
          <ns0:outline ns0:val="0"/>
          <ns0:color ns0:val="000000"/>
          <ns0:sz ns0:val="28"/>
          <ns0:u ns0:color="000000"/>
          <ns0:rtl ns0:val="0"/>
          <ns0:lang ns0:val="en-US"/>
          <ns2:textFill>
            <ns2:solidFill>
              <ns2:srgbClr ns2:val="000000"/>
            </ns2:solidFill>
          </ns2:textFill>
        </ns0:rPr>
        <ns0:t>тыс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 соответствие концентрации CO2 нормативному пределу ГОСТ 30494-2011 [6]; среднее значение для выбранного сценария в занятые часы — около 850 ppm, что соответствует категории «хорошее».</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 соответствии с заданием на ВКР</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выбранного решения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система управления по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разработана система автоматизации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описанная в разделе </ns0:t>
      </ns0:r>
      <ns0:r>
        <ns0:rPr>
          <ns0:rFonts ns0:ascii="Times New Roman" ns0:hAnsi="Times New Roman"/>
          <ns0:outline ns0:val="0"/>
          <ns0:color ns0:val="000000"/>
          <ns0:sz ns0:val="28"/>
          <ns0:u ns0:color="000000"/>
          <ns0:rtl ns0:val="0"/>
          <ns2:textFill>
            <ns2:solidFill>
              <ns2:srgbClr ns2:val="000000"/>
            </ns2:solidFill>
          </ns2:textFill>
        </ns0:rPr>
        <ns0:t>4.</ns0:t>
      </ns0:r>
    </ns0:p>
    <ns0:p>
      <ns0:pPr>
        <ns0:pStyle ns0:val="Основной текст"/>
        <ns0:spacing ns0:before="0" ns0:after="0" ns0:line="360" ns0:lineRule="auto"/>
        <ns0:ind ns0:firstLine="709"/>
        <ns0:jc ns0:val="both"/>
      </ns0:pPr>
      <ns0:r>
        <ns0:rPr>
          <ns0:rFonts ns0:ascii="Times New Roman" ns0:hAnsi="Times New Roman"/>
          <ns0:sz ns0:val="28"/>
        </ns0:rPr>
        <ns0: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ns0:t>
      </ns0:r>
    </ns0:p>
    <ns0:p>
      <ns0:pPr>
        <ns0:pStyle ns0:val="Основной текст"/>
        <ns0:spacing ns0:before="0" ns0:after="0" ns0:line="360" ns0:lineRule="auto"/>
        <ns0:ind ns0:firstLine="709"/>
        <ns0:jc ns0:val="both"/>
      </ns0:pPr>
      <ns0:r>
        <ns0:rPr>
          <ns0:rFonts ns0:ascii="Times New Roman" ns0:hAnsi="Times New Roman"/>
          <ns0:sz ns0:val="28"/>
        </ns0:rPr>
        <ns0:t>Внедрение выбранного решения не требует остановки кинотеатра на длительный срок. Монтаж DCV-системы (датчики CO₂,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ns0:t>
      </ns0:r>
    </ns0:p>
    <ns0:p>
      <ns0:pPr>
        <ns0:pStyle ns0:val="Основной текст"/>
        <ns0:spacing ns0:before="0" ns0:after="0" ns0:line="360" ns0:lineRule="auto"/>
        <ns0:ind ns0:firstLine="709"/>
        <ns0:jc ns0:val="both"/>
      </ns0:pPr>
      <ns0:r>
        <ns0:rPr>
          <ns0:rFonts ns0:ascii="Times New Roman" ns0:hAnsi="Times New Roman"/>
          <ns0:sz ns0:val="28"/>
        </ns0:rPr>
        <ns0: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3.4 </ns0:t>
      </ns0:r>
      <ns0:r>
        <ns0:rPr>
          <ns0:rFonts ns0:ascii="Times New Roman" ns0:hAnsi="Times New Roman"/>
          <ns0:outline ns0:val="0"/>
          <ns0:color ns0:val="000000"/>
          <ns0:sz ns0:val="28"/>
          <ns0:u ns0:color="000000"/>
          <ns0:rtl ns0:val="0"/>
          <ns0:lang ns0:val="en-US"/>
          <ns2:textFill>
            <ns2:solidFill>
              <ns2:srgbClr ns2:val="000000"/>
            </ns2:solidFill>
          </ns2:textFill>
        </ns0:rPr>
        <ns0:t>Графическое представление результатов</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ns0:t>
      </ns0:r>
    </ns0:p>
    <ns0:p>
      <ns0:pPr>
        <ns0:spacing ns0:before="0" ns0:after="0" ns0:line="360" ns0:lineRule="auto"/>
        <ns0:jc ns0:val="center"/>
      </ns0:pPr>
      <ns0:r>
        <ns0:drawing>
          <ns3:inline>
            <ns3:extent cx="5220000" cy="2573091"/>
            <ns3:docPr id="5" name="Picture 5"/>
            <ns3:cNvGraphicFramePr>
              <ns4:graphicFrameLocks noChangeAspect="1"/>
            </ns3:cNvGraphicFramePr>
            <ns4:graphic>
              <ns4:graphicData uri="http://schemas.openxmlformats.org/drawingml/2006/picture">
                <ns5:pic>
                  <ns5:nvPicPr>
                    <ns5:cNvPr id="0" name="ris33_structure.png"/>
                    <ns5:cNvPicPr/>
                  </ns5:nvPicPr>
                  <ns5:blipFill>
                    <ns4:blip ns6:embed="rId11"/>
                    <ns4:stretch>
                      <ns4:fillRect/>
                    </ns4:stretch>
                  </ns5:blipFill>
                  <ns5:spPr>
                    <ns4:xfrm>
                      <ns4:off x="0" y="0"/>
                      <ns4:ext cx="5220000" cy="2573091"/>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3.3 — </ns0:t>
      </ns0:r>
      <ns0:r>
        <ns0:rPr>
          <ns0:rFonts ns0:ascii="Times New Roman" ns0:hAnsi="Times New Roman"/>
          <ns0:outline ns0:val="0"/>
          <ns0:color ns0:val="000000"/>
          <ns0:sz ns0:val="28"/>
          <ns0:u ns0:color="000000"/>
          <ns0:rtl ns0:val="0"/>
          <ns0:lang ns0:val="en-US"/>
          <ns2:textFill>
            <ns2:solidFill>
              <ns2:srgbClr ns2:val="000000"/>
            </ns2:solidFill>
          </ns2:textFill>
        </ns0:rPr>
        <ns0:t>Структура электропотребления по сценариям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вентиляторы </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нагрев </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прочее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ns0:t>
      </ns0:r>
    </ns0:p>
    <ns0:p>
      <ns0:pPr>
        <ns0:spacing ns0:before="0" ns0:after="0" ns0:line="360" ns0:lineRule="auto"/>
        <ns0:jc ns0:val="center"/>
      </ns0:pPr>
      <ns0:r>
        <ns0:drawing>
          <ns3:inline>
            <ns3:extent cx="5220000" cy="2316485"/>
            <ns3:docPr id="6" name="Picture 6"/>
            <ns3:cNvGraphicFramePr>
              <ns4:graphicFrameLocks noChangeAspect="1"/>
            </ns3:cNvGraphicFramePr>
            <ns4:graphic>
              <ns4:graphicData uri="http://schemas.openxmlformats.org/drawingml/2006/picture">
                <ns5:pic>
                  <ns5:nvPicPr>
                    <ns5:cNvPr id="0" name="ris34_monthly_compare.png"/>
                    <ns5:cNvPicPr/>
                  </ns5:nvPicPr>
                  <ns5:blipFill>
                    <ns4:blip ns6:embed="rId12"/>
                    <ns4:stretch>
                      <ns4:fillRect/>
                    </ns4:stretch>
                  </ns5:blipFill>
                  <ns5:spPr>
                    <ns4:xfrm>
                      <ns4:off x="0" y="0"/>
                      <ns4:ext cx="5220000" cy="2316485"/>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3.4 — </ns0:t>
      </ns0: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электроэнергии по месяцам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сценарии </ns0:t>
      </ns0:r>
      <ns0:r>
        <ns0:rPr>
          <ns0:rFonts ns0:ascii="Times New Roman" ns0:hAnsi="Times New Roman"/>
          <ns0:outline ns0:val="0"/>
          <ns0:color ns0:val="000000"/>
          <ns0:sz ns0:val="28"/>
          <ns0:u ns0:color="000000"/>
          <ns0:rtl ns0:val="0"/>
          <ns0:lang ns0:val="en-US"/>
          <ns2:textFill>
            <ns2:solidFill>
              <ns2:srgbClr ns2:val="000000"/>
            </ns2:solidFill>
          </ns2:textFill>
        </ns0:rPr>
        <ns0:t>Base vs DCV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 данным </ns0:t>
      </ns0:r>
      <ns0:r>
        <ns0:rPr>
          <ns0:rFonts ns0:ascii="Times New Roman" ns0:hAnsi="Times New Roman"/>
          <ns0:outline ns0:val="0"/>
          <ns0:color ns0:val="000000"/>
          <ns0:sz ns0:val="28"/>
          <ns0:u ns0:color="000000"/>
          <ns0:rtl ns0:val="0"/>
          <ns0:lang ns0:val="it-IT"/>
          <ns2:textFill>
            <ns2:solidFill>
              <ns2:srgbClr ns2:val="000000"/>
            </ns2:solidFill>
          </ns2:textFill>
        </ns0:rPr>
        <ns0:t>OpenStudio)</ns0:t>
      </ns0:r>
    </ns0:p>
    <ns0:p>
      <ns0:pPr>
        <ns0:pStyle ns0:val="Основной текст"/>
        <ns0:spacing ns0:before="0" ns0:after="0" ns0:line="360" ns0:lineRule="auto"/>
        <ns0:ind ns0:firstLine="709"/>
        <ns0:jc ns0:val="both"/>
      </ns0:pPr>
      <ns0:r>
        <ns0:rPr>
          <ns0:rFonts ns0:ascii="Times New Roman" ns0:hAnsi="Times New Roman"/>
          <ns0:sz ns0:val="28"/>
        </ns0:rPr>
        <ns0: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ns0:t>
      </ns0:r>
    </ns0:p>
    <ns0:p>
      <ns0:pPr>
        <ns0:pStyle ns0:val="Основной текст"/>
        <ns0:spacing ns0:before="0" ns0:after="0" ns0:line="360" ns0:lineRule="auto"/>
        <ns0:ind ns0:firstLine="709"/>
        <ns0:jc ns0:val="both"/>
      </ns0:pPr>
      <ns0:r>
        <ns0:rPr>
          <ns0:rFonts ns0:ascii="Times New Roman" ns0:hAnsi="Times New Roman"/>
          <ns0:sz ns0:val="28"/>
        </ns0:rPr>
        <ns0: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ns0:t>
      </ns0:r>
    </ns0:p>
    <ns0:p>
      <ns0:pPr>
        <ns0:pStyle ns0:val="Основной текст"/>
        <ns0:spacing ns0:before="0" ns0:after="0" ns0:line="360" ns0:lineRule="auto"/>
        <ns0:ind ns0:firstLine="709"/>
        <ns0:jc ns0:val="both"/>
      </ns0:pPr>
      <ns0:r>
        <ns0:rPr>
          <ns0:rFonts ns0:ascii="Times New Roman" ns0:hAnsi="Times New Roman"/>
          <ns0:sz ns0:val="28"/>
        </ns0:rPr>
        <ns0: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ns0:t>
      </ns0:r>
    </ns0:p>
    <ns0:p>
      <ns0:pPr>
        <ns0:spacing ns0:before="0" ns0:after="0" ns0:line="360" ns0:lineRule="auto"/>
        <ns0:jc ns0:val="center"/>
      </ns0:pPr>
      <ns0:r>
        <ns0:drawing>
          <ns3:inline>
            <ns3:extent cx="5040000" cy="3193541"/>
            <ns3:docPr id="8" name="Picture 8"/>
            <ns3:cNvGraphicFramePr>
              <ns4:graphicFrameLocks noChangeAspect="1"/>
            </ns3:cNvGraphicFramePr>
            <ns4:graphic>
              <ns4:graphicData uri="http://schemas.openxmlformats.org/drawingml/2006/picture">
                <ns5:pic>
                  <ns5:nvPicPr>
                    <ns5:cNvPr id="0" name="ris35_co2_annual.png"/>
                    <ns5:cNvPicPr/>
                  </ns5:nvPicPr>
                  <ns5:blipFill>
                    <ns4:blip ns6:embed="rId14"/>
                    <ns4:stretch>
                      <ns4:fillRect/>
                    </ns4:stretch>
                  </ns5:blipFill>
                  <ns5:spPr>
                    <ns4:xfrm>
                      <ns4:off x="0" y="0"/>
                      <ns4:ext cx="5040000" cy="3193541"/>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Годовой профиль концентрации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и расхода воздуха</ns0:t>
      </ns0:r>
      <ns0:r>
        <ns0:rPr>
          <ns0:rFonts ns0:ascii="Times New Roman" ns0:hAnsi="Times New Roman"/>
          <ns0:outline ns0:val="0"/>
          <ns0:color ns0:val="000000"/>
          <ns0:sz ns0:val="28"/>
          <ns0:u ns0:color="000000"/>
          <ns0:rtl ns0:val="0"/>
          <ns0:lang ns0:val="en-US"/>
          <ns2:textFill>
            <ns2:solidFill>
              <ns2:srgbClr ns2:val="000000"/>
            </ns2:solidFill>
          </ns2:textFill>
        </ns0:rPr>
        <ns0:t>: Base vs DCV</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3.4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показывает характерный сезонный профиль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пик экономии приходится на январь</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февраль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(72 % </ns0:t>
      </ns0:r>
      <ns0:r>
        <ns0:rPr>
          <ns0:rFonts ns0:ascii="Times New Roman" ns0:hAnsi="Times New Roman"/>
          <ns0:outline ns0:val="0"/>
          <ns0:color ns0:val="000000"/>
          <ns0:sz ns0:val="28"/>
          <ns0:u ns0:color="000000"/>
          <ns0:rtl ns0:val="0"/>
          <ns0:lang ns0:val="en-US"/>
          <ns2:textFill>
            <ns2:solidFill>
              <ns2:srgbClr ns2:val="000000"/>
            </ns2:solidFill>
          </ns2:textFill>
        </ns0:rPr>
        <ns0:t>от базового потребления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Это закономерно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именно в эти месяцы нагреватель несёт максимальную нагрузку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перепад </ns0:t>
      </ns0:r>
      <ns0:r>
        <ns0:rPr>
          <ns0:rFonts ns0:ascii="Times New Roman" ns0:hAnsi="Times New Roman"/>
          <ns0:outline ns0:val="0"/>
          <ns0:color ns0:val="000000"/>
          <ns0:sz ns0:val="28"/>
          <ns0:u ns0:color="000000"/>
          <ns0:rtl ns0:val="0"/>
          <ns2:textFill>
            <ns2:solidFill>
              <ns2:srgbClr ns2:val="000000"/>
            </ns2:solidFill>
          </ns2:textFill>
        </ns0:rPr>
        <ns0:t xml:space="preserve">-26...+18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 44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pt-PT"/>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снижение расхода воздуха с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4 050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3 040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ч непосредственно снижает тепловую мощность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Летом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июнь</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август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от снижения расхода значительно меньше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так как нагреватель летом неактивен</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подтверждает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при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управлении концентрация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остаётся в пределах </ns0:t>
      </ns0:r>
      <ns0:r>
        <ns0:rPr>
          <ns0:rFonts ns0:ascii="Times New Roman" ns0:hAnsi="Times New Roman"/>
          <ns0:outline ns0:val="0"/>
          <ns0:color ns0:val="000000"/>
          <ns0:sz ns0:val="28"/>
          <ns0:u ns0:color="000000"/>
          <ns0:rtl ns0:val="0"/>
          <ns2:textFill>
            <ns2:solidFill>
              <ns2:srgbClr ns2:val="000000"/>
            </ns2:solidFill>
          </ns2:textFill>
        </ns0:rPr>
        <ns0:t xml:space="preserve">420-720 ppm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 протяжении всего года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значительно ниже нормативного предела </ns0:t>
      </ns0:r>
      <ns0:r>
        <ns0:rPr>
          <ns0:rFonts ns0:ascii="Times New Roman" ns0:hAnsi="Times New Roman"/>
          <ns0:outline ns0:val="0"/>
          <ns0:color ns0:val="000000"/>
          <ns0:sz ns0:val="28"/>
          <ns0:u ns0:color="000000"/>
          <ns0:rtl ns0:val="0"/>
          <ns2:textFill>
            <ns2:solidFill>
              <ns2:srgbClr ns2:val="000000"/>
            </ns2:solidFill>
          </ns2:textFill>
        </ns0:rPr>
        <ns0:t xml:space="preserve">1 400 ppm —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 среднем расходе воздуха втрое ниже номинального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Это означает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что исходная система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работающая на постоянном расходе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4 050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существенно избыточна по производительности в большинстве часов работы</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Из таблицы </ns0:t>
      </ns0: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следует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при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управлении акустические параметры вентиляции в среднем укладываются в норму для большинства рабочих часов</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невозможно при постоянной работе на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100 %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базовом сценарии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Это является дополнительным нетехническим преимуществом внедрения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системы</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792"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2"/>
                <ns0:shd ns0:val="nil" ns0:color="auto" ns0:fill="auto"/>
                <ns0:rtl ns0:val="0"/>
                <ns0:lang ns0:val="en-US"/>
              </ns0:rPr>
              <ns0:t>Параметр</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 xml:space="preserve">База </ns0:t>
            </ns0:r>
            <ns0:r>
              <ns0:rPr>
                <ns0:rFonts ns0:ascii="Times New Roman" ns0:hAnsi="Times New Roman"/>
                <ns0:b ns0:val="1"/>
                <ns0:bCs ns0:val="1"/>
                <ns0:sz ns0:val="24"/>
                <ns0:szCs ns0:val="22"/>
                <ns0:shd ns0:val="nil" ns0:color="auto" ns0:fill="auto"/>
                <ns0:rtl ns0:val="0"/>
                <ns0:lang ns0:val="en-US"/>
              </ns0:rPr>
              <ns0:t xml:space="preserve">(4 050 </ns0:t>
            </ns0:r>
            <ns0:r>
              <ns0:rPr>
                <ns0:rFonts ns0:ascii="Times New Roman" ns0:hAnsi="Times New Roman"/>
                <ns0:b ns0:val="1"/>
                <ns0:bCs ns0:val="1"/>
                <ns0:sz ns0:val="24"/>
                <ns0:szCs ns0:val="22"/>
                <ns0:shd ns0:val="nil" ns0:color="auto" ns0:fill="auto"/>
                <ns0:rtl ns0:val="0"/>
                <ns0:lang ns0:val="en-US"/>
              </ns0:rPr>
              <ns0:t>м</ns0:t>
            </ns0:r>
            <ns0:r>
              <ns0:rPr>
                <ns0:rFonts ns0:ascii="Times New Roman" ns0:hAnsi="Times New Roman"/>
                <ns0:b ns0:val="1"/>
                <ns0:bCs ns0:val="1"/>
                <ns0:sz ns0:val="24"/>
                <ns0:szCs ns0:val="22"/>
                <ns0:shd ns0:val="nil" ns0:color="auto" ns0:fill="auto"/>
                <ns0:rtl ns0:val="0"/>
                <ns0:lang ns0:val="en-US"/>
              </ns0:rPr>
              <ns0:t>3/</ns0:t>
            </ns0:r>
            <ns0:r>
              <ns0:rPr>
                <ns0:rFonts ns0:ascii="Times New Roman" ns0:hAnsi="Times New Roman"/>
                <ns0:b ns0:val="1"/>
                <ns0:bCs ns0:val="1"/>
                <ns0:sz ns0:val="24"/>
                <ns0:szCs ns0:val="22"/>
                <ns0:shd ns0:val="nil" ns0:color="auto" ns0:fill="auto"/>
                <ns0:rtl ns0:val="0"/>
                <ns0:lang ns0:val="en-US"/>
              </ns0:rPr>
              <ns0:t>ч</ns0:t>
            </ns0:r>
            <ns0:r>
              <ns0:rPr>
                <ns0:rFonts ns0:ascii="Times New Roman" ns0:hAnsi="Times New Roman"/>
                <ns0:b ns0:val="1"/>
                <ns0:bCs ns0:val="1"/>
                <ns0:sz ns0:val="24"/>
                <ns0:szCs ns0:val="22"/>
                <ns0:shd ns0:val="nil" ns0:color="auto" ns0:fill="auto"/>
                <ns0:rtl ns0:val="0"/>
                <ns0:lang ns0:val="en-US"/>
              </ns0:rPr>
              <ns0: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DCV (</ns0:t>
            </ns0:r>
            <ns0:r>
              <ns0:rPr>
                <ns0:rFonts ns0:ascii="Times New Roman" ns0:hAnsi="Times New Roman"/>
                <ns0:sz ns0:val="24"/>
                <ns0:shd ns0:val="nil" ns0:color="auto" ns0:fill="auto"/>
                <ns0:rtl ns0:val="0"/>
                <ns0:lang ns0:val="en-US"/>
              </ns0:rPr>
              <ns0:t>ср</ns0:t>
            </ns0:r>
            <ns0:r>
              <ns0:rPr>
                <ns0:rFonts ns0:ascii="Times New Roman" ns0:hAnsi="Times New Roman"/>
                <ns0:sz ns0:val="24"/>
                <ns0:shd ns0:val="nil" ns0:color="auto" ns0:fill="auto"/>
                <ns0:rtl ns0:val="0"/>
                <ns0:lang ns0:val="en-US"/>
              </ns0:rPr>
              <ns0:t xml:space="preserve">. ~3 040 </ns0:t>
            </ns0:r>
            <ns0:r>
              <ns0:rPr>
                <ns0:rFonts ns0:ascii="Times New Roman" ns0:hAnsi="Times New Roman"/>
                <ns0:sz ns0:val="24"/>
                <ns0:shd ns0:val="nil" ns0:color="auto" ns0:fill="auto"/>
                <ns0:rtl ns0:val="0"/>
                <ns0:lang ns0:val="en-US"/>
              </ns0:rPr>
              <ns0:t>м</ns0:t>
            </ns0:r>
            <ns0:r>
              <ns0:rPr>
                <ns0:rFonts ns0:ascii="Times New Roman" ns0:hAnsi="Times New Roman"/>
                <ns0:sz ns0:val="24"/>
                <ns0:shd ns0:val="nil" ns0:color="auto" ns0:fill="auto"/>
                <ns0:rtl ns0:val="0"/>
                <ns0:lang ns0:val="en-US"/>
              </ns0:rPr>
              <ns0:t>3/</ns0:t>
            </ns0:r>
            <ns0:r>
              <ns0:rPr>
                <ns0:rFonts ns0:ascii="Times New Roman" ns0:hAnsi="Times New Roman"/>
                <ns0:sz ns0:val="24"/>
                <ns0:shd ns0:val="nil" ns0:color="auto" ns0:fill="auto"/>
                <ns0:rtl ns0:val="0"/>
                <ns0:lang ns0:val="en-US"/>
              </ns0:rPr>
              <ns0:t>ч</ns0:t>
            </ns0:r>
            <ns0:r>
              <ns0:rPr>
                <ns0:rFonts ns0:ascii="Times New Roman" ns0:hAnsi="Times New Roman"/>
                <ns0:sz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Норматив</ns0:t>
            </ns0:r>
          </ns0:p>
        </ns0:tc>
      </ns0:tr>
      <ns0:tr>
        <ns0:tblPrEx>
          <ns0:shd ns0:val="clear" ns0:color="auto" ns0:fill="ced7e7"/>
        </ns0:tblPrEx>
        <ns0:trPr>
          <ns0:trHeight ns0:val="2214"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Средняя </ns0:t>
            </ns0:r>
            <ns0:r>
              <ns0:rPr>
                <ns0:rFonts ns0:ascii="Times New Roman" ns0:hAnsi="Times New Roman"/>
                <ns0:sz ns0:val="24"/>
                <ns0:szCs ns0:val="22"/>
                <ns0:shd ns0:val="nil" ns0:color="auto" ns0:fill="auto"/>
                <ns0:rtl ns0:val="0"/>
                <ns0:lang ns0:val="en-US"/>
              </ns0:rPr>
              <ns0:t>CO2, ppm</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656</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645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&lt; 800 ppm (</ns0:t>
            </ns0:r>
            <ns0:r>
              <ns0:rPr>
                <ns0:rFonts ns0:ascii="Times New Roman" ns0:hAnsi="Times New Roman"/>
                <ns0:sz ns0:val="24"/>
                <ns0:shd ns0:val="nil" ns0:color="auto" ns0:fill="auto"/>
                <ns0:rtl ns0:val="0"/>
                <ns0:lang ns0:val="en-US"/>
              </ns0:rPr>
              <ns0:t>отличное</ns0:t>
            </ns0:r>
            <ns0:r>
              <ns0:rPr>
                <ns0:rFonts ns0:ascii="Times New Roman" ns0:hAnsi="Times New Roman"/>
                <ns0:sz ns0:val="24"/>
                <ns0:shd ns0:val="nil" ns0:color="auto" ns0:fill="auto"/>
                <ns0:rtl ns0:val="0"/>
                <ns0:lang ns0:val="en-US"/>
              </ns0:rPr>
              <ns0:t>), &lt; 1 000 ppm (</ns0:t>
            </ns0:r>
            <ns0:r>
              <ns0:rPr>
                <ns0:rFonts ns0:ascii="Times New Roman" ns0:hAnsi="Times New Roman"/>
                <ns0:sz ns0:val="24"/>
                <ns0:shd ns0:val="nil" ns0:color="auto" ns0:fill="auto"/>
                <ns0:rtl ns0:val="0"/>
                <ns0:lang ns0:val="en-US"/>
              </ns0:rPr>
              <ns0:t>хорошее</ns0:t>
            </ns0:r>
            <ns0:r>
              <ns0:rPr>
                <ns0:rFonts ns0:ascii="Times New Roman" ns0:hAnsi="Times New Roman"/>
                <ns0:sz ns0:val="24"/>
                <ns0:shd ns0:val="nil" ns0:color="auto" ns0:fill="auto"/>
                <ns0:rtl ns0:val="0"/>
                <ns0:lang ns0:val="en-US"/>
              </ns0:rPr>
              <ns0:t>), &lt; 1 400 ppm (</ns0:t>
            </ns0:r>
            <ns0:r>
              <ns0:rPr>
                <ns0:rFonts ns0:ascii="Times New Roman" ns0:hAnsi="Times New Roman"/>
                <ns0:sz ns0:val="24"/>
                <ns0:shd ns0:val="nil" ns0:color="auto" ns0:fill="auto"/>
                <ns0:rtl ns0:val="0"/>
                <ns0:lang ns0:val="en-US"/>
              </ns0:rPr>
              <ns0:t>доп</ns0:t>
            </ns0:r>
            <ns0:r>
              <ns0:rPr>
                <ns0:rFonts ns0:ascii="Times New Roman" ns0:hAnsi="Times New Roman"/>
                <ns0:sz ns0:val="24"/>
                <ns0:shd ns0:val="nil" ns0:color="auto" ns0:fill="auto"/>
                <ns0:rtl ns0:val="0"/>
                <ns0:lang ns0:val="en-US"/>
              </ns0:rPr>
              <ns0:t>.)</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Макс</ns0:t>
            </ns0:r>
            <ns0:r>
              <ns0:rPr>
                <ns0:rFonts ns0:ascii="Times New Roman" ns0:hAnsi="Times New Roman"/>
                <ns0:sz ns0:val="24"/>
                <ns0:szCs ns0:val="22"/>
                <ns0:shd ns0:val="nil" ns0:color="auto" ns0:fill="auto"/>
                <ns0:rtl ns0:val="0"/>
                <ns0:lang ns0:val="en-US"/>
              </ns0:rPr>
              <ns0:t>. CO2, ppm</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720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720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 </ns0:t>
            </ns0:r>
            <ns0:r>
              <ns0:rPr>
                <ns0:rFonts ns0:ascii="Times New Roman" ns0:hAnsi="Times New Roman"/>
                <ns0:sz ns0:val="24"/>
                <ns0:szCs ns0:val="22"/>
                <ns0:shd ns0:val="nil" ns0:color="auto" ns0:fill="auto"/>
                <ns0:rtl ns0:val="0"/>
                <ns0:lang ns0:val="en-US"/>
              </ns0:rPr>
              <ns0:t>1 400</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Доля времени </ns0:t>
            </ns0:r>
            <ns0:r>
              <ns0:rPr>
                <ns0:rFonts ns0:ascii="Times New Roman" ns0:hAnsi="Times New Roman"/>
                <ns0:sz ns0:val="24"/>
                <ns0:szCs ns0:val="22"/>
                <ns0:shd ns0:val="nil" ns0:color="auto" ns0:fill="auto"/>
                <ns0:rtl ns0:val="0"/>
                <ns0:lang ns0:val="en-US"/>
              </ns0:rPr>
              <ns0:t>CO2 &gt; 1 000 ppm, %</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Допустимо</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Доля «перевентиляции» </ns0:t>
            </ns0:r>
            <ns0:r>
              <ns0:rPr>
                <ns0:rFonts ns0:ascii="Times New Roman" ns0:hAnsi="Times New Roman"/>
                <ns0:sz ns0:val="24"/>
                <ns0:szCs ns0:val="22"/>
                <ns0:shd ns0:val="nil" ns0:color="auto" ns0:fill="auto"/>
                <ns0:rtl ns0:val="0"/>
                <ns0:lang ns0:val="en-US"/>
              </ns0:rPr>
              <ns0:t>(CO2 &lt; 500 ppm), %</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35</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Нет нормы</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Уровень шума от вентилятора</ns0:t>
            </ns0:r>
            <ns0:r>
              <ns0:rPr>
                <ns0:rFonts ns0:ascii="Times New Roman" ns0:hAnsi="Times New Roman"/>
                <ns0:sz ns0:val="24"/>
                <ns0:szCs ns0:val="22"/>
                <ns0:shd ns0:val="nil" ns0:color="auto" ns0:fill="auto"/>
                <ns0:rtl ns0:val="0"/>
                <ns0:lang ns0:val="en-US"/>
              </ns0:rPr>
              <ns0:t xml:space="preserve">, </ns0:t>
            </ns0:r>
            <ns0:r>
              <ns0:rPr>
                <ns0:rFonts ns0:ascii="Times New Roman" ns0:hAnsi="Times New Roman"/>
                <ns0:sz ns0:val="24"/>
                <ns0:szCs ns0:val="22"/>
                <ns0:shd ns0:val="nil" ns0:color="auto" ns0:fill="auto"/>
                <ns0:rtl ns0:val="0"/>
                <ns0:lang ns0:val="en-US"/>
              </ns0:rPr>
              <ns0:t>дБА</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38-42</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28-38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 </ns0:t>
            </ns0:r>
            <ns0:r>
              <ns0:rPr>
                <ns0:rFonts ns0:ascii="Times New Roman" ns0:hAnsi="Times New Roman"/>
                <ns0:sz ns0:val="24"/>
                <ns0:szCs ns0:val="22"/>
                <ns0:shd ns0:val="nil" ns0:color="auto" ns0:fill="auto"/>
                <ns0:rtl ns0:val="0"/>
                <ns0:lang ns0:val="en-US"/>
              </ns0:rPr>
              <ns0:t xml:space="preserve">35 </ns0:t>
            </ns0:r>
            <ns0:r>
              <ns0:rPr>
                <ns0:rFonts ns0:ascii="Times New Roman" ns0:hAnsi="Times New Roman"/>
                <ns0:sz ns0:val="24"/>
                <ns0:szCs ns0:val="22"/>
                <ns0:shd ns0:val="nil" ns0:color="auto" ns0:fill="auto"/>
                <ns0:rtl ns0:val="0"/>
                <ns0:lang ns0:val="en-US"/>
              </ns0:rPr>
              <ns0:t>дБА</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Скорость воздуха в зоне зрителей</ns0:t>
            </ns0:r>
            <ns0:r>
              <ns0:rPr>
                <ns0:rFonts ns0:ascii="Times New Roman" ns0:hAnsi="Times New Roman"/>
                <ns0:sz ns0:val="24"/>
                <ns0:szCs ns0:val="22"/>
                <ns0:shd ns0:val="nil" ns0:color="auto" ns0:fill="auto"/>
                <ns0:rtl ns0:val="0"/>
                <ns0:lang ns0:val="en-US"/>
              </ns0:rPr>
              <ns0:t xml:space="preserve">, </ns0:t>
            </ns0:r>
            <ns0:r>
              <ns0:rPr>
                <ns0:rFonts ns0:ascii="Times New Roman" ns0:hAnsi="Times New Roman"/>
                <ns0:sz ns0:val="24"/>
                <ns0:szCs ns0:val="22"/>
                <ns0:shd ns0:val="nil" ns0:color="auto" ns0:fill="auto"/>
                <ns0:rtl ns0:val="0"/>
                <ns0:lang ns0:val="en-US"/>
              </ns0:rPr>
              <ns0:t>м</ns0:t>
            </ns0:r>
            <ns0:r>
              <ns0:rPr>
                <ns0:rFonts ns0:ascii="Times New Roman" ns0:hAnsi="Times New Roman"/>
                <ns0:sz ns0:val="24"/>
                <ns0:szCs ns0:val="22"/>
                <ns0:shd ns0:val="nil" ns0:color="auto" ns0:fill="auto"/>
                <ns0:rtl ns0:val="0"/>
                <ns0:lang ns0:val="en-US"/>
              </ns0:rPr>
              <ns0:t>/</ns0:t>
            </ns0:r>
            <ns0:r>
              <ns0:rPr>
                <ns0:rFonts ns0:ascii="Times New Roman" ns0:hAnsi="Times New Roman"/>
                <ns0:sz ns0:val="24"/>
                <ns0:szCs ns0:val="22"/>
                <ns0:shd ns0:val="nil" ns0:color="auto" ns0:fill="auto"/>
                <ns0:rtl ns0:val="0"/>
                <ns0:lang ns0:val="en-US"/>
              </ns0:rPr>
              <ns0:t>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0,15-0,25</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0,08-0,25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2"/>
                <ns0:shd ns0:val="nil" ns0:color="auto" ns0:fill="auto"/>
                <ns0:rtl ns0:val="0"/>
                <ns0:lang ns0:val="en-US"/>
              </ns0:rPr>
              <ns0:t xml:space="preserve">≤ </ns0:t>
            </ns0:r>
            <ns0:r>
              <ns0:rPr>
                <ns0:rFonts ns0:ascii="Times New Roman" ns0:hAnsi="Times New Roman"/>
                <ns0:sz ns0:val="24"/>
                <ns0:szCs ns0:val="22"/>
                <ns0:shd ns0:val="nil" ns0:color="auto" ns0:fill="auto"/>
                <ns0:rtl ns0:val="0"/>
                <ns0:lang ns0:val="en-US"/>
              </ns0:rPr>
              <ns0:t xml:space="preserve">0,3 </ns0:t>
            </ns0:r>
            <ns0:r>
              <ns0:rPr>
                <ns0:rFonts ns0:ascii="Times New Roman" ns0:hAnsi="Times New Roman"/>
                <ns0:sz ns0:val="24"/>
                <ns0:szCs ns0:val="22"/>
                <ns0:shd ns0:val="nil" ns0:color="auto" ns0:fill="auto"/>
                <ns0:rtl ns0:val="0"/>
                <ns0:lang ns0:val="en-US"/>
              </ns0:rPr>
              <ns0:t>м</ns0:t>
            </ns0:r>
            <ns0:r>
              <ns0:rPr>
                <ns0:rFonts ns0:ascii="Times New Roman" ns0:hAnsi="Times New Roman"/>
                <ns0:sz ns0:val="24"/>
                <ns0:szCs ns0:val="22"/>
                <ns0:shd ns0:val="nil" ns0:color="auto" ns0:fill="auto"/>
                <ns0:rtl ns0:val="0"/>
                <ns0:lang ns0:val="en-US"/>
              </ns0:rPr>
              <ns0:t>/</ns0:t>
            </ns0:r>
            <ns0:r>
              <ns0:rPr>
                <ns0:rFonts ns0:ascii="Times New Roman" ns0:hAnsi="Times New Roman"/>
                <ns0:sz ns0:val="24"/>
                <ns0:szCs ns0:val="22"/>
                <ns0:shd ns0:val="nil" ns0:color="auto" ns0:fill="auto"/>
                <ns0:rtl ns0:val="0"/>
                <ns0:lang ns0:val="en-US"/>
              </ns0:rPr>
              <ns0:t>с</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3.5 — </ns0:t>
      </ns0:r>
      <ns0:r>
        <ns0:rPr>
          <ns0:rFonts ns0:ascii="Times New Roman" ns0:hAnsi="Times New Roman"/>
          <ns0:outline ns0:val="0"/>
          <ns0:color ns0:val="000000"/>
          <ns0:sz ns0:val="28"/>
          <ns0:u ns0:color="000000"/>
          <ns0:rtl ns0:val="0"/>
          <ns0:lang ns0:val="en-US"/>
          <ns2:textFill>
            <ns2:solidFill>
              <ns2:srgbClr ns2:val="000000"/>
            </ns2:solidFill>
          </ns2:textFill>
        </ns0:rPr>
        <ns0:t>Сравнение параметров качества воздуха и акустики по сценариям</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Дополнительным преимуществом </ns0:t>
      </ns0:r>
      <ns0:r>
        <ns0:rPr>
          <ns0:rFonts ns0:ascii="Times New Roman" ns0:hAnsi="Times New Roman"/>
          <ns0:outline ns0:val="0"/>
          <ns0:color ns0:val="000000"/>
          <ns0:sz ns0:val="28"/>
          <ns0:u ns0:color="000000"/>
          <ns0:rtl ns0:val="0"/>
          <ns2:textFill>
            <ns2:solidFill>
              <ns2:srgbClr ns2:val="000000"/>
            </ns2:solidFill>
          </ns2:textFill>
        </ns0:rPr>
        <ns0:t xml:space="preserve">DCV </ns0:t>
      </ns0:r>
      <ns0:r>
        <ns0:rPr>
          <ns0:rFonts ns0:ascii="Times New Roman" ns0:hAnsi="Times New Roman"/>
          <ns0:outline ns0:val="0"/>
          <ns0:color ns0:val="000000"/>
          <ns0:sz ns0:val="28"/>
          <ns0:u ns0:color="000000"/>
          <ns0:rtl ns0:val="0"/>
          <ns0:lang ns0:val="en-US"/>
          <ns2:textFill>
            <ns2:solidFill>
              <ns2:srgbClr ns2:val="000000"/>
            </ns2:solidFill>
          </ns2:textFill>
        </ns0:rPr>
        <ns0:t>является снижение шума в зале и смежных помещениях</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работе вентилятора на </ns0:t>
      </ns0:r>
      <ns0:r>
        <ns0:rPr>
          <ns0:rFonts ns0:ascii="Times New Roman" ns0:hAnsi="Times New Roman"/>
          <ns0:outline ns0:val="0"/>
          <ns0:color ns0:val="000000"/>
          <ns0:sz ns0:val="28"/>
          <ns0:u ns0:color="000000"/>
          <ns0:rtl ns0:val="0"/>
          <ns2:textFill>
            <ns2:solidFill>
              <ns2:srgbClr ns2:val="000000"/>
            </ns2:solidFill>
          </ns2:textFill>
        </ns0:rPr>
        <ns0:t xml:space="preserve">30-50 %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номинального расхода уровень аэродинамического шума снижается на </ns0:t>
      </ns0:r>
      <ns0:r>
        <ns0:rPr>
          <ns0:rFonts ns0:ascii="Times New Roman" ns0:hAnsi="Times New Roman"/>
          <ns0:outline ns0:val="0"/>
          <ns0:color ns0:val="000000"/>
          <ns0:sz ns0:val="28"/>
          <ns0:u ns0:color="000000"/>
          <ns0:rtl ns0:val="0"/>
          <ns2:textFill>
            <ns2:solidFill>
              <ns2:srgbClr ns2:val="000000"/>
            </ns2:solidFill>
          </ns2:textFill>
        </ns0:rPr>
        <ns0:t xml:space="preserve">9-15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дБА по сравнению с номинальным режимом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по закону</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шум </ns0:t>
      </ns0:r>
      <ns0:r>
        <ns0:rPr>
          <ns0:rFonts ns0:ascii="Times New Roman" ns0:hAnsi="Times New Roman"/>
          <ns0:outline ns0:val="0"/>
          <ns0:color ns0:val="000000"/>
          <ns0:sz ns0:val="28"/>
          <ns0:u ns0:color="000000"/>
          <ns0:rtl ns0:val="0"/>
          <ns0:lang ns0:val="en-US"/>
          <ns2:textFill>
            <ns2:solidFill>
              <ns2:srgbClr ns2:val="000000"/>
            </ns2:solidFill>
          </ns2:textFill>
        </ns0:rPr>
        <ns0:t>~ 50*lg(L/L_</ns0:t>
      </ns0:r>
      <ns0:r>
        <ns0:rPr>
          <ns0:rFonts ns0:ascii="Times New Roman" ns0:hAnsi="Times New Roman"/>
          <ns0:outline ns0:val="0"/>
          <ns0:color ns0:val="000000"/>
          <ns0:sz ns0:val="28"/>
          <ns0:u ns0:color="000000"/>
          <ns0:rtl ns0:val="0"/>
          <ns0:lang ns0:val="en-US"/>
          <ns2:textFill>
            <ns2:solidFill>
              <ns2:srgbClr ns2:val="000000"/>
            </ns2:solidFill>
          </ns2:textFill>
        </ns0:rPr>
        <ns0:t>ном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что существенно для кинозала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где требования к акустике особенно строги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допустимый уровень шума не более </ns0:t>
      </ns0: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дБА по СП </ns0:t>
      </ns0:r>
      <ns0:r>
        <ns0:rPr>
          <ns0:rFonts ns0:ascii="Times New Roman" ns0:hAnsi="Times New Roman"/>
          <ns0:outline ns0:val="0"/>
          <ns0:color ns0:val="000000"/>
          <ns0:sz ns0:val="28"/>
          <ns0:u ns0:color="000000"/>
          <ns0:rtl ns0:val="0"/>
          <ns2:textFill>
            <ns2:solidFill>
              <ns2:srgbClr ns2:val="000000"/>
            </ns2:solidFill>
          </ns2:textFill>
        </ns0:rPr>
        <ns0:t>51.13330.2011).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сократить удельный воздухообмен на человека в межсеансовые периоды с </ns0:t>
      </ns0:r>
      <ns0:r>
        <ns0:rPr>
          <ns0:rFonts ns0:ascii="Times New Roman" ns0:hAnsi="Times New Roman"/>
          <ns0:outline ns0:val="0"/>
          <ns0:color ns0:val="000000"/>
          <ns0:sz ns0:val="28"/>
          <ns0:u ns0:color="000000"/>
          <ns0:rtl ns0:val="0"/>
          <ns2:textFill>
            <ns2:solidFill>
              <ns2:srgbClr ns2:val="000000"/>
            </ns2:solidFill>
          </ns2:textFill>
        </ns0:rPr>
        <ns0:t xml:space="preserve">30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9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чел</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соответствует санитарному минимуму для нежилых помещений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СП </ns0:t>
      </ns0:r>
      <ns0:r>
        <ns0:rPr>
          <ns0:rFonts ns0:ascii="Times New Roman" ns0:hAnsi="Times New Roman"/>
          <ns0:outline ns0:val="0"/>
          <ns0:color ns0:val="000000"/>
          <ns0:sz ns0:val="28"/>
          <ns0:u ns0:color="000000"/>
          <ns0:rtl ns0:val="0"/>
          <ns2:textFill>
            <ns2:solidFill>
              <ns2:srgbClr ns2:val="000000"/>
            </ns2:solidFill>
          </ns2:textFill>
        </ns0:rPr>
        <ns0:t>60.13330.2020 [1]).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исключить состояние «перевентиляции» </ns0:t>
      </ns0:r>
      <ns0:r>
        <ns0:rPr>
          <ns0:rFonts ns0:ascii="Times New Roman" ns0:hAnsi="Times New Roman"/>
          <ns0:outline ns0:val="0"/>
          <ns0:color ns0:val="000000"/>
          <ns0:sz ns0:val="28"/>
          <ns0:u ns0:color="000000"/>
          <ns0:rtl ns0:val="0"/>
          <ns2:textFill>
            <ns2:solidFill>
              <ns2:srgbClr ns2:val="000000"/>
            </ns2:solidFill>
          </ns2:textFill>
        </ns0:rPr>
        <ns0:t xml:space="preserve">(CO2 &lt; 500 ppm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 пустом зале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которое в базовом сценарии длится около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35 %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рабочего времени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 поддерживать CO2 преимущественно в диапазоне 500-800 ppm в часы сеансов, допуская кратковременный выход в диапазон 800-1000 ppm, что соответствует категории «хорошее» и остаётся в пределах нормы;</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Переход с постоянного воздухообмена на DCV-регулирование решает сразу несколько задач:</ns0:t>
      </ns0:r>
    </ns0:p>
    <ns0:p>
      <ns0:pPr>
        <ns0:pStyle ns0:val="Основной текст"/>
        <ns0:spacing ns0:before="0" ns0:after="0" ns0:line="360" ns0:lineRule="auto"/>
        <ns0:ind ns0:firstLine="709"/>
        <ns0:jc ns0:val="both"/>
      </ns0:pPr>
      <ns0:r>
        <ns0:rPr>
          <ns0:rFonts ns0:ascii="Times New Roman" ns0:hAnsi="Times New Roman"/>
          <ns0:sz ns0:val="28"/>
        </ns0:rPr>
        <ns0: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средняя концентрация CO2 в занятые часы составляет около 850 ppm. Нормативный предел не нарушается, однако по сравнению с базовым сценарием качество воздуха снижается с категории «отличное» до категории «хорошее».</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Анализ влияния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управления на качество воздуха в зале</ns0:t>
      </ns0:r>
    </ns0:p>
    <ns0:p>
      <ns0:pPr>
        <ns0:pStyle ns0:val="Основной текст"/>
        <ns0:spacing ns0:before="0" ns0:after="0" ns0:line="360" ns0:lineRule="auto"/>
        <ns0:ind ns0:firstLine="709"/>
        <ns0:jc ns0:val="both"/>
      </ns0:pPr>
      <ns0:r>
        <ns0:rPr>
          <ns0:rFonts ns0:ascii="Times New Roman" ns0:hAnsi="Times New Roman"/>
          <ns0:sz ns0:val="28"/>
        </ns0:rPr>
        <ns0:t>Корректное сравнение базового сценария и сценария DCV требует учитывать не только энергопотребление, но и качество воздуха. Базовый сценарий даёт среднюю концентрацию CO2 около 696 ppm в занятые часы (категория «отличное»), тогда как DCV-сценарий — около 850 ppm (категория «хорошее»). Оба значения остаются существенно ниже предельно допустимого уровня 1 400 ppm.</ns0:t>
      </ns0:r>
    </ns0:p>
    <ns0:p>
      <ns0:pPr>
        <ns0:pStyle ns0:val="Основной текст"/>
        <ns0:spacing ns0:before="0" ns0:after="0" ns0:line="360" ns0:lineRule="auto"/>
        <ns0:ind ns0:firstLine="709"/>
        <ns0:jc ns0:val="both"/>
      </ns0:pPr>
      <ns0:r>
        <ns0:rPr>
          <ns0:rFonts ns0:ascii="Times New Roman" ns0:hAnsi="Times New Roman"/>
          <ns0:sz ns0:val="28"/>
        </ns0:rPr>
        <ns0:t>Уставка 800 ppm выбрана как граница между категориями «отличное» и «хорошее» качество воздуха. Минимальный расход 20 % (810 м3/ч) принят для дежурного и межсеансового режимов; при концентрации CO2 ниже 450 ppm в течение 15 минут система переводится в STANDBY. Такой подход позволяет снизить энергопотребление при сохранении нормативно допустимого микроклимата.</ns0:t>
      </ns0:r>
    </ns0:p>
    <ns0:p>
      <ns0:pPr>
        <ns0:pStyle ns0:val="Основной текст"/>
        <ns0:spacing ns0:before="0" ns0:after="0" ns0:line="360" ns0:lineRule="auto"/>
        <ns0:ind ns0:firstLine="709"/>
        <ns0:jc ns0:val="both"/>
      </ns0:pPr>
      <ns0:r>
        <ns0:rPr>
          <ns0:rFonts ns0:ascii="Times New Roman" ns0:hAnsi="Times New Roman"/>
          <ns0:sz ns0:val="28"/>
        </ns0:rPr>
        <ns0:t>При указанных параметрах DCV-управление обеспечивает компромисс между качеством воздуха и энергосбережением. Средняя концентрация CO2 составляет около 850 ppm, а средний расход воздуха в занятые часы снижается с 4 132 до 2 625 м3/ч. Таким образом, экономия достигается за счёт перехода от категории «отличное» к категории «хорошее» при сохранении нормативной допустимости.</ns0:t>
      </ns0:r>
    </ns0:p>
    <ns0:p>
      <ns0:pPr>
        <ns0:pStyle ns0:val="Основной текст"/>
        <ns0:spacing ns0:before="0" ns0:after="0" ns0:line="360" ns0:lineRule="auto"/>
        <ns0:ind ns0:firstLine="709"/>
        <ns0:jc ns0:val="both"/>
      </ns0:pPr>
      <ns0:r>
        <ns0:rPr>
          <ns0:rFonts ns0:ascii="Times New Roman" ns0:hAnsi="Times New Roman"/>
          <ns0:sz ns0:val="28"/>
        </ns0:rPr>
        <ns0:t>При этом экономия электроэнергии при DCV-управлении составляет 3 017 кВт*ч/год (-6,47 %). Основной вклад в эффект вносит снижение потребления вентиляторов с 5 053 до 2 042 кВт*ч/год и сокращение нагрузки калорифера с 2 771 до 713 кВт*ч/год.</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Сокращение доли «перевентиляции» с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35 %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12 % </ns0:t>
      </ns0:r>
      <ns0:r>
        <ns0:rPr>
          <ns0:rFonts ns0:ascii="Times New Roman" ns0:hAnsi="Times New Roman"/>
          <ns0:outline ns0:val="0"/>
          <ns0:color ns0:val="000000"/>
          <ns0:sz ns0:val="28"/>
          <ns0:u ns0:color="000000"/>
          <ns0:rtl ns0:val="0"/>
          <ns0:lang ns0:val="en-US"/>
          <ns2:textFill>
            <ns2:solidFill>
              <ns2:srgbClr ns2:val="000000"/>
            </ns2:solidFill>
          </ns2:textFill>
        </ns0:rPr>
        <ns0:t>имеет самостоятельное значение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базовом сценарии вентиляционная установка работает на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100 %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мощности около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35 %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рабочего времени при пустом зале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концентрация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снижается до </ns0:t>
      </ns0:r>
      <ns0:r>
        <ns0:rPr>
          <ns0:rFonts ns0:ascii="Times New Roman" ns0:hAnsi="Times New Roman"/>
          <ns0:outline ns0:val="0"/>
          <ns0:color ns0:val="000000"/>
          <ns0:sz ns0:val="28"/>
          <ns0:u ns0:color="000000"/>
          <ns0:rtl ns0:val="0"/>
          <ns2:textFill>
            <ns2:solidFill>
              <ns2:srgbClr ns2:val="000000"/>
            </ns2:solidFill>
          </ns2:textFill>
        </ns0:rPr>
        <ns0:t xml:space="preserve">420-450 ppm — </ns0:t>
      </ns0:r>
      <ns0:r>
        <ns0:rPr>
          <ns0:rFonts ns0:ascii="Times New Roman" ns0:hAnsi="Times New Roman"/>
          <ns0:outline ns0:val="0"/>
          <ns0:color ns0:val="000000"/>
          <ns0:sz ns0:val="28"/>
          <ns0:u ns0:color="000000"/>
          <ns0:rtl ns0:val="0"/>
          <ns0:lang ns0:val="en-US"/>
          <ns2:textFill>
            <ns2:solidFill>
              <ns2:srgbClr ns2:val="000000"/>
            </ns2:solidFill>
          </ns2:textFill>
        </ns0:rPr>
        <ns0:t>фоновый уровень наружного воздуха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 точки зрения гигиены помещений это избыточно</ns0:t>
      </ns0:r>
      <ns0:r>
        <ns0:rPr>
          <ns0:rFonts ns0:ascii="Times New Roman" ns0:hAnsi="Times New Roman"/>
          <ns0:outline ns0:val="0"/>
          <ns0:color ns0:val="000000"/>
          <ns0:sz ns0:val="28"/>
          <ns0:u ns0:color="000000"/>
          <ns0:rtl ns0:val="0"/>
          <ns0:lang ns0:val="da-DK"/>
          <ns2:textFill>
            <ns2:solidFill>
              <ns2:srgbClr ns2:val="000000"/>
            </ns2:solidFill>
          </ns2:textFill>
        </ns0:rPr>
        <ns0:t>. 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управление переводит вентилятор на </ns0:t>
      </ns0:r>
      <ns0:r>
        <ns0:rPr>
          <ns0:rFonts ns0:ascii="Times New Roman" ns0:hAnsi="Times New Roman"/>
          <ns0:outline ns0:val="0"/>
          <ns0:color ns0:val="000000"/>
          <ns0:sz ns0:val="28"/>
          <ns0:u ns0:color="000000"/>
          <ns0:rtl ns0:val="0"/>
          <ns2:textFill>
            <ns2:solidFill>
              <ns2:srgbClr ns2:val="000000"/>
            </ns2:solidFill>
          </ns2:textFill>
        </ns0:rPr>
        <ns0:t xml:space="preserve">50 % </ns0:t>
      </ns0:r>
      <ns0:r>
        <ns0:rPr>
          <ns0:rFonts ns0:ascii="Times New Roman" ns0:hAnsi="Times New Roman"/>
          <ns0:outline ns0:val="0"/>
          <ns0:color ns0:val="000000"/>
          <ns0:sz ns0:val="28"/>
          <ns0:u ns0:color="000000"/>
          <ns0:rtl ns0:val="0"/>
          <ns0:lang ns0:val="en-US"/>
          <ns2:textFill>
            <ns2:solidFill>
              <ns2:srgbClr ns2:val="000000"/>
            </ns2:solidFill>
          </ns2:textFill>
        </ns0:rPr>
        <ns0:t>минимального режима при пустом зале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сохраняя кратность воздухообмена на уровне </ns0:t>
      </ns0:r>
      <ns0:r>
        <ns0:rPr>
          <ns0:rFonts ns0:ascii="Times New Roman" ns0:hAnsi="Times New Roman"/>
          <ns0:outline ns0:val="0"/>
          <ns0:color ns0:val="000000"/>
          <ns0:sz ns0:val="28"/>
          <ns0:u ns0:color="000000"/>
          <ns0:rtl ns0:val="0"/>
          <ns2:textFill>
            <ns2:solidFill>
              <ns2:srgbClr ns2:val="000000"/>
            </ns2:solidFill>
          </ns2:textFill>
        </ns0:rPr>
        <ns0:t xml:space="preserve">2,5 </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-1 — </ns0:t>
      </ns0:r>
      <ns0:r>
        <ns0:rPr>
          <ns0:rFonts ns0:ascii="Times New Roman" ns0:hAnsi="Times New Roman"/>
          <ns0:outline ns0:val="0"/>
          <ns0:color ns0:val="000000"/>
          <ns0:sz ns0:val="28"/>
          <ns0:u ns0:color="000000"/>
          <ns0:rtl ns0:val="0"/>
          <ns0:lang ns0:val="en-US"/>
          <ns2:textFill>
            <ns2:solidFill>
              <ns2:srgbClr ns2:val="000000"/>
            </ns2:solidFill>
          </ns2:textFill>
        </ns0:rPr>
        <ns0:t>достаточном для удаления остаточных запахов и поддержания нейтральной атмосферы в зале между сеансами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ns0:t>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ru-RU"/>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p>
    <ns0:p>
      <ns0:pPr>
        <ns0:pStyle ns0:val="Основной текст"/>
        <ns0:spacing ns0:before="0" ns0:after="0" ns0:line="360" ns0:lineRule="auto"/>
        <ns0:ind ns0:firstLine="709"/>
        <ns0:jc ns0:val="both"/>
      </ns0:pPr>
      <ns0:r>
        <ns0:rPr>
          <ns0:rFonts ns0:ascii="Times New Roman" ns0:hAnsi="Times New Roman"/>
          <ns0:sz ns0:val="28"/>
        </ns0:rPr>
        <ns0:t>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CO₂ поддерживается в заданном диапазоне не за счёт жёсткого постоянства расхода, а за счёт обратной связи по концентрации CO₂.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CO₂ вблизи уставки 800 ppm независимо от текущей нагрузки.</ns0:t>
      </ns0:r>
    </ns0:p>
    <ns0:p>
      <ns0:pPr>
        <ns0:pStyle ns0:val="Основной текст"/>
        <ns0:spacing ns0:before="0" ns0:after="0" ns0:line="360" ns0:lineRule="auto"/>
        <ns0:ind ns0:firstLine="709"/>
        <ns0:jc ns0:val="both"/>
      </ns0:pPr>
      <ns0:r>
        <ns0:rPr>
          <ns0:rFonts ns0:ascii="Times New Roman" ns0:hAnsi="Times New Roman"/>
          <ns0:sz ns0:val="28"/>
        </ns0:rPr>
        <ns0:t>Сопоставление базового сценария и DCV показывает, что экономия электроэнергии достигается ценой умеренного повышения концентрации CO₂: базовый вариант чаще удерживает параметры в категории «отличное», тогда как DCV переводит систему в категорию «хорошее», не выходя за нормативный предел 1 400 ppm.</ns0:t>
      </ns0:r>
    </ns0:p>
    <ns0:p>
      <ns0:pPr>
        <ns0:pStyle ns0:val="Основной текст"/>
        <ns0:spacing ns0:before="0" ns0:after="0" ns0:line="360" ns0:lineRule="auto"/>
        <ns0:ind ns0:firstLine="709"/>
        <ns0:jc ns0:val="both"/>
      </ns0:pPr>
      <ns0:r>
        <ns0:rPr>
          <ns0:rFonts ns0:ascii="Times New Roman" ns0:hAnsi="Times New Roman"/>
          <ns0:sz ns0:val="28"/>
        </ns0:rPr>
        <ns0:t>При уставке CO2 = 800 ppm и минимальном расходе 20 % система DCV-управления сохраняет концентрацию CO2 значительно ниже предельно допустимого уровня 1 400 ppm. При этом годовое электропотребление системы снижается с 46 608 до 43 592 кВт*ч/год, что соответствует экономии 6,47 %.</ns0:t>
      </ns0:r>
    </ns0:p>
    <ns0:sectPr>
      <ns0:headerReference ns0:type="default" ns6:id="rId4"/>
      <ns0:footerReference ns0:type="default" ns6:id="rId5"/>
      <ns0:pgSz ns0:w="11900" ns0:h="16840" ns0:orient="portrait"/>
      <ns0:pgMar ns0:top="1134" ns0:right="850" ns0:bottom="1134" ns0:left="1701" ns0:header="720" ns0:footer="720"/>
      <ns0:bidi ns0:val="0"/>
    </ns0:sectPr>
  </ns0:body>
</ns0: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rFonts w:ascii="Times New Roman" w:hAnsi="Times New Roman"/>
      <w:sz w:val="28"/>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