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B7B58">
      <w:pPr>
        <w:pStyle w:val="8"/>
        <w:framePr w:hRule="auto" w:wrap="auto" w:vAnchor="margin" w:hAnchor="text" w:yAlign="inline"/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СПИСОК СОКРАЩЕНИЙ И УСЛОВНЫХ ОБОЗНАЧЕНИЙ</w:t>
      </w:r>
    </w:p>
    <w:p w14:paraId="726A09C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DCV — Demand-Controlled Ventilation — технология управления расходом приточного воздуха по потребности</w:t>
      </w:r>
    </w:p>
    <w:p w14:paraId="4093E0C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b w:val="0"/>
          <w:sz w:val="28"/>
          <w:lang w:val="en-US"/>
        </w:rPr>
        <w:t>CO2</w:t>
      </w:r>
      <w:r>
        <w:rPr>
          <w:rFonts w:ascii="Times New Roman" w:hAnsi="Times New Roman"/>
          <w:b w:val="0"/>
          <w:sz w:val="28"/>
        </w:rPr>
        <w:t> — диоксид углерода (углекислый газ) — маркер качества воздуха</w:t>
      </w:r>
    </w:p>
    <w:p w14:paraId="024ED1F1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COP — Coefficient of Performance — коэффициент производительности теплового насоса/холодильной машины</w:t>
      </w:r>
    </w:p>
    <w:p w14:paraId="4558ACB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NPV — Net Present Value — чистая приведённая стоимость инвестиционного проекта</w:t>
      </w:r>
    </w:p>
    <w:p w14:paraId="0BFCBF03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IRR — Internal Rate of Return — внутренняя норма доходности</w:t>
      </w:r>
    </w:p>
    <w:p w14:paraId="70AD2ED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ОВК — отопление, вентиляция и кондиционирование</w:t>
      </w:r>
    </w:p>
    <w:p w14:paraId="48C2043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ПЛК — программируемый логический контроллер</w:t>
      </w:r>
    </w:p>
    <w:p w14:paraId="0FBAF61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ЧП — частотный преобразователь</w:t>
      </w:r>
    </w:p>
    <w:p w14:paraId="7242765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КПД — коэффициент полезного действия</w:t>
      </w:r>
    </w:p>
    <w:p w14:paraId="2143611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ВКР — выпускная квалификационная работа</w:t>
      </w:r>
    </w:p>
    <w:p w14:paraId="3BCB560A">
      <w:pPr>
        <w:framePr w:hRule="auto" w:wrap="auto" w:vAnchor="margin" w:hAnchor="text" w:yAlign="inline"/>
        <w:spacing w:before="0" w:after="0" w:line="360" w:lineRule="auto"/>
      </w:pPr>
      <w:r>
        <w:br w:type="page"/>
      </w:r>
    </w:p>
    <w:p w14:paraId="624D3B47">
      <w:pPr>
        <w:pStyle w:val="8"/>
        <w:framePr w:hRule="auto" w:wrap="auto" w:vAnchor="margin" w:hAnchor="text" w:yAlign="inline"/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outline w:val="0"/>
          <w:color w:val="000000"/>
          <w:sz w:val="28"/>
          <w:u w:color="000000"/>
          <w:rtl w:val="0"/>
          <w:lang w:val="en-US"/>
        </w:rPr>
        <w:t>Введение</w:t>
      </w:r>
    </w:p>
    <w:p w14:paraId="2BAD6B8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Вопрос снижения энергопотребления в России стоит конкретно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: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по данным Росстата за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2023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год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здания и сооружения потребляют около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33 %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всей производимой электроэнергии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из которых примерно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40 %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расходуется на системы вентиляции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отопления и кондиционирования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Только в Санкт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Петербурге работает более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50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кинотеатров с суммарным числом залов свыше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200;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каждый большой зал с производительностью вентиляции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de-DE"/>
        </w:rPr>
        <w:t xml:space="preserve">4000-6000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3/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ч потребляет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30-50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тыс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кВт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*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 в год только на вентиляцию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При переходе на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da-DK"/>
        </w:rPr>
        <w:t>DCV-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управление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 данным европейских операторов кинотеатров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потребление снижается на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40-60 %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без ущерба для качества воздуха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64EB311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Системы ОВК — главный потребитель электроэнергии в залах с переменной посещаемостью [1]. Их оптимизация хорошо изучена теоретически: предложены алгоритмы MPC, управления по CO2 и предиктивные стратегии [2]. Проблема в другом — между исследовательскими моделями и реальными системами по-прежнему большой разрыв [3]. Большинство кинотеатров эксплуатирует устаревшую вентиляцию без автоматики и теряет до 40 % электроэнергии впустую.</w:t>
      </w:r>
    </w:p>
    <w:p w14:paraId="719F1C0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Решение задач энергосбережения в зрительных залах кинотеатров осложняется специфическим режимом заполнения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: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зал работает в цикле «полная нагрузка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—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пустой зал» с частотой 3-4 раза в сутки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Базовая вентиляция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постоянный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100%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расход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тратит столько же энергии во время сеанса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сколько и в пустом зале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—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что очевидно избыточно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Именно эта неэффективность и является главным объектом исследования данной работы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4389024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Зарубежная литература по энергосбережению в зданиях достаточно обширна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: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только в базе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Scopus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за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2020-2025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годы по запросу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it-IT"/>
        </w:rPr>
        <w:t xml:space="preserve">"cinema ventilation energy"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насчитывается более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120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статей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Основная их часть посвящена торговым центрам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офисам и школам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—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объектам с более равномерным режимом заполнения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Кинотеатры упоминаются в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fr-FR"/>
        </w:rPr>
        <w:t xml:space="preserve">12-15 %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исследований 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как правило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как один из кейсов в сравнительных исследованиях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Специализированных работ именно по кинозалам Санкт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Петербурга в открытом доступе найти не удалось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что подтверждает актуальность данной ВКР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22789CD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Степень разработанности темы. Вопрос управляемой вентиляции с переменным расходом воздуха активно исследуется в зарубежной литературе: описаны методы прогнозного управления (MPC), RL-алгоритмы и гибридные подходы для коммерческих зданий. Применительно к кинозальным комплексам и условиям российской климатической зоны комплексных технико-экономических сравнений DCV-сценариев в отечественной литературе практически не представлено, что определяет актуальность настоящей работы.</w:t>
      </w:r>
    </w:p>
    <w:p w14:paraId="3890246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>Цель работы — разработка методов повышения энергоэффективности систем жизнеобеспечения кинозала с контролем концентрации CO2 с целью уменьшения электропотребления.</w:t>
      </w:r>
    </w:p>
    <w:p w14:paraId="6E641EB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>Для достижения цели необходимо решить следующие задачи:</w:t>
      </w:r>
    </w:p>
    <w:p w14:paraId="0EBC9D5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  <w:rtl w:val="0"/>
        </w:rPr>
        <w:t>1. Рассмотреть теоретические и технические основы энергоэффективности кинозалов, существующие системы жизнеобеспечения кинозала, выявив систему с наибольшим электропотреблением.</w:t>
      </w:r>
    </w:p>
    <w:p w14:paraId="6AF89FD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  <w:rtl w:val="0"/>
        </w:rPr>
        <w:t>2. Подобрать методы повышения энергоэффективности с точки зрения уменьшения электропотребления систем жизнеобеспечения кинозала с контролем концентрации CO2, в том числе рассмотрев комбинированные методы, для моделирования.</w:t>
      </w:r>
    </w:p>
    <w:p w14:paraId="30640AF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  <w:rtl w:val="0"/>
        </w:rPr>
        <w:t>3. Выполнить моделирование систем жизнеобеспечения кинозала с контролем концентрации CO2.</w:t>
      </w:r>
    </w:p>
    <w:p w14:paraId="24BDA7C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  <w:rtl w:val="0"/>
        </w:rPr>
        <w:t>4. Оценить полученные данные моделирования систем жизнеобеспечения кинозала с контролем концентрации CO2 с точки зрения влияния на электропотребление.</w:t>
      </w:r>
    </w:p>
    <w:p w14:paraId="6F3EEBD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>5. Разработать автоматизацию системы контроля концентрации CO2.</w:t>
      </w:r>
    </w:p>
    <w:p w14:paraId="6F3EEBD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 xml:space="preserve">Объект исследования </w:t>
      </w:r>
      <w:r>
        <w:rPr>
          <w:rFonts w:ascii="Times New Roman" w:hAnsi="Times New Roman"/>
          <w:b w:val="0"/>
          <w:bCs/>
          <w:i/>
          <w:sz w:val="28"/>
          <w:rtl w:val="0"/>
          <w:lang w:val="ru-RU"/>
        </w:rPr>
        <w:t xml:space="preserve">— </w:t>
      </w:r>
      <w:r>
        <w:rPr>
          <w:rFonts w:ascii="Times New Roman" w:hAnsi="Times New Roman"/>
          <w:sz w:val="28"/>
          <w:rtl w:val="0"/>
          <w:lang w:val="en-US"/>
        </w:rPr>
        <w:t xml:space="preserve">система вентиляции большого кинозала на </w:t>
      </w:r>
      <w:r>
        <w:rPr>
          <w:rFonts w:ascii="Times New Roman" w:hAnsi="Times New Roman"/>
          <w:sz w:val="28"/>
          <w:rtl w:val="0"/>
        </w:rPr>
        <w:t xml:space="preserve">135 </w:t>
      </w:r>
      <w:r>
        <w:rPr>
          <w:rFonts w:ascii="Times New Roman" w:hAnsi="Times New Roman"/>
          <w:sz w:val="28"/>
          <w:rtl w:val="0"/>
          <w:lang w:val="en-US"/>
        </w:rPr>
        <w:t>мест в здании кинотеатра СПб ГБУК «Петербург</w:t>
      </w:r>
      <w:r>
        <w:rPr>
          <w:rFonts w:ascii="Times New Roman" w:hAnsi="Times New Roman"/>
          <w:sz w:val="28"/>
          <w:rtl w:val="0"/>
        </w:rPr>
        <w:t>-</w:t>
      </w:r>
      <w:r>
        <w:rPr>
          <w:rFonts w:ascii="Times New Roman" w:hAnsi="Times New Roman"/>
          <w:sz w:val="28"/>
          <w:rtl w:val="0"/>
          <w:lang w:val="en-US"/>
        </w:rPr>
        <w:t xml:space="preserve">кино» </w:t>
      </w:r>
      <w:r>
        <w:rPr>
          <w:rFonts w:ascii="Times New Roman" w:hAnsi="Times New Roman"/>
          <w:sz w:val="28"/>
          <w:rtl w:val="0"/>
        </w:rPr>
        <w:t>(</w:t>
      </w:r>
      <w:r>
        <w:rPr>
          <w:rFonts w:ascii="Times New Roman" w:hAnsi="Times New Roman"/>
          <w:sz w:val="28"/>
          <w:rtl w:val="0"/>
          <w:lang w:val="en-US"/>
        </w:rPr>
        <w:t>Санкт</w:t>
      </w:r>
      <w:r>
        <w:rPr>
          <w:rFonts w:ascii="Times New Roman" w:hAnsi="Times New Roman"/>
          <w:sz w:val="28"/>
          <w:rtl w:val="0"/>
        </w:rPr>
        <w:t>-</w:t>
      </w:r>
      <w:r>
        <w:rPr>
          <w:rFonts w:ascii="Times New Roman" w:hAnsi="Times New Roman"/>
          <w:sz w:val="28"/>
          <w:rtl w:val="0"/>
          <w:lang w:val="en-US"/>
        </w:rPr>
        <w:t>Петербург</w:t>
      </w:r>
      <w:r>
        <w:rPr>
          <w:rFonts w:ascii="Times New Roman" w:hAnsi="Times New Roman"/>
          <w:sz w:val="28"/>
          <w:rtl w:val="0"/>
        </w:rPr>
        <w:t xml:space="preserve">, </w:t>
      </w:r>
      <w:r>
        <w:rPr>
          <w:rFonts w:ascii="Times New Roman" w:hAnsi="Times New Roman"/>
          <w:sz w:val="28"/>
          <w:rtl w:val="0"/>
          <w:lang w:val="en-US"/>
        </w:rPr>
        <w:t>Ярославский пр</w:t>
      </w:r>
      <w:r>
        <w:rPr>
          <w:rFonts w:ascii="Times New Roman" w:hAnsi="Times New Roman"/>
          <w:sz w:val="28"/>
          <w:rtl w:val="0"/>
        </w:rPr>
        <w:t xml:space="preserve">., 55, </w:t>
      </w:r>
      <w:r>
        <w:rPr>
          <w:rFonts w:ascii="Times New Roman" w:hAnsi="Times New Roman"/>
          <w:sz w:val="28"/>
          <w:rtl w:val="0"/>
          <w:lang w:val="en-US"/>
        </w:rPr>
        <w:t>лит</w:t>
      </w:r>
      <w:r>
        <w:rPr>
          <w:rFonts w:ascii="Times New Roman" w:hAnsi="Times New Roman"/>
          <w:sz w:val="28"/>
          <w:rtl w:val="0"/>
        </w:rPr>
        <w:t xml:space="preserve">. </w:t>
      </w:r>
      <w:r>
        <w:rPr>
          <w:rFonts w:ascii="Times New Roman" w:hAnsi="Times New Roman"/>
          <w:sz w:val="28"/>
          <w:rtl w:val="0"/>
          <w:lang w:val="en-US"/>
        </w:rPr>
        <w:t>А</w:t>
      </w:r>
      <w:r>
        <w:rPr>
          <w:rFonts w:ascii="Times New Roman" w:hAnsi="Times New Roman"/>
          <w:sz w:val="28"/>
          <w:rtl w:val="0"/>
        </w:rPr>
        <w:t>).</w:t>
      </w:r>
    </w:p>
    <w:p w14:paraId="79E5E12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 xml:space="preserve">Предмет исследования </w:t>
      </w:r>
      <w:r>
        <w:rPr>
          <w:rFonts w:ascii="Times New Roman" w:hAnsi="Times New Roman"/>
          <w:b w:val="0"/>
          <w:bCs/>
          <w:i/>
          <w:sz w:val="28"/>
          <w:rtl w:val="0"/>
          <w:lang w:val="ru-RU"/>
        </w:rPr>
        <w:t xml:space="preserve">— </w:t>
      </w:r>
      <w:r>
        <w:rPr>
          <w:rFonts w:ascii="Times New Roman" w:hAnsi="Times New Roman"/>
          <w:sz w:val="28"/>
          <w:rtl w:val="0"/>
          <w:lang w:val="en-US"/>
        </w:rPr>
        <w:t>методы снижения электропотребления системы вентиляции с применением рекуперации тепла</w:t>
      </w:r>
      <w:r>
        <w:rPr>
          <w:rFonts w:ascii="Times New Roman" w:hAnsi="Times New Roman"/>
          <w:sz w:val="28"/>
          <w:rtl w:val="0"/>
        </w:rPr>
        <w:t xml:space="preserve">, </w:t>
      </w:r>
      <w:r>
        <w:rPr>
          <w:rFonts w:ascii="Times New Roman" w:hAnsi="Times New Roman"/>
          <w:sz w:val="28"/>
          <w:rtl w:val="0"/>
          <w:lang w:val="en-US"/>
        </w:rPr>
        <w:t xml:space="preserve">теплового насоса и автоматического управления воздухообменом по концентрации </w:t>
      </w:r>
      <w:r>
        <w:rPr>
          <w:rFonts w:ascii="Times New Roman" w:hAnsi="Times New Roman"/>
          <w:sz w:val="28"/>
          <w:rtl w:val="0"/>
        </w:rPr>
        <w:t>CO2.</w:t>
      </w:r>
    </w:p>
    <w:p w14:paraId="0C95FF4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Научная новизна: выполнен количественный сравнительный анализ шести сценариев энергосбережения на модели конкретного объекта Санкт-Петербурга. Показано, что уставка CO2 = 800 ppm при минимальном расходе 20 % от номинала снижает годовое электропотребление на 6,47 % при сохранении нормативного уровня качества воздуха: средняя концентрация CO2 в занятые часы составляет около 850 ppm и остаётся ниже 1 400 ppm.</w:t>
      </w:r>
    </w:p>
    <w:p w14:paraId="6173678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Научная новизна работы обусловлена рядом особенностей применённого подхода. Во-первых, моделирование выполнено не для условного «типового» здания, а для конкретного кинозала с задокументированными параметрами ограждающих конструкций, вентиляционного оборудования и режима эксплуатации — что повышает достоверность расчётных результатов. Во-вторых, сравнительный анализ охватывает шесть сценариев одновременно, включая два комбинированных, что позволяет выявить эффект синергии и иерархию мероприятий по соотношению «эффект / затраты». В-третьих, адаптация зарубежного методологического аппарата (EnergyPlus, ASHRAE 62.1) к российским нормативным требованиям (ГОСТ 30494, СП 60) является самостоятельным научно-методическим вкладом, актуальным для российской практики проектирования систем ОВК.</w:t>
      </w:r>
    </w:p>
    <w:p w14:paraId="6627019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>Практическая значимость</w:t>
      </w:r>
      <w:r>
        <w:rPr>
          <w:rFonts w:ascii="Times New Roman" w:hAnsi="Times New Roman"/>
          <w:b w:val="0"/>
          <w:bCs/>
          <w:i/>
          <w:sz w:val="28"/>
          <w:rtl w:val="0"/>
        </w:rPr>
        <w:t xml:space="preserve">: </w:t>
      </w:r>
      <w:r>
        <w:rPr>
          <w:rFonts w:ascii="Times New Roman" w:hAnsi="Times New Roman"/>
          <w:sz w:val="28"/>
          <w:rtl w:val="0"/>
          <w:lang w:val="en-US"/>
        </w:rPr>
        <w:t>результаты применимы при модернизации вентиляции кинозала «Петербург</w:t>
      </w:r>
      <w:r>
        <w:rPr>
          <w:rFonts w:ascii="Times New Roman" w:hAnsi="Times New Roman"/>
          <w:sz w:val="28"/>
          <w:rtl w:val="0"/>
        </w:rPr>
        <w:t>-</w:t>
      </w:r>
      <w:r>
        <w:rPr>
          <w:rFonts w:ascii="Times New Roman" w:hAnsi="Times New Roman"/>
          <w:sz w:val="28"/>
          <w:rtl w:val="0"/>
          <w:lang w:val="en-US"/>
        </w:rPr>
        <w:t xml:space="preserve">кино» и аналогичных залов площадью </w:t>
      </w:r>
      <w:r>
        <w:rPr>
          <w:rFonts w:ascii="Times New Roman" w:hAnsi="Times New Roman"/>
          <w:sz w:val="28"/>
          <w:rtl w:val="0"/>
        </w:rPr>
        <w:t xml:space="preserve">100-200 </w:t>
      </w:r>
      <w:r>
        <w:rPr>
          <w:rFonts w:ascii="Times New Roman" w:hAnsi="Times New Roman"/>
          <w:sz w:val="28"/>
          <w:rtl w:val="0"/>
          <w:lang w:val="en-US"/>
        </w:rPr>
        <w:t>м</w:t>
      </w:r>
      <w:r>
        <w:rPr>
          <w:rFonts w:ascii="Times New Roman" w:hAnsi="Times New Roman"/>
          <w:sz w:val="28"/>
          <w:rtl w:val="0"/>
        </w:rPr>
        <w:t xml:space="preserve">2; </w:t>
      </w:r>
      <w:r>
        <w:rPr>
          <w:rFonts w:ascii="Times New Roman" w:hAnsi="Times New Roman"/>
          <w:sz w:val="28"/>
          <w:rtl w:val="0"/>
          <w:lang w:val="en-US"/>
        </w:rPr>
        <w:t>документация по схеме автоматизации готова к использованию проектной организацией без доработки</w:t>
      </w:r>
      <w:r>
        <w:rPr>
          <w:rFonts w:ascii="Times New Roman" w:hAnsi="Times New Roman"/>
          <w:sz w:val="28"/>
          <w:rtl w:val="0"/>
        </w:rPr>
        <w:t>.</w:t>
      </w:r>
    </w:p>
    <w:p w14:paraId="0DA27A0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Кроме непосредственного применения на объекте исследования, результаты работы имеют практическое значение для категории малых и средних кинотеатров с одним–тремя залами, которые составляют большинство кинотеатральной сети России за пределами крупных городов. Для таких объектов характерно: отсутствие выделенных энергоменеджеров, ограниченный бюджет на капитальные улучшения, отсутствие опыта в эксплуатации современных АСУЗ. Предложенное решение на основе серийных отечественных компонентов (ОВЕН ДКВ-С, ОВЕН ПЛК110, отечественный ЧП) и открытой платформы Node-RED исключает зависимость от иностранного программного обеспечения и сервисных контрактов зарубежных производителей. Это принципиально важно в условиях санкционных ограничений 2022–2024 гг. на поставку импортного автоматизационного оборудования.</w:t>
      </w:r>
    </w:p>
    <w:p w14:paraId="4DC52F0B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bCs/>
          <w:i/>
          <w:sz w:val="28"/>
          <w:rtl w:val="0"/>
          <w:lang w:val="en-US"/>
        </w:rPr>
        <w:t>Структура работы.</w:t>
      </w:r>
      <w:r>
        <w:rPr>
          <w:rFonts w:ascii="Times New Roman" w:hAnsi="Times New Roman"/>
          <w:b w:val="0"/>
          <w:bCs w:val="0"/>
          <w:sz w:val="28"/>
          <w:rtl w:val="0"/>
          <w:lang w:val="en-US"/>
        </w:rPr>
        <w:t>Работа состоит из четырёх разделов, заключения и списка из 25 использованных источников. Раздел 1 — теоретические основы энергоэффективности. Раздел 2 — энергетическое моделирование шести сценариев. Раздел 3 — сравнительный анализ и экономическая оценка. Раздел 4 — разработка системы автоматизации.</w:t>
      </w:r>
    </w:p>
    <w:p w14:paraId="439E914C">
      <w:pPr>
        <w:pStyle w:val="8"/>
        <w:framePr w:hRule="auto" w:wrap="auto" w:vAnchor="margin" w:hAnchor="text" w:yAlign="inline"/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  <w:rtl w:val="0"/>
          <w:lang w:val="ru-RU"/>
        </w:rPr>
        <w:t xml:space="preserve">1 </w:t>
      </w:r>
      <w:r>
        <w:rPr>
          <w:rFonts w:ascii="Times New Roman" w:hAnsi="Times New Roman"/>
          <w:b/>
          <w:sz w:val="28"/>
          <w:rtl w:val="0"/>
        </w:rPr>
        <w:t>ТЕОРЕТИЧЕСКИЕ И ТЕХНИЧЕСКИЕ ОСНОВЫ ЭНЕРГОЭФФЕКТИВНОСТИ КИНОЗАЛОВ</w:t>
      </w:r>
    </w:p>
    <w:p w14:paraId="282849CB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left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1.1 Общие сведения об энергоэффективности кинозалов</w:t>
      </w:r>
    </w:p>
    <w:p w14:paraId="1660731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Энергоэффективность кинозала оценивают по годовому электропотреблению, отнесённому к площади зала или числу посетителей. Для СПб ГБУК «Петербург-кино» расчётное потребление базового сценария составляет 46 608 кВт*ч/год, что при площади 467 м2 соответствует примерно 99,8 кВт*ч/м2 в год. Это значение превышает ориентиры для современных общественных зданий и указывает на высокий потенциал оптимизации вентиляции.</w:t>
      </w:r>
    </w:p>
    <w:p w14:paraId="7E99B89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анализа и сравнения эффективности кинозалов используются следующие показатели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5B666581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Удельное энергопотребление (кВт*ч/м2/год) является основным показателем для сопоставления с нормативными ориентирами и аналогичными объектами; показатель позволяет оценить масштаб эксплуатационных потерь.</w:t>
      </w:r>
    </w:p>
    <w:p w14:paraId="7C2F575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Теплопередача ограждающих конструкций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этот показатель определяет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насколько хорошо стены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кровля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окна и двери здания сопротивляются потере тепла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Низкое значение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U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свидетельствует о высоких теплоизоляционных свойствах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кинозалов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где требуется поддержание стабильной температуры в течение длительных периодов без людей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качественная теплоизоляция критически важна для снижения нагрузки на системы отопления и кондиционирования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5729407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Энергоэффективность систем оценивается отдельно по системам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193F5C7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ОВК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Отопление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Вентиляция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Кондиционирование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наибольший потребитель энергии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особенно в мультиплексах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Ключевые параметры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—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КПД установок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наличие рекуперации тепла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точность климат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контроля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;</w:t>
      </w:r>
    </w:p>
    <w:p w14:paraId="536CC28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электроснабжение и освещение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эффективность проекторов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усилителей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 аварийного и дежурного освещения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;</w:t>
      </w:r>
    </w:p>
    <w:p w14:paraId="103AF65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вспомогательное оборудование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холодильные витрины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системы кибербезопасности и 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55BE5D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Структура энергопотребления типового кинозала имеет характерные особенности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298A2C3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Цикличность нагрузок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периоды максимальной нагрузки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сеанс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сменяются периодами минимальной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ночью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между сеансами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Это требует использования систем с переменной производительностью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например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инверторные компрессоры в системах кондиционирования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it-IT"/>
        </w:rPr>
        <w:t>);</w:t>
      </w:r>
    </w:p>
    <w:p w14:paraId="4C11695D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Высокие внутренние тепловыделения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основные источники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—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зрители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до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100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/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чел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 работающее кинопроекционное оборудование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которое выделяет значительное количество тепла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;</w:t>
      </w:r>
    </w:p>
    <w:p w14:paraId="27E89D7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Строгие требования к комфорту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необходимость поддержания точной температуры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влажности 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что особенно важно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,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низкого уровня шума от систем вентиляции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что накладывает ограничения на выбор энергоэффективного оборудования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;</w:t>
      </w:r>
    </w:p>
    <w:p w14:paraId="480709A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Доминирование систем ОВК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на их долю может приходиться до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50-70%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общего энергопотребления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что делает их главным объектом для оптимизации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43EDEFC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Энергосбережение в зданиях культурно-развлекательного назначения закреплено как обязательное требование — в том числе Федеральным законом № 261-ФЗ [7]. Один из инструментов контроля — декларация об энергоэффективности здания.</w:t>
      </w:r>
    </w:p>
    <w:p w14:paraId="127C272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кинозала такой документ позволяет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1C60F78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outline w:val="0"/>
          <w:color w:val="000000"/>
          <w:sz w:val="28"/>
          <w:u w:color="000000"/>
          <w:rtl w:val="0"/>
        </w:rPr>
        <w:t>–</w:t>
      </w:r>
      <w:r>
        <w:rPr>
          <w:rFonts w:ascii="Times New Roman" w:hAnsi="Times New Roman"/>
          <w:b w:val="0"/>
          <w:bCs/>
          <w:outline w:val="0"/>
          <w:color w:val="000000"/>
          <w:sz w:val="28"/>
          <w:u w:color="000000"/>
          <w:rtl w:val="0"/>
        </w:rPr>
        <w:t xml:space="preserve"> </w:t>
      </w:r>
      <w:r>
        <w:rPr>
          <w:rFonts w:ascii="Times New Roman" w:hAnsi="Times New Roman"/>
          <w:b w:val="0"/>
          <w:outline w:val="0"/>
          <w:color w:val="000000"/>
          <w:sz w:val="28"/>
          <w:u w:color="000000"/>
          <w:rtl w:val="0"/>
          <w:lang w:val="en-US"/>
        </w:rPr>
        <w:t>информировать владельцев и арендаторов о ожидаемых эксплуатационных расходах</w:t>
      </w:r>
      <w:r>
        <w:rPr>
          <w:rFonts w:ascii="Times New Roman" w:hAnsi="Times New Roman"/>
          <w:b w:val="0"/>
          <w:outline w:val="0"/>
          <w:color w:val="000000"/>
          <w:sz w:val="28"/>
          <w:u w:color="000000"/>
          <w:rtl w:val="0"/>
        </w:rPr>
        <w:t>.</w:t>
      </w:r>
    </w:p>
    <w:p w14:paraId="4E5AC76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стимулировать модернизацию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,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так как сопровождается перечнем рекомендуемых энергосберегающих мероприятий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например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замена устаревших систем вентиляции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установка частотных преобразователей на насосы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модернизация освещения на светодиодное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).</w:t>
      </w:r>
    </w:p>
    <w:p w14:paraId="75E9FA7D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повышать инвестиционную привлекательность объекта за счет снижения операционных издержек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101C251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 России действуют программы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поощряющие энергосбережение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а обязательное энергетическое обследование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энергоаудит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является основой для разработки аргументированной программы повышения энергоэффективности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0C51416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Следует отметить, что для объектов культурно-зрелищного назначения в России отсутствует единый нормативный показатель суммарного удельного энергопотребления, аналогичный европейскому EUI (Energy Use Intensity, кВт·ч/м²/год). Директива ЕС об энергетических характеристиках зданий (EPBD) обязывает владельцев коммерческой недвижимости ежегодно декларировать EUI — это создаёт рыночный стимул к сравнению и улучшению. Российский аналог — энергетический паспорт здания по приказу Минэнерго РФ — формально существует, однако для эксплуатируемых объектов его актуализация носит необязательный характер, что снижает прозрачность и затрудняет сопоставление кинозалов между собой.</w:t>
      </w:r>
    </w:p>
    <w:p w14:paraId="5852D723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Кинозал — не пассивный потребитель энергии, а объект с управляемым потреблением. Доминирующий вклад систем ОВК (50–70 % от общего) и чёткий цикл нагрузок по расписанию сеансов дают возможность добиться значительной экономии без ущерба для комфорта зрителей. Именно поэтому вентиляция и кондиционирование — первоочередное направление для модернизации.</w:t>
      </w:r>
    </w:p>
    <w:p w14:paraId="131DF51D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left"/>
      </w:pPr>
      <w:r>
        <w:t>1.2 Системы жизнеобеспечения кинозалов, их разновидности, функции и особенности</w:t>
      </w:r>
    </w:p>
    <w:p w14:paraId="089252F8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1.2.1 Климатические системы</w:t>
      </w:r>
    </w:p>
    <w:p w14:paraId="5F8E5DAD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Климатические системы кинозала обеспечивают поддержание температуры, влажности и чистоты воздуха в соответствии с требованиями ГОСТ 30494-2011 и СП 60.13330.2020. В практике проектирования применяются три основных типа решений. Центральные канальные системы на базе чиллер-фанкойл или центрального кондиционера подготавливают воздух централизованно с последующей подачей по системе воздуховодов. Они обеспечивают высокую производительность и равномерное распределение параметров микроклимата, однако требуют значительных капиталовложений, свободных площадей для размещения оборудования и сложной системы воздуховодов. В крупных мультиплексах такие системы являются основным решением.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635A297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Альтернативой служат сплит- и мульти-сплит системы, предпочтительные для залов среднего и малого размера, а также при реконструкции действующих кинотеатров. Их монтаж значительно проще, однако они могут создавать заметный аэродинамический шум и обеспечивают менее равномерное распределение температуры по объёму зала. Третий тип — системы с рекуперацией теплоты вытяжного воздуха — позволяет существенно сократить расход энергии на нагрев приточного воздуха зимой и на охлаждение летом. Несмотря на высокую начальную стоимость, такие решения всё шире применяются в современных энергоэффективных и «зелёных» кинотеатрах.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1FA909D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>Особым требованием к климатическим системам кинозала является низкий уровень шума: звуковое давление от работы вентиляторов и движения воздуха по воздуховодам не должно превышать NC-30 (около 35 дБА), чтобы не ухудшать акустическое восприятие звуковой дорожки фильма. Это ограничение накладывает дополнительные требования на выбор оборудования, скорость воздуха в воздуховодах и конструкцию воздухораспределительных устройств.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65F5D4B6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1.2.2 Электроснабжение и аварийное освещение</w:t>
      </w:r>
    </w:p>
    <w:p w14:paraId="0E8C62C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Бесперебойное электроснабжение является критически важным для кинозала: внезапное отключение питания во время сеанса создаёт угрозу безопасности зрителей и наносит репутационный ущерб. Основное электроснабжение осуществляется от отдельной мощной линии распределительного щита здания, рассчитанной на пиковые нагрузки проекторов, звукоусилительного оборудования и систем вентиляции.</w:t>
      </w:r>
    </w:p>
    <w:p w14:paraId="71CB6F5B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защиты критически важного оборудования — проектора, медиасервера, процессора кинозала — применяются источники бесперебойного питания (ИБП) онлайн-типа, обеспечивающие непрерывное питание при кратковременных провалах напряжения. При длительных перебоях электроснабжения в крупных киноцентрах предусматриваются аварийные дизельные или бензиновые генераторы, питающие системы жизнеобеспечения — аварийное освещение и вентиляцию. Аварийное освещение и световая маркировка путей эвакуации — обязательный элемент, включаемый автоматически при отключении основного питания: светящиеся таблички «Выход», указатели направления движения и напольная разметка обеспечивают безопасную эвакуацию зрителей.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29E31D22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1.2.3 Противопожарные системы</w:t>
      </w:r>
    </w:p>
    <w:p w14:paraId="2B025B4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Противопожарная безопасность кинозала регламентируется Федеральным законом № 123-ФЗ «Технический регламент о требованиях пожарной безопасности» и включает три основные подсистемы. Система пожарной сигнализации (СПС) объединяет датчики дыма и тепла в зале, фойе и технических помещениях; при срабатывании она передаёт сигнал на пульт управления и автоматически активирует оповещение.</w:t>
      </w:r>
    </w:p>
    <w:p w14:paraId="7BDB0F5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Система оповещения и управления эвакуацией (СОУЭ) обеспечивает трансляцию экстренных голосовых сообщений через громкоговорители и включение световых табло «Выход». Эта система имеет приоритет над звуковым оборудованием кинозала и при срабатывании прерывает показ фильма. Автоматическое пожаротушение в зрительных залах чаще всего реализуется на основе водяных спринклерных систем; в технических помещениях — проекционной и серверной — могут применяться газовые системы тушения, не повреждающие электронное оборудование.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7EEA886F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1.2.4 Акустические системы и шумоизоляция</w:t>
      </w:r>
    </w:p>
    <w:p w14:paraId="2A342E4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>Акустический комфорт кинозала определяется двумя факторами: шумоизоляцией ограждающих конструкций и виброизоляцией инженерного оборудования. Шумоизоляция стен и перекрытий между залами препятствует проникновению звука из соседних помещений и обеспечивает индекс изоляции воздушного шума не менее Rw = 60 дБ. Виброизоляция вентиляционных установок, насосов и другого оборудования предотвращает передачу структурного шума по строительным конструкциям, для чего применяются пружинные и резиновые виброопоры, гибкие вставки в воздуховоды и акустические глушители.</w:t>
      </w:r>
    </w:p>
    <w:p w14:paraId="78A4BDBB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1.2.5 Системы управления</w:t>
      </w:r>
    </w:p>
    <w:p w14:paraId="5E835F0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Современные кинотеатры, как правило, объединяют инженерные системы в единый управляемый комплекс на базе системы автоматизации здания (BMS — Building Management System). Интеграция реализуется через промышленные протоколы — KNX, BACnet или Modbus, — что позволяет централизованно управлять климатом, освещением, противопожарными системами и контролем доступа.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590EB25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Автоматизация обеспечивает выполнение типовых сценариев эксплуатации: «Начало сеанса» (приглушение освещения, закрытие штор, переход вентиляции в рабочий режим), «Окончание сеанса» (включение освещения, переход вентиляции в режим повышенной производительности для проветривания), «Эвакуация» (включение аварийного освещения, максимальная вентиляция, разблокировка выходов). Техническое обслуживание систем регламентируется требованиями заводов-изготовителей и нормативными документами, а средства автоматизации обеспечивают удалённый мониторинг и раннее обнаружение неисправностей.</w:t>
      </w:r>
      <w:r>
        <w:rPr>
          <w:sz w:val="28"/>
          <w:lang w:val="en-US"/>
        </w:rPr>
      </w:r>
      <w:r>
        <w:rPr>
          <w:rFonts w:ascii="Times New Roman" w:hAnsi="Times New Roman"/>
          <w:sz w:val="28"/>
        </w:rPr>
      </w:r>
    </w:p>
    <w:p w14:paraId="44AA45FF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left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</w:p>
    <w:p w14:paraId="0FE94C7E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/>
    </w:p>
    <w:p w14:paraId="132512C3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1.3.2 Динамика электропотребления и факторы ее определяющие</w:t>
      </w:r>
    </w:p>
    <w:p w14:paraId="0577ADF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Потребление энергии кинотеатра — величина непостоянная. Оно меняется ритмично: есть суточный цикл, недельный и сезонный.</w:t>
      </w:r>
    </w:p>
    <w:p w14:paraId="64BE236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Суточная динамика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 течение одного дня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):</w:t>
      </w:r>
      <w:r>
        <w:rPr>
          <w:rFonts w:ascii="Times New Roman" w:hAnsi="Times New Roman"/>
          <w:outline w:val="0"/>
          <w:color w:val="000000"/>
          <w:sz w:val="28"/>
          <w:u w:color="000000"/>
        </w:rPr>
        <w:br w:type="textWrapping"/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Наиболее ярко выраженный цикл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напрямую связанный с графиком сеансов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5716CCA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ночной провал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(00:00 — 10:00):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минимальное энергопотребление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Работает только дежурное освещение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холодильное оборудование в режиме поддержания температуры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системы безопасности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Системы ОВК переведены в экономичный режим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например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, +12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pt-PT"/>
        </w:rPr>
        <w:t>C).</w:t>
      </w:r>
    </w:p>
    <w:p w14:paraId="6301778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утренний подъем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(10:00 — 12:00):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постепенный запуск систем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Включается освещение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начинается подготовка к первому сеансу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Системы ОВК выводятся на номинальный режим для создания комфортных условий к приходу первых зрителей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0BEF668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дневной пик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(12:00 — 16:00)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и Вечерний пик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(18:00 — 23:00):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периоды максимальной нагрузки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Все залы работают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присутствует большое количество людей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работают все системы освещения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ОВК и охлаждения напитков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Именно в эти часы проявляются пиковые мощности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определяющие требования к подведенной электрической мощности и производительности оборудования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6FAE4E0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межсеансовые паузы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кратковременные снижения нагрузки между сеансами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когда залы пустеют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Эффективная АСУЗ может использовать эти паузы для временного снижения производительности вентиляции и осветительных установок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0A68FE8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Б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Недельная динамика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1EC3282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пиковые дни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пятница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суббота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воскресенье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Характеризуются наибольшей посещаемостью 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как следствие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максимальным среднесуточным энергопотреблением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1E1A1A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прогреваемые дни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понедельник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четверг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Посещаемость средняя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0B98DC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низкие дни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вторник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среда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Наименьшая посещаемость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часто действуют акции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Энергопотребление значительно ниже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что позволяет планировать профилактические работы на оборудовании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25A19F71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Сезонная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годовая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динамика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45A4A72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летний период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максимальная нагрузка на системы кондиционирования из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за высокой температуры наружного воздуха и большого количества посетителей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каникулы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Общее электропотребление достигает годового максимума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109ABF75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>– зимний период: высокая нагрузка на системы отопления и подогрева приточного воздуха. Пиковые нагрузки на электроснабжение могут быть ниже летних, но нагрузка на электрический нагреватель приточного воздуха максимальна.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198C7EE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межсезонье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весна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осень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периоды с наиболее низким общим энергопотреблением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Возможность использования режима свободного охлаждения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когда для охлаждения помещений используется холодный наружный воздух без включения чиллеров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F8077F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Сезонная изменчивость нагрузки на системы ОВК является определяющим фактором для оценки эффективности DCV. В зимний период нагрузка на нагревательный элемент вентиляционного агрегата максимальна, поэтому подача избыточного объёма воздуха особенно затратна. В эти месяцы DCV-управление позволяет снижать расход воздуха вплоть до 20 % от номинала в периоды низкой занятости зала, что непосредственно уменьшает нагрузку на вентиляторы и калорифер.</w:t>
      </w:r>
    </w:p>
    <w:p w14:paraId="17C6594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Летний период (июнь–август) с точки зрения вентиляции характеризуется иным балансом: нагрев приточного воздуха не требуется, зато нагрузка на холодильный контур возрастает из-за внутренних тепловыделений зрителей и проекторного оборудования. В петербургском климате летние экстремумы температур (до 28–30 °C) наблюдаются эпизодически, поэтому суммарная летняя нагрузка на охлаждение ниже, чем зимняя на нагрев. Вместе с тем уменьшение подачи воздуха при DCV снижает и вентиляционный холодовой резерв: при уставке 800 ppm и минимальном расходе 20 % вентиляционное охлаждение несколько уступает базовому сценарию, что компенсируется работой прямого охладителя на пониженной мощности.</w:t>
      </w:r>
    </w:p>
    <w:p w14:paraId="0DA4ADEB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left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1.4 Нормативно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правовая база в области энергосбережения и энергоэффективности для общественных зданий в Российской Федерации</w:t>
      </w:r>
    </w:p>
    <w:p w14:paraId="4DC8CFE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Деятельность по повышению энергоэффективности кинозалов в России осуществляется в рамках строгой законодательной базы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основой которой является Федеральный закон от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23.11.2009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№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261-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ФЗ [7] «Об энергосбережении и о повышении энергетической эффективности»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Данный закон устанавливает основные принципы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требования и механизмы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обязательные для исполнения всеми организациями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включая операторов кинозалов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5F8D4D7E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1.4.1 Иерархия нормативно-правовых актов</w:t>
      </w:r>
    </w:p>
    <w:p w14:paraId="3AEA147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Нормативные требования к энергоэффективности общественных зданий, в том числе кинозалов, выстроены по принципу иерархии:</w:t>
      </w:r>
    </w:p>
    <w:p w14:paraId="6D2F07A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Федеральный уровень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0CD55DB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федеральный закон №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261-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ФЗ [7]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ключевой документ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устанавливающий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2A0413C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обязанность проведения обязательного энергетического обследования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энергоаудита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 периодичностью раз в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5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лет для организаций с определенными характеристиками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 которым часто относятся крупные мультиплексы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16FF794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требование оснащать вводимые в эксплуатацию и реконструируемые здания приборами учета энергетических ресурсов 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АИИС КУЭ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).</w:t>
      </w:r>
    </w:p>
    <w:p w14:paraId="589025A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запрет на оборот ламп накаливания и иного неэнергоэффективного оборудования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2B7B8031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требование к организациям бюджетной сферы снижать объем потребляемых энергетических ресурсов не менее чем на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3%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ежегодно в течение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5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лет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A74059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федеральный закон №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384-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ФЗ «Технический регламент о безопасности зданий и сооружений»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устанавливает требования к безопасности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включая требования к энергетической эффективности через соблюдение сводов правил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55F5B6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постановление Правительства РФ №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1225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«О требованиях к региональным и муниципальным программам в области энергосбережения»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конкретизирует требования к программам на всех уровнях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0ED09EF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Уровень стандартов и сводов правил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СП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):</w:t>
      </w:r>
    </w:p>
    <w:p w14:paraId="1B3ED9DB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50.13330.2012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«Тепловая защита зданий»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актуализированная редакция СНиП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23-02-2003):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определяет ключевые нормативы по сопротивлению теплопередаче для ограждающих конструкций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стен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окон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покрытий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Устанавливает классы энергетической эффективности зданий 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от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A++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до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G).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кинозалов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особенно встроенных в ТРЦ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соблюдение этих требований критически важно для минимизации теплопотерь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16C732E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60.13330.2016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«Отопление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вентиляция и кондиционирование воздуха»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актуализированная редакция СНиП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41-01-2003):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регламентирует проектирование и эксплуатацию систем ОВК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включая требования к кратности воздухообмена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которая для кинозалов является высокой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Прямо предписывает применение систем автоматического регулирования и использование рекуперативных установок для утилизации теплоты вытяжного воздуха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75AB3301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52.13330.2016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«Естественное и искусственное освещение»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актуализированная редакция СНиП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23-05-95):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устанавливает нормы освещенности для различных помещений кинокомплекса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залы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фойе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кассы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Стимулирует использование энергоэффективных источников света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C19B6D8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СП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131.13330.2018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«Строительная климатология»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предоставляет климатические данные для расчета нагрузок на системы ОВК в различных регионах России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8DA634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Региональный и муниципальный уровень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7FC2496C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региональные и муниципальные программы энергосбережения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которые могут устанавливать дополнительные целевые показатели или предоставлять льготы для предприятий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реализующих энергосберегающие мероприятия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A6DD620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1.4.2 Ключевые механизмы и требования, применимые к кинозалам</w:t>
      </w:r>
    </w:p>
    <w:p w14:paraId="1EA8B86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Обязательное энергетическое обследование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Энергоаудит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):</w:t>
      </w:r>
    </w:p>
    <w:p w14:paraId="34EF459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крупные мультиплексы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потребление которых превышает установленные законом лимиты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обязаны проводить энергоаудит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22111E4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результатом является </w:t>
      </w:r>
      <w:r>
        <w:rPr>
          <w:rFonts w:ascii="Times New Roman" w:hAnsi="Times New Roman"/>
          <w:b w:val="0"/>
          <w:bCs/>
          <w:outline w:val="0"/>
          <w:color w:val="000000"/>
          <w:sz w:val="28"/>
          <w:u w:color="000000"/>
          <w:rtl w:val="0"/>
          <w:lang w:val="en-US"/>
        </w:rPr>
        <w:t>энергодекларация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госучреждений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или </w:t>
      </w:r>
      <w:r>
        <w:rPr>
          <w:rFonts w:ascii="Times New Roman" w:hAnsi="Times New Roman"/>
          <w:b w:val="0"/>
          <w:bCs/>
          <w:outline w:val="0"/>
          <w:color w:val="000000"/>
          <w:sz w:val="28"/>
          <w:u w:color="000000"/>
          <w:rtl w:val="0"/>
          <w:lang w:val="en-US"/>
        </w:rPr>
        <w:t>энергетический паспорт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который содержит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18C5C54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данные о величине используемых энергетических ресурсов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737B122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показатели энергетической эффективности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270AF777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перечень мероприятий по энергосбережению и повышению энергоэффективности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682799F3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оценку потенциала энергосбережения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4FDAC95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Требования к системам учета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АИИС КУЭ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):</w:t>
      </w:r>
    </w:p>
    <w:p w14:paraId="41476E0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>– все кинозалы обязаны быть оснащены приборами учета электрической, тепловой энергии, воды и газа. В рамках настоящей работы рассматривается только электрическая составляющая энергопотребления.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</w:r>
    </w:p>
    <w:p w14:paraId="72B67E56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для крупных объектов целесообразно внедрение автоматизированной информационно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измерительной системы коммерческого учета электроэнергии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АИИС КУЭ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),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 которая позволяет вести почасовой учет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анализировать графики нагрузки и выявлять нерациональное потребление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34C6AD5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Требования к энергетической эффективности зданий и оборудования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4E9C8C6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при капитальном ремонте или реконструкции кинозалов должны применяться строительные материалы и конструкции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соответствующие требованиям СП по тепловой защите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2CF5B6FA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при замене оборудования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систем ОВК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освещения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холодильных витрин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должно устанавливаться оборудование с высоким классом энергоэффективности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 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не ниже класса «В» по европейской шкале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а для ключевого оборудования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«А» и выше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).</w:t>
      </w:r>
    </w:p>
    <w:p w14:paraId="57286615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Добровольные механизмы и стандарты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386A50D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система «зеленой» сертификации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nl-NL"/>
        </w:rPr>
        <w:t>BREEAM/Russia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 и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de-DE"/>
        </w:rPr>
        <w:t>LEED: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ведущие девелоперы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строящие современные ТРЦ с мультиплексами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все чаще стремятся получить «зеленый» сертификат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.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Это требует внедрения передовых решений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: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высокоэффективных систем ОВК с рекуперацией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светодиодного освещения с датчиками присутствия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использования материалов с низким содержанием углерода и т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д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1D2A3A98">
      <w:pPr>
        <w:pStyle w:val="9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t>1.4.3 Проблемы и барьеры правоприменения в сфере эксплуатации кинозалов</w:t>
      </w:r>
    </w:p>
    <w:p w14:paraId="0D1345C1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Несмотря на развитую нормативную базу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на практике существуют барьеры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</w:p>
    <w:p w14:paraId="675C1AEF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высокие капитальные затраты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владельцы малых и средних кинотеатров часто откладывают модернизацию из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за значительных первоначальных инвестиций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0A96A729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отсутствие точечных стимулов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 существующие меры носят зачастую общий характер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в то время как специфика кинозалов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(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пиковые нагрузки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требования к шуму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)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требует специализированных решений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0F2DB3F2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ru-RU"/>
        </w:rPr>
        <w:t xml:space="preserve">–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слабое администрирование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: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 xml:space="preserve"> контроль за исполнением требований закона №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261-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ФЗ [7] в отношении коммерческих организаций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не относящихся к госкомпаниям или субъектам ЕНЭС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 xml:space="preserve">, 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может быть недостаточно строгим</w:t>
      </w:r>
      <w:r>
        <w:rPr>
          <w:rFonts w:ascii="Times New Roman" w:hAnsi="Times New Roman"/>
          <w:outline w:val="0"/>
          <w:color w:val="000000"/>
          <w:sz w:val="28"/>
          <w:u w:color="000000"/>
          <w:rtl w:val="0"/>
        </w:rPr>
        <w:t>.</w:t>
      </w:r>
    </w:p>
    <w:p w14:paraId="522F3F0E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Анализ нормативной базы показывает: существующие механизмы в целом создают правовую основу для энергосбережения, однако не формируют достаточных экономических стимулов для малых и средних кинотеатров. Добровольные схемы сертификации (BREEAM, LEED, GREEN ZOOM) применяются преимущественно при новом строительстве крупных мультиплексов в составе торгово-развлекательных центров. Для эксплуатируемых однозальных и двухзальных кинотеатров — наиболее массовой категории объектов — практически не существует инструментов регуляторного давления, кроме обязательного энергоаудита при превышении нормативных лимитов потребления. Данный контекст определяет, почему энергосберегающие мероприятия реализуются на таких объектах преимущественно через экономическую мотивацию владельца, а не через административное принуждение.</w:t>
      </w:r>
    </w:p>
    <w:p w14:paraId="210585A0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outline w:val="0"/>
          <w:color w:val="000000"/>
          <w:sz w:val="28"/>
          <w:u w:color="000000"/>
          <w:rtl w:val="0"/>
          <w:lang w:val="en-US"/>
        </w:rPr>
        <w:t>По итогам обзора литературы видно: главный резерв экономии в кинозале — системы ОВК. Они потребляют больше половины всей электроэнергии, а их работа привязана к расписанию — значит, есть реальная точка приложения усилий.</w:t>
      </w:r>
    </w:p>
    <w:p w14:paraId="00320964">
      <w:pPr>
        <w:pStyle w:val="7"/>
        <w:framePr w:hRule="auto" w:wrap="auto" w:vAnchor="margin" w:hAnchor="text" w:yAlign="inline"/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Таким образом, теоретический раздел работы формирует два взаимосвязанных вывода. С одной стороны, технология DCV является признанным и многократно верифицированным инструментом энергосбережения в залах с переменной заполняемостью; зарубежный опыт накоплен и систематизирован. С другой стороны, российская нормативная база и климатические особенности Санкт-Петербурга создают специфические условия, при которых прямое перенесение зарубежных нормативов без верификации на отечественных данных нецелесообразно.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исследования, результаты которого изложены в разделе 2.</w:t>
      </w:r>
    </w:p>
    <w:p w14:paraId="61144FD2">
      <w:pPr>
        <w:pStyle w:val="7"/>
        <w:framePr w:hRule="auto" w:wrap="auto" w:vAnchor="margin" w:hAnchor="text" w:yAlign="inline"/>
        <w:spacing w:before="0" w:after="0" w:line="360" w:lineRule="auto"/>
        <w:jc w:val="both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000000"/>
          <w:u w:color="000000"/>
        </w:rPr>
        <w:br w:type="page"/>
      </w:r>
    </w:p>
    <w:sectPr>
      <w:headerReference r:id="rId5" w:type="default"/>
      <w:footerReference r:id="rId6" w:type="default"/>
      <w:pgSz w:w="11900" w:h="16840"/>
      <w:pgMar w:top="1134" w:right="850" w:bottom="1134" w:left="170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roman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88DC93">
    <w:pPr>
      <w:framePr w:hRule="auto" w:wrap="auto" w:vAnchor="margin" w:hAnchor="text" w:yAlign="inline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14ACA">
    <w:pPr>
      <w:pStyle w:val="6"/>
      <w:framePr w:hRule="auto" w:wrap="auto" w:vAnchor="margin" w:hAnchor="text" w:yAlign="inline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F7F6FE2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36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8"/>
      <w:szCs w:val="24"/>
      <w:u w:val="none" w:color="auto"/>
      <w:vertAlign w:val="baseline"/>
      <w:lang w:val="en-US" w:eastAsia="en-US" w:bidi="ar-SA"/>
    </w:rPr>
  </w:style>
  <w:style w:type="character" w:default="1" w:styleId="2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1"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Колонтитулы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tabs>
        <w:tab w:val="right" w:pos="9020"/>
      </w:tabs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</w:rPr>
  </w:style>
  <w:style w:type="paragraph" w:customStyle="1" w:styleId="7">
    <w:name w:val="Основной текст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360" w:lineRule="auto"/>
      <w:ind w:left="0" w:right="0" w:firstLine="0"/>
      <w:jc w:val="left"/>
      <w:outlineLvl w:val="9"/>
    </w:pPr>
    <w:rPr>
      <w:rFonts w:hint="default" w:ascii="Times New Roman" w:hAnsi="Times New Roman" w:eastAsia="Arial Unicode MS" w:cs="Arial Unicode MS"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  <w:lang w:val="ru-RU"/>
    </w:rPr>
  </w:style>
  <w:style w:type="paragraph" w:customStyle="1" w:styleId="8">
    <w:name w:val="Рубрика"/>
    <w:next w:val="7"/>
    <w:uiPriority w:val="0"/>
    <w:pPr>
      <w:keepNext/>
      <w:keepLines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480" w:beforeAutospacing="0" w:after="0" w:afterAutospacing="0" w:line="360" w:lineRule="auto"/>
      <w:ind w:left="0" w:right="0" w:firstLine="0"/>
      <w:jc w:val="center"/>
      <w:outlineLvl w:val="0"/>
    </w:pPr>
    <w:rPr>
      <w:rFonts w:hint="default" w:ascii="Times New Roman" w:hAnsi="Times New Roman" w:eastAsia="Arial Unicode MS" w:cs="Arial Unicode MS"/>
      <w:b/>
      <w:bCs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  <w:lang w:val="en-US"/>
    </w:rPr>
  </w:style>
  <w:style w:type="paragraph" w:customStyle="1" w:styleId="9">
    <w:name w:val="Рубрика 3"/>
    <w:next w:val="7"/>
    <w:uiPriority w:val="0"/>
    <w:pPr>
      <w:keepNext/>
      <w:keepLines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200" w:beforeAutospacing="0" w:after="0" w:afterAutospacing="0" w:line="360" w:lineRule="auto"/>
      <w:ind w:left="0" w:right="0" w:firstLine="0"/>
      <w:jc w:val="center"/>
      <w:outlineLvl w:val="2"/>
    </w:pPr>
    <w:rPr>
      <w:rFonts w:hint="default" w:ascii="Times New Roman" w:hAnsi="Times New Roman" w:eastAsia="Arial Unicode MS" w:cs="Arial Unicode MS"/>
      <w:b/>
      <w:bCs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  <w:lang w:val="en-US"/>
    </w:rPr>
  </w:style>
  <w:style w:type="paragraph" w:customStyle="1" w:styleId="10">
    <w:name w:val="Рубрика 2"/>
    <w:next w:val="7"/>
    <w:uiPriority w:val="0"/>
    <w:pPr>
      <w:keepNext/>
      <w:keepLines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200" w:beforeAutospacing="0" w:after="0" w:afterAutospacing="0" w:line="360" w:lineRule="auto"/>
      <w:ind w:left="0" w:right="0" w:firstLine="0"/>
      <w:jc w:val="center"/>
      <w:outlineLvl w:val="1"/>
    </w:pPr>
    <w:rPr>
      <w:rFonts w:ascii="Times New Roman" w:hAnsi="Times New Roman" w:eastAsia="Arial Unicode MS" w:cs="Arial Unicode MS"/>
      <w:b/>
      <w:bCs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TotalTime>0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2026-03-17T21:18:03Z</dcterms:created>
  <dc:creator>Data</dc:creator>
  <cp:lastModifiedBy>m</cp:lastModifiedBy>
  <dcterms:modified xsi:type="dcterms:W3CDTF">2026-03-17T21:18:26Z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E66CC16768425FD49227BA691B6A0543_42</vt:lpwstr>
  </property>
</Properties>
</file>