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20" w:lineRule="exact"/>
        <w:ind w:firstLine="709"/>
        <w:jc w:val="both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КЛАССИФИКАЦИЯ НАГРУЗОК РАСПРЕДЕЛИТЕЛЬНОЙ СЕТИ И ЕЁ ВЛИЯНИЕ НА АЛГОРИТМЫ УПРАВЛЕНИЯ</w:t>
      </w:r>
    </w:p>
    <w:p>
      <w:pPr>
        <w:spacing w:before="280" w:after="0" w:line="420" w:lineRule="exact"/>
        <w:ind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Анализ структуры нагрузок автоматизированного участка воздушной линии</w:t>
      </w:r>
    </w:p>
    <w:p>
      <w:pPr/>
      <w:r>
        <w:rPr>
          <w:rFonts w:ascii="Times New Roman" w:hAnsi="Times New Roman" w:cs="Times New Roman" w:eastAsia="Times New Roman"/>
          <w:sz w:val="28"/>
        </w:rPr>
        <w:t>Для разработки алгоритмов управления автоматизированным участком ВЛ 6–10 кВ принципиальна не только схема сети и коммутационное оборудование, но и детальное представление о составе нагрузки. Структура нагрузки определяет допустимые сценарии отключения, необходимость резервирования, требования к времени восстановления и последствия аварий для потребителей.</w:t>
      </w:r>
    </w:p>
    <w:p>
      <w:pPr/>
      <w:r>
        <w:rPr>
          <w:rFonts w:ascii="Times New Roman" w:hAnsi="Times New Roman" w:cs="Times New Roman" w:eastAsia="Times New Roman"/>
          <w:sz w:val="28"/>
        </w:rPr>
        <w:t>Автоматизированный участок, как правило, обслуживает смешанный набор потребителей. На одной линии могут одновременно находиться коммунально-бытовые объекты, коммерческие и сельскохозяйственные потребители, технологические нагрузки промышленных предприятий и объекты, отключение которых недопустимо без создания рисков для людей или производственного процесса. Одинаковый по длительности перерыв приводит к разным последствиям в зависимости от категории потребителя.</w:t>
      </w:r>
    </w:p>
    <w:p>
      <w:pPr/>
      <w:r>
        <w:rPr>
          <w:rFonts w:ascii="Times New Roman" w:hAnsi="Times New Roman" w:cs="Times New Roman" w:eastAsia="Times New Roman"/>
          <w:sz w:val="28"/>
        </w:rPr>
        <w:t>С точки зрения режимного анализа нагрузка характеризуется установленной и фактической мощностью, суточной и сезонной неравномерностью, требованиями к непрерывности электроснабжения, чувствительностью к провалам напряжения и возможностью резервного питания. Для интеллектуального управления важна не абсолютная мощность потребителя, а цена последствий его отключения. Классификация должна сочетать технические, эксплуатационные и экономические критерии.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2.1 – Характерные группы потребителей на автоматизированном участке ВЛ 6–10 кВ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Группа потребителей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Примеры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Чувствительность</w:t>
              <w:br/>
              <w:t>к отключению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Коммунально-бытовые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Жилые дома, освещение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Умеренная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Коммерческие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Торговые центры, офисы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Средняя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Сельскохозяйственные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Животноводческие фермы,</w:t>
              <w:br/>
              <w:t>насосные станции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Сезонная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Промышленные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Производственные линии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Высокая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Инфраструктурные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Водоснабжение, связь,</w:t>
              <w:br/>
              <w:t>системы безопасности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Критическая</w:t>
            </w:r>
          </w:p>
        </w:tc>
      </w:tr>
    </w:tbl>
    <w:p>
      <w:pPr/>
      <w:r>
        <w:rPr>
          <w:rFonts w:ascii="Times New Roman" w:hAnsi="Times New Roman" w:cs="Times New Roman" w:eastAsia="Times New Roman"/>
          <w:sz w:val="28"/>
        </w:rPr>
        <w:t>Проект SmartGrid Line ориентирован на две клиентские группы: сетевые компании и крупные промышленные предприятия с собственными сетями 6–10 кВ. Для сетевых компаний приоритет задаётся социальными последствиями отключения и нормативными показателями надёжности. Для промышленных предприятий на первый план выходит стоимость простоя технологического оборудования.</w:t>
      </w:r>
    </w:p>
    <w:p>
      <w:pPr/>
      <w:r>
        <w:rPr>
          <w:rFonts w:ascii="Times New Roman" w:hAnsi="Times New Roman" w:cs="Times New Roman" w:eastAsia="Times New Roman"/>
          <w:sz w:val="28"/>
        </w:rPr>
        <w:t>При проектировании алгоритмов селективного управления необходимо учитывать территориальное распределение нагрузок по секциям линии. Потребители в разных ответвлениях при одинаковой категории могут требовать различной логики управления в аварийном режиме. Если критическая нагрузка находится за повреждённым участком без альтернативного питания, алгоритм обязан минимизировать время её отключения за счёт быстрого секционирования и резервной схемы.</w:t>
      </w:r>
    </w:p>
    <w:p>
      <w:pPr>
        <w:spacing w:before="280" w:after="0" w:line="420" w:lineRule="exact"/>
        <w:ind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Критерии отнесения потребителей к обычным, приоритетным и критическим нагрузкам</w:t>
      </w:r>
    </w:p>
    <w:p>
      <w:pPr/>
      <w:r>
        <w:rPr>
          <w:rFonts w:ascii="Times New Roman" w:hAnsi="Times New Roman" w:cs="Times New Roman" w:eastAsia="Times New Roman"/>
          <w:sz w:val="28"/>
        </w:rPr>
        <w:t>Потребители автоматизированного участка разделяются на три группы: обычные, приоритетные и критические. Такая классификация позволяет алгоритмизировать очередность отключения и восстановления без неопределённости в аварийной ситуации. Каждая группа выделяется на основе устойчивого набора критериев, применимых и в сетевой компании, и в промышленной инфраструктуре.</w:t>
      </w:r>
    </w:p>
    <w:p>
      <w:pPr/>
      <w:r>
        <w:rPr>
          <w:rFonts w:ascii="Times New Roman" w:hAnsi="Times New Roman" w:cs="Times New Roman" w:eastAsia="Times New Roman"/>
          <w:sz w:val="28"/>
        </w:rPr>
        <w:t>Обычные нагрузки — электроприёмники, отключение которых на ограниченное время не создаёт опасных последствий для людей, процессов или безопасности. Для них допустим управляемый перерыв на период локализации повреждения. Коммунально-бытовые потребители, вспомогательные производственные узлы, административные здания относятся к этой группе.</w:t>
      </w:r>
    </w:p>
    <w:p>
      <w:pPr/>
      <w:r>
        <w:rPr>
          <w:rFonts w:ascii="Times New Roman" w:hAnsi="Times New Roman" w:cs="Times New Roman" w:eastAsia="Times New Roman"/>
          <w:sz w:val="28"/>
        </w:rPr>
        <w:t>Приоритетные нагрузки — потребители, отключение которых нежелательно. Их обесточивание вызывает существенные экономические потери, снижение качества технологического процесса или значимый общественный эффект. Допускается кратковременный перерыв с ускоренным восстановлением. Сюда относятся производственные линии с дорогостоящим запуском, водоснабжение, связь, социально значимые объекты.</w:t>
      </w:r>
    </w:p>
    <w:p>
      <w:pPr/>
      <w:r>
        <w:rPr>
          <w:rFonts w:ascii="Times New Roman" w:hAnsi="Times New Roman" w:cs="Times New Roman" w:eastAsia="Times New Roman"/>
          <w:sz w:val="28"/>
        </w:rPr>
        <w:t>Критические нагрузки характеризуются предельно жёсткими требованиями к непрерывности питания. Их отключение способно привести к угрозе жизни, потере управляемости объектом, нарушению систем безопасности или необратимым последствиям для производственного цикла. Для них предусматриваются приоритетное резервирование и минимальное время перерыва.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2.2 – Критерии классификации нагрузок по приоритету электроснабжения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Критерий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Обычная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Приоритетная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Критическая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Последствия</w:t>
              <w:br/>
              <w:t>отключения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Незначительные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Существенные</w:t>
              <w:br/>
              <w:t>потери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Угроза безопасности,</w:t>
              <w:br/>
              <w:t>аварии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Допустимое время</w:t>
              <w:br/>
              <w:t>перерыва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 нескольких</w:t>
              <w:br/>
              <w:t>часов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Минуты —</w:t>
              <w:br/>
              <w:t>десятки минут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Секунды или</w:t>
              <w:br/>
              <w:t>недопустим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Необходимость</w:t>
              <w:br/>
              <w:t>резервирования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Желательно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  <w:br/>
              <w:t>с ускорением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Обязательно,</w:t>
              <w:br/>
              <w:t>постоянное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Очерёдность</w:t>
              <w:br/>
              <w:t>восстановления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Последняя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Вторая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Первая</w:t>
            </w:r>
          </w:p>
        </w:tc>
      </w:tr>
    </w:tbl>
    <w:p>
      <w:pPr/>
      <w:r>
        <w:rPr>
          <w:rFonts w:ascii="Times New Roman" w:hAnsi="Times New Roman" w:cs="Times New Roman" w:eastAsia="Times New Roman"/>
          <w:sz w:val="28"/>
        </w:rPr>
        <w:t>При отнесении потребителя к категории используется совокупность критериев: последствия перерыва, максимальная длительность отключения, технологическая инерция процесса, возможность резервирования, влияние на смежные системы, требования промышленной безопасности, стоимость простоя. Такой подход снижает риск произвольной классификации и обеспечивает формализацию алгоритма [7].</w:t>
      </w:r>
    </w:p>
    <w:p>
      <w:pPr/>
      <w:r>
        <w:rPr>
          <w:rFonts w:ascii="Times New Roman" w:hAnsi="Times New Roman" w:cs="Times New Roman" w:eastAsia="Times New Roman"/>
          <w:sz w:val="28"/>
        </w:rPr>
        <w:t>Категория потребителя может зависеть от времени суток, технологического состояния и сезона. Одна и та же нагрузка в период максимума производства может переходить из обычной в приоритетную. Базовая модель в данной работе строится на устойчивом приоритете, закреплённом в схеме электроснабжения.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2.3 – Пример матрицы приоритетности потребителей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Потребитель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Мощность, кВт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Категория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Допустимый перерыв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Жилой массив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800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Обычная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 4 часов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Торговый центр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500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Обычная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 2 часов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Водозаборная станция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Приоритетная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 30 минут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Узел связи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Приоритетная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 15 минут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Котельная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Критическая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Недопустим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Система вентиляции</w:t>
              <w:br/>
              <w:t>шахты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Критическая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Недопустим</w:t>
            </w:r>
          </w:p>
        </w:tc>
      </w:tr>
    </w:tbl>
    <w:p>
      <w:pPr>
        <w:spacing w:before="280" w:after="0" w:line="420" w:lineRule="exact"/>
        <w:ind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Формирование групп нагрузок для целей селективного управления и повышения надёжности электроснабжения</w:t>
      </w:r>
    </w:p>
    <w:p>
      <w:pPr/>
      <w:r>
        <w:rPr>
          <w:rFonts w:ascii="Times New Roman" w:hAnsi="Times New Roman" w:cs="Times New Roman" w:eastAsia="Times New Roman"/>
          <w:sz w:val="28"/>
        </w:rPr>
        <w:t>После установления критериев классификации формируются эксплуатационные группы, непосредственно используемые в алгоритме автоматики. Категории «обычная», «приоритетная» и «критическая» задают уровень значимости. Эксплуатационные группы определяют, каким образом эта значимость учитывается при секционировании, отключении, вводе резерва и восстановлении.</w:t>
      </w:r>
    </w:p>
    <w:p>
      <w:pPr/>
      <w:r>
        <w:rPr>
          <w:rFonts w:ascii="Times New Roman" w:hAnsi="Times New Roman" w:cs="Times New Roman" w:eastAsia="Times New Roman"/>
          <w:sz w:val="28"/>
        </w:rPr>
        <w:t>Для участка ВЛ 6–10 кВ целесообразно формировать группы с учётом электрической топологии, приоритетности питания и доступности резерва. Выделяются четыре группы: отключаемые обычные нагрузки; ограниченно отключаемые приоритетные; критические с обязательным приоритетом восстановления; критические, требующие постоянного резервирования.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2.4 – Эксплуатационные группы нагрузок для селективного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Группа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Описание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Действие автоматики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Г1 — отключаемые</w:t>
              <w:br/>
              <w:t>обычные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Допускают перерыв</w:t>
              <w:br/>
              <w:t>без критических</w:t>
              <w:br/>
              <w:t>последствий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Отключаются</w:t>
              <w:br/>
              <w:t>в первую очередь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Г2 — ограниченно</w:t>
              <w:br/>
              <w:t>отключаемые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Кратковременный</w:t>
              <w:br/>
              <w:t>перерыв допустим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Ускоренное</w:t>
              <w:br/>
              <w:t>восстановление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Г3 — критические</w:t>
              <w:br/>
              <w:t>с приоритетом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Требуют быстрого</w:t>
              <w:br/>
              <w:t>восстановления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Приоритетный</w:t>
              <w:br/>
              <w:t>перевод на резерв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Г4 — критические</w:t>
              <w:br/>
              <w:t>с постоянным</w:t>
              <w:br/>
              <w:t>резервом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Перерыв</w:t>
              <w:br/>
              <w:t>недопустим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Автоматический</w:t>
              <w:br/>
              <w:t>ввод резерва (АВР)</w:t>
            </w:r>
          </w:p>
        </w:tc>
      </w:tr>
    </w:tbl>
    <w:p>
      <w:pPr/>
      <w:r>
        <w:rPr>
          <w:rFonts w:ascii="Times New Roman" w:hAnsi="Times New Roman" w:cs="Times New Roman" w:eastAsia="Times New Roman"/>
          <w:sz w:val="28"/>
        </w:rPr>
        <w:t>Группировка позволяет построить селективное управление как многошаговый процесс. Сначала система локализует повреждение по данным защит, ИКЗ и состояния аппаратов. Затем определяется, какие группы попадают в зону повреждения и какие можно сохранить за счёт обходной схемы. После этого автоматика выполняет коммутации, направленные на изоляцию дефекта и восстановление питания приоритетных и критических потребителей.</w:t>
      </w:r>
    </w:p>
    <w:p>
      <w:pPr/>
      <w:r>
        <w:rPr>
          <w:rFonts w:ascii="Times New Roman" w:hAnsi="Times New Roman" w:cs="Times New Roman" w:eastAsia="Times New Roman"/>
          <w:sz w:val="28"/>
        </w:rPr>
        <w:t>Такой подход даёт два преимущества. Во-первых, снижается избыточная зона отключения: отключаются не все потребители линии, а только связанные с повреждённым участком или временно выводимые без критических последствий. Во-вторых, сокращается время восстановления для значимых потребителей, что влияет на SAIDI и SAIFI и снижает эксплуатационные потери.</w:t>
      </w:r>
    </w:p>
    <w:p>
      <w:pPr/>
      <w:r>
        <w:rPr>
          <w:rFonts w:ascii="Times New Roman" w:hAnsi="Times New Roman" w:cs="Times New Roman" w:eastAsia="Times New Roman"/>
          <w:sz w:val="28"/>
        </w:rPr>
        <w:t>Для реализации селективного управления группы нагрузок должны быть увязаны с точками секционирования и логикой коммутационных аппаратов. Каждая группа сопоставляется с конкретными реклоузерами, РЦДУ и вариантами резервного питания. Только при такой связи возможен алгоритм, который выполняет физически реализуемые переключения в реальной сети.</w:t>
      </w:r>
    </w:p>
    <w:p>
      <w:pPr/>
      <w:r>
        <w:rPr>
          <w:rFonts w:ascii="Times New Roman" w:hAnsi="Times New Roman" w:cs="Times New Roman" w:eastAsia="Times New Roman"/>
          <w:sz w:val="28"/>
        </w:rPr>
        <w:t>Классификация нагрузок и формирование эксплуатационных групп — необходимая предпосылка для разработки алгоритмов автоматики. Без этой стадии невозможно обеспечить селективность отключения, рациональное использование резервов и экономически оправданное управление режимами сети. Результаты главы 2 формируют исходные требования для главы 3, где рассматриваются алгоритмы действий при КЗ и повреждениях.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20" w:lineRule="exact"/>
      <w:ind w:firstLine="709"/>
      <w:jc w:val="both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