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pageBreakBefore w:val="1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РАЗРАБОТКА ЛОГИКИ ПЕРЕСТРОЕНИЯ СХЕМЫ ЭЛЕКТРОСНАБЖЕНИЯ С ИСПОЛЬЗОВАНИЕМ РЕЗЕРВИРОВАНИЯ</w:t>
      </w:r>
    </w:p>
    <w:p>
      <w:pPr>
        <w:pStyle w:val="Основной текст"/>
        <w:spacing w:before="280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4.1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Анализ возможных вариантов резервирования в распределительных сетях среднего напряжения</w:t>
      </w:r>
    </w:p>
    <w:p>
      <w:pPr>
        <w:pStyle w:val="Основной текст"/>
      </w:pPr>
      <w:r>
        <w:rPr>
          <w:rtl w:val="0"/>
          <w:lang w:val="en-US"/>
        </w:rPr>
        <w:t xml:space="preserve">Распределительные сети среднего напряжения </w:t>
      </w:r>
      <w:r>
        <w:rPr>
          <w:rtl w:val="0"/>
        </w:rPr>
        <w:t>6</w:t>
      </w:r>
      <w:r>
        <w:rPr>
          <w:rtl w:val="0"/>
          <w:lang w:val="en-US"/>
        </w:rPr>
        <w:t>–</w:t>
      </w:r>
      <w:r>
        <w:rPr>
          <w:rtl w:val="0"/>
        </w:rPr>
        <w:t xml:space="preserve">10 </w:t>
      </w:r>
      <w:r>
        <w:rPr>
          <w:rtl w:val="0"/>
          <w:lang w:val="en-US"/>
        </w:rPr>
        <w:t>кВ обладают ограниченными возможностями резервирования</w:t>
      </w:r>
      <w:r>
        <w:rPr>
          <w:rtl w:val="0"/>
        </w:rPr>
        <w:t xml:space="preserve">. </w:t>
      </w:r>
      <w:r>
        <w:rPr>
          <w:rtl w:val="0"/>
          <w:lang w:val="en-US"/>
        </w:rPr>
        <w:t>Это обусловлено преимущественно радиальной топологией построения</w:t>
      </w:r>
      <w:r>
        <w:rPr>
          <w:rtl w:val="0"/>
        </w:rPr>
        <w:t xml:space="preserve">. </w:t>
      </w:r>
      <w:r>
        <w:rPr>
          <w:rtl w:val="0"/>
          <w:lang w:val="en-US"/>
        </w:rPr>
        <w:t>Тем не менее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грамотная организация схемных решений позволяет обеспечить питание потребителей при аварийном отключении одного из элементов сети </w:t>
      </w:r>
      <w:r>
        <w:rPr>
          <w:rtl w:val="0"/>
          <w:lang w:val="pt-PT"/>
        </w:rPr>
        <w:t>[1].</w:t>
      </w:r>
    </w:p>
    <w:p>
      <w:pPr>
        <w:pStyle w:val="Основной текст"/>
      </w:pPr>
      <w:r>
        <w:rPr>
          <w:rtl w:val="0"/>
          <w:lang w:val="en-US"/>
        </w:rPr>
        <w:t>Выделяют четыре основных варианта резервирования</w:t>
      </w:r>
      <w:r>
        <w:rPr>
          <w:rtl w:val="0"/>
        </w:rPr>
        <w:t xml:space="preserve">. </w:t>
      </w:r>
      <w:r>
        <w:rPr>
          <w:rtl w:val="0"/>
          <w:lang w:val="en-US"/>
        </w:rPr>
        <w:t>Первый — резервирование по смежной линии того же питающего центра</w:t>
      </w:r>
      <w:r>
        <w:rPr>
          <w:rtl w:val="0"/>
        </w:rPr>
        <w:t xml:space="preserve">. </w:t>
      </w:r>
      <w:r>
        <w:rPr>
          <w:rtl w:val="0"/>
          <w:lang w:val="en-US"/>
        </w:rPr>
        <w:t>Второй — переключение нагрузки на линию соседнего питающего центра</w:t>
      </w:r>
      <w:r>
        <w:rPr>
          <w:rtl w:val="0"/>
        </w:rPr>
        <w:t xml:space="preserve">. </w:t>
      </w:r>
      <w:r>
        <w:rPr>
          <w:rtl w:val="0"/>
          <w:lang w:val="en-US"/>
        </w:rPr>
        <w:t>Третий — секционное резервирование через нормально разомкнутые коммутационные аппараты на шинах подстанции</w:t>
      </w:r>
      <w:r>
        <w:rPr>
          <w:rtl w:val="0"/>
        </w:rPr>
        <w:t xml:space="preserve">. </w:t>
      </w:r>
      <w:r>
        <w:rPr>
          <w:rtl w:val="0"/>
          <w:lang w:val="en-US"/>
        </w:rPr>
        <w:t>Четвёртый — использование местных автономных источников</w:t>
      </w:r>
      <w:r>
        <w:rPr>
          <w:rtl w:val="0"/>
        </w:rPr>
        <w:t xml:space="preserve">: </w:t>
      </w:r>
      <w:r>
        <w:rPr>
          <w:rtl w:val="0"/>
          <w:lang w:val="en-US"/>
        </w:rPr>
        <w:t>дизель</w:t>
      </w:r>
      <w:r>
        <w:rPr>
          <w:rtl w:val="0"/>
        </w:rPr>
        <w:t>-</w:t>
      </w:r>
      <w:r>
        <w:rPr>
          <w:rtl w:val="0"/>
          <w:lang w:val="en-US"/>
        </w:rPr>
        <w:t>генераторных установок</w:t>
      </w:r>
      <w:r>
        <w:rPr>
          <w:rtl w:val="0"/>
        </w:rPr>
        <w:t xml:space="preserve">, </w:t>
      </w:r>
      <w:r>
        <w:rPr>
          <w:rtl w:val="0"/>
          <w:lang w:val="en-US"/>
        </w:rPr>
        <w:t>накопителей энергии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распределённой генерации </w:t>
      </w:r>
      <w:r>
        <w:rPr>
          <w:rtl w:val="0"/>
          <w:lang w:val="pt-PT"/>
        </w:rPr>
        <w:t>[2].</w:t>
      </w:r>
    </w:p>
    <w:p>
      <w:pPr>
        <w:pStyle w:val="Основной текст"/>
      </w:pPr>
      <w:r>
        <w:rPr>
          <w:rtl w:val="0"/>
          <w:lang w:val="en-US"/>
        </w:rPr>
        <w:t>Каждый вариант имеет ограничения</w:t>
      </w:r>
      <w:r>
        <w:rPr>
          <w:rtl w:val="0"/>
        </w:rPr>
        <w:t xml:space="preserve">. </w:t>
      </w:r>
      <w:r>
        <w:rPr>
          <w:rtl w:val="0"/>
          <w:lang w:val="en-US"/>
        </w:rPr>
        <w:t>Пропускная способность резервной линии должна обеспечивать передачу мощности переключаемой нагрузки</w:t>
      </w:r>
      <w:r>
        <w:rPr>
          <w:rtl w:val="0"/>
        </w:rPr>
        <w:t xml:space="preserve">. </w:t>
      </w:r>
      <w:r>
        <w:rPr>
          <w:rtl w:val="0"/>
          <w:lang w:val="en-US"/>
        </w:rPr>
        <w:t>Уставки релейной защиты на резервном направлении должны быть согласованы с новой конфигурацией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Коммутационные аппараты должны допускать дистанционное управление от </w:t>
      </w:r>
      <w:r>
        <w:rPr>
          <w:rtl w:val="0"/>
          <w:lang w:val="it-IT"/>
        </w:rPr>
        <w:t>SCADA-</w:t>
      </w:r>
      <w:r>
        <w:rPr>
          <w:rtl w:val="0"/>
          <w:lang w:val="en-US"/>
        </w:rPr>
        <w:t xml:space="preserve">системы </w:t>
      </w:r>
      <w:r>
        <w:rPr>
          <w:rtl w:val="0"/>
          <w:lang w:val="pt-PT"/>
        </w:rPr>
        <w:t>[3].</w:t>
      </w:r>
    </w:p>
    <w:p>
      <w:pPr>
        <w:pStyle w:val="Основной текст"/>
      </w:pPr>
      <w:r>
        <w:rPr>
          <w:rtl w:val="0"/>
          <w:lang w:val="en-US"/>
        </w:rPr>
        <w:t>Особое внимание уделяется проверке совместимости параметров сети</w:t>
      </w:r>
      <w:r>
        <w:rPr>
          <w:rtl w:val="0"/>
        </w:rPr>
        <w:t xml:space="preserve">. </w:t>
      </w:r>
      <w:r>
        <w:rPr>
          <w:rtl w:val="0"/>
          <w:lang w:val="en-US"/>
        </w:rPr>
        <w:t>При переключении нагрузки на резервное направление изменяются токораспределение</w:t>
      </w:r>
      <w:r>
        <w:rPr>
          <w:rtl w:val="0"/>
        </w:rPr>
        <w:t xml:space="preserve">, </w:t>
      </w:r>
      <w:r>
        <w:rPr>
          <w:rtl w:val="0"/>
          <w:lang w:val="en-US"/>
        </w:rPr>
        <w:t>уровни напряжения и токи короткого замыкания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Превышение допустимых значений по любому из параметров является основанием для запрета автоматического резервирования </w:t>
      </w:r>
      <w:r>
        <w:rPr>
          <w:rtl w:val="0"/>
          <w:lang w:val="pt-PT"/>
        </w:rPr>
        <w:t>[4].</w:t>
      </w:r>
    </w:p>
    <w:p>
      <w:pPr>
        <w:pStyle w:val="Основной текст"/>
        <w:ind w:firstLine="0"/>
        <w:jc w:val="left"/>
      </w:pPr>
      <w:r>
        <w:rPr>
          <w:rtl w:val="0"/>
          <w:lang w:val="en-US"/>
        </w:rPr>
        <w:t xml:space="preserve">Таблица </w:t>
      </w:r>
      <w:r>
        <w:rPr>
          <w:rtl w:val="0"/>
        </w:rPr>
        <w:t xml:space="preserve">4.1 </w:t>
      </w:r>
      <w:r>
        <w:rPr>
          <w:rtl w:val="0"/>
          <w:lang w:val="en-US"/>
        </w:rPr>
        <w:t xml:space="preserve">– Варианты резервирования в распределительных сетях </w:t>
      </w:r>
      <w:r>
        <w:rPr>
          <w:rtl w:val="0"/>
        </w:rPr>
        <w:t>6</w:t>
      </w:r>
      <w:r>
        <w:rPr>
          <w:rtl w:val="0"/>
          <w:lang w:val="en-US"/>
        </w:rPr>
        <w:t>–</w:t>
      </w:r>
      <w:r>
        <w:rPr>
          <w:rtl w:val="0"/>
        </w:rPr>
        <w:t xml:space="preserve">10 </w:t>
      </w:r>
      <w:r>
        <w:rPr>
          <w:rtl w:val="0"/>
          <w:lang w:val="en-US"/>
        </w:rPr>
        <w:t>кВ</w:t>
      </w:r>
    </w:p>
    <w:tbl>
      <w:tblPr>
        <w:tblW w:w="935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39"/>
        <w:gridCol w:w="2339"/>
        <w:gridCol w:w="2338"/>
        <w:gridCol w:w="2340"/>
      </w:tblGrid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Вариант резервирования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Источник резерва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Типичное время переключения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Ограничения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Смежная линия того же ПЦ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Параллельный фидер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0,5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shd w:val="nil" w:color="auto" w:fill="auto"/>
                <w:rtl w:val="0"/>
                <w:lang w:val="en-US"/>
              </w:rPr>
              <w:t xml:space="preserve">с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АВР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Пропускная способность линии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Линия соседнего ПЦ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Другая подстанция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10 </w:t>
            </w:r>
            <w:r>
              <w:rPr>
                <w:shd w:val="nil" w:color="auto" w:fill="auto"/>
                <w:rtl w:val="0"/>
                <w:lang w:val="en-US"/>
              </w:rPr>
              <w:t xml:space="preserve">с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АОСН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Согласование защит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потери напряжения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Секционный резерв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Секционный выключатель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0,3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1 </w:t>
            </w:r>
            <w:r>
              <w:rPr>
                <w:shd w:val="nil" w:color="auto" w:fill="auto"/>
                <w:rtl w:val="0"/>
                <w:lang w:val="en-US"/>
              </w:rPr>
              <w:t xml:space="preserve">с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АВР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Загрузка секции шин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Автономный источник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ДГУ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НЭ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РГ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60 </w:t>
            </w:r>
            <w:r>
              <w:rPr>
                <w:shd w:val="nil" w:color="auto" w:fill="auto"/>
                <w:rtl w:val="0"/>
                <w:lang w:val="en-US"/>
              </w:rPr>
              <w:t xml:space="preserve">с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АЧР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АВР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Мощность источника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синхронизация</w:t>
            </w:r>
          </w:p>
        </w:tc>
      </w:tr>
    </w:tbl>
    <w:p>
      <w:pPr>
        <w:pStyle w:val="Основной текст"/>
        <w:widowControl w:val="0"/>
        <w:spacing w:line="240" w:lineRule="auto"/>
        <w:ind w:firstLine="0"/>
        <w:jc w:val="left"/>
      </w:pPr>
    </w:p>
    <w:p>
      <w:pPr>
        <w:pStyle w:val="Основной текст"/>
      </w:pPr>
      <w:r>
        <w:rPr>
          <w:rtl w:val="0"/>
          <w:lang w:val="en-US"/>
        </w:rPr>
        <w:t xml:space="preserve">Таблица </w:t>
      </w:r>
      <w:r>
        <w:rPr>
          <w:rtl w:val="0"/>
        </w:rPr>
        <w:t xml:space="preserve">4.1 </w:t>
      </w:r>
      <w:r>
        <w:rPr>
          <w:rtl w:val="0"/>
          <w:lang w:val="en-US"/>
        </w:rPr>
        <w:t>систематизирует варианты резервирования и их ключевые характеристики</w:t>
      </w:r>
      <w:r>
        <w:rPr>
          <w:rtl w:val="0"/>
        </w:rPr>
        <w:t xml:space="preserve">. </w:t>
      </w:r>
      <w:r>
        <w:rPr>
          <w:rtl w:val="0"/>
          <w:lang w:val="en-US"/>
        </w:rPr>
        <w:t>Время переключения зависит от типа коммутационного аппарата и схемы автоматики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Для реклоузеров с моторным приводом характерное время оперирования составляет </w:t>
      </w:r>
      <w:r>
        <w:rPr>
          <w:rtl w:val="0"/>
        </w:rPr>
        <w:t>50</w:t>
      </w:r>
      <w:r>
        <w:rPr>
          <w:rtl w:val="0"/>
          <w:lang w:val="en-US"/>
        </w:rPr>
        <w:t>–</w:t>
      </w:r>
      <w:r>
        <w:rPr>
          <w:rtl w:val="0"/>
        </w:rPr>
        <w:t xml:space="preserve">200 </w:t>
      </w:r>
      <w:r>
        <w:rPr>
          <w:rtl w:val="0"/>
          <w:lang w:val="en-US"/>
        </w:rPr>
        <w:t xml:space="preserve">мс </w:t>
      </w:r>
      <w:r>
        <w:rPr>
          <w:rtl w:val="0"/>
          <w:lang w:val="pt-PT"/>
        </w:rPr>
        <w:t>[5].</w:t>
      </w:r>
    </w:p>
    <w:p>
      <w:pPr>
        <w:pStyle w:val="Основной текст"/>
        <w:spacing w:before="280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4.2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Алгоритмы автоматического переключения коммутационных аппаратов при повреждениях</w:t>
      </w:r>
    </w:p>
    <w:p>
      <w:pPr>
        <w:pStyle w:val="Основной текст"/>
      </w:pPr>
      <w:r>
        <w:rPr>
          <w:rtl w:val="0"/>
          <w:lang w:val="en-US"/>
        </w:rPr>
        <w:t>Алгоритм автоматического перестроения схемы электроснабжения является детерминированным</w:t>
      </w:r>
      <w:r>
        <w:rPr>
          <w:rtl w:val="0"/>
        </w:rPr>
        <w:t xml:space="preserve">. </w:t>
      </w:r>
      <w:r>
        <w:rPr>
          <w:rtl w:val="0"/>
          <w:lang w:val="en-US"/>
        </w:rPr>
        <w:t>Каждый шаг выполняется при соблюдении формализованных условий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Это исключает неопределённость при принятии решений и обеспечивает воспроизводимость результата </w:t>
      </w:r>
      <w:r>
        <w:rPr>
          <w:rtl w:val="0"/>
          <w:lang w:val="pt-PT"/>
        </w:rPr>
        <w:t>[3].</w:t>
      </w:r>
    </w:p>
    <w:p>
      <w:pPr>
        <w:pStyle w:val="Основной текст"/>
      </w:pPr>
      <w:r>
        <w:rPr>
          <w:rtl w:val="0"/>
          <w:lang w:val="en-US"/>
        </w:rPr>
        <w:t>Последовательность действий алгоритма включает следующие этапы</w:t>
      </w:r>
      <w:r>
        <w:rPr>
          <w:rtl w:val="0"/>
        </w:rPr>
        <w:t xml:space="preserve">. </w:t>
      </w:r>
      <w:r>
        <w:rPr>
          <w:rtl w:val="0"/>
          <w:lang w:val="en-US"/>
        </w:rPr>
        <w:t>Регистрация аварийного события по факту срабатывания защиты</w:t>
      </w:r>
      <w:r>
        <w:rPr>
          <w:rtl w:val="0"/>
        </w:rPr>
        <w:t xml:space="preserve">. </w:t>
      </w:r>
      <w:r>
        <w:rPr>
          <w:rtl w:val="0"/>
          <w:lang w:val="en-US"/>
        </w:rPr>
        <w:t>Оценка успешности АПВ</w:t>
      </w:r>
      <w:r>
        <w:rPr>
          <w:rtl w:val="0"/>
        </w:rPr>
        <w:t xml:space="preserve">. </w:t>
      </w:r>
      <w:r>
        <w:rPr>
          <w:rtl w:val="0"/>
          <w:lang w:val="en-US"/>
        </w:rPr>
        <w:t>При неуспешном АПВ — определение повреждённого участка по данным индикаторов короткого замыкания</w:t>
      </w:r>
      <w:r>
        <w:rPr>
          <w:rtl w:val="0"/>
        </w:rPr>
        <w:t xml:space="preserve">. </w:t>
      </w:r>
      <w:r>
        <w:rPr>
          <w:rtl w:val="0"/>
          <w:lang w:val="en-US"/>
        </w:rPr>
        <w:t>Размыкание реклоузеров</w:t>
      </w:r>
      <w:r>
        <w:rPr>
          <w:rtl w:val="0"/>
        </w:rPr>
        <w:t xml:space="preserve">, </w:t>
      </w:r>
      <w:r>
        <w:rPr>
          <w:rtl w:val="0"/>
          <w:lang w:val="en-US"/>
        </w:rPr>
        <w:t>ограничивающих повреждённый участок</w:t>
      </w:r>
      <w:r>
        <w:rPr>
          <w:rtl w:val="0"/>
        </w:rPr>
        <w:t xml:space="preserve">. </w:t>
      </w:r>
      <w:r>
        <w:rPr>
          <w:rtl w:val="0"/>
          <w:lang w:val="en-US"/>
        </w:rPr>
        <w:t>Проверка допустимости включения резервного направления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Подача напряжения на неповреждённую часть сети </w:t>
      </w:r>
      <w:r>
        <w:rPr>
          <w:rtl w:val="0"/>
          <w:lang w:val="pt-PT"/>
        </w:rPr>
        <w:t>[4].</w:t>
      </w:r>
    </w:p>
    <w:p>
      <w:pPr>
        <w:pStyle w:val="Основной текст"/>
      </w:pPr>
      <w:r>
        <w:rPr>
          <w:rtl w:val="0"/>
          <w:lang w:val="en-US"/>
        </w:rPr>
        <w:t>Определение повреждённого участка основано на анализе сигналов ИКЗ</w:t>
      </w:r>
      <w:r>
        <w:rPr>
          <w:rtl w:val="0"/>
        </w:rPr>
        <w:t xml:space="preserve">. </w:t>
      </w:r>
      <w:r>
        <w:rPr>
          <w:rtl w:val="0"/>
          <w:lang w:val="en-US"/>
        </w:rPr>
        <w:t>Индикаторы</w:t>
      </w:r>
      <w:r>
        <w:rPr>
          <w:rtl w:val="0"/>
        </w:rPr>
        <w:t xml:space="preserve">, </w:t>
      </w:r>
      <w:r>
        <w:rPr>
          <w:rtl w:val="0"/>
          <w:lang w:val="en-US"/>
        </w:rPr>
        <w:t>расположенные до места повреждения</w:t>
      </w:r>
      <w:r>
        <w:rPr>
          <w:rtl w:val="0"/>
        </w:rPr>
        <w:t xml:space="preserve">, </w:t>
      </w:r>
      <w:r>
        <w:rPr>
          <w:rtl w:val="0"/>
          <w:lang w:val="en-US"/>
        </w:rPr>
        <w:t>фиксируют протекание тока КЗ</w:t>
      </w:r>
      <w:r>
        <w:rPr>
          <w:rtl w:val="0"/>
        </w:rPr>
        <w:t xml:space="preserve">. </w:t>
      </w:r>
      <w:r>
        <w:rPr>
          <w:rtl w:val="0"/>
          <w:lang w:val="en-US"/>
        </w:rPr>
        <w:t>Индикаторы после места повреждения сигнал не регистрируют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Граница между сработавшими и несработавшими ИКЗ определяет повреждённый интервал с точностью до одного пролёта между аппаратами </w:t>
      </w:r>
      <w:r>
        <w:rPr>
          <w:rtl w:val="0"/>
          <w:lang w:val="pt-PT"/>
        </w:rPr>
        <w:t>[5].</w:t>
      </w:r>
    </w:p>
    <w:p>
      <w:pPr>
        <w:pStyle w:val="Основной текст"/>
        <w:ind w:firstLine="0"/>
        <w:jc w:val="left"/>
      </w:pPr>
      <w:r>
        <w:rPr>
          <w:rtl w:val="0"/>
          <w:lang w:val="en-US"/>
        </w:rPr>
        <w:t xml:space="preserve">Таблица </w:t>
      </w:r>
      <w:r>
        <w:rPr>
          <w:rtl w:val="0"/>
        </w:rPr>
        <w:t xml:space="preserve">4.2 </w:t>
      </w:r>
      <w:r>
        <w:rPr>
          <w:rtl w:val="0"/>
          <w:lang w:val="en-US"/>
        </w:rPr>
        <w:t>– Последовательность операций алгоритма перестроения схемы</w:t>
      </w:r>
    </w:p>
    <w:tbl>
      <w:tblPr>
        <w:tblW w:w="93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3118"/>
        <w:gridCol w:w="3118"/>
      </w:tblGrid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Шаг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Операция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Условие перехода к следующему шагу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Регистрация срабатывания защиты головного выключателя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Получен сигнал отключения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Оценка АПВ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АПВ неуспешно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повторное отключение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Опрос индикаторов КЗ на линии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Данные ИКЗ получены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Определение повреждённого интервала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Интервал идентифицирован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Отключение РКДУ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ограничивающих повреждённый участок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Подтверждение отключения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Проверка параметров резервного пути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Все условия допустимости выполнены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Включение резервного коммутационного аппарата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Напряжение подано на неповреждённую часть</w:t>
            </w:r>
          </w:p>
        </w:tc>
      </w:tr>
    </w:tbl>
    <w:p>
      <w:pPr>
        <w:pStyle w:val="Основной текст"/>
        <w:widowControl w:val="0"/>
        <w:spacing w:line="240" w:lineRule="auto"/>
        <w:ind w:firstLine="0"/>
        <w:jc w:val="left"/>
      </w:pPr>
    </w:p>
    <w:p>
      <w:pPr>
        <w:pStyle w:val="Основной текст"/>
      </w:pPr>
      <w:r>
        <w:rPr>
          <w:rtl w:val="0"/>
          <w:lang w:val="en-US"/>
        </w:rPr>
        <w:t>Каждый шаг алгоритма верифицируется контрольным условием</w:t>
      </w:r>
      <w:r>
        <w:rPr>
          <w:rtl w:val="0"/>
        </w:rPr>
        <w:t xml:space="preserve">. </w:t>
      </w:r>
      <w:r>
        <w:rPr>
          <w:rtl w:val="0"/>
          <w:lang w:val="en-US"/>
        </w:rPr>
        <w:t>При невыполнении условия алгоритм переходит в режим ожидания вмешательства диспетчера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Это исключает ошибочные переключения при недостоверных данных или неисправности оборудования автоматики </w:t>
      </w:r>
      <w:r>
        <w:rPr>
          <w:rtl w:val="0"/>
          <w:lang w:val="pt-PT"/>
        </w:rPr>
        <w:t>[6].</w:t>
      </w:r>
    </w:p>
    <w:p>
      <w:pPr>
        <w:pStyle w:val="Основной текст"/>
      </w:pPr>
      <w:r>
        <w:rPr>
          <w:rtl w:val="0"/>
          <w:lang w:val="en-US"/>
        </w:rPr>
        <w:t xml:space="preserve">На рисунке </w:t>
      </w:r>
      <w:r>
        <w:rPr>
          <w:rtl w:val="0"/>
        </w:rPr>
        <w:t xml:space="preserve">4.1 </w:t>
      </w:r>
      <w:r>
        <w:rPr>
          <w:rtl w:val="0"/>
          <w:lang w:val="en-US"/>
        </w:rPr>
        <w:t>представлена логика перестроения схемы с использованием резервного питания</w:t>
      </w:r>
      <w:r>
        <w:rPr>
          <w:rtl w:val="0"/>
        </w:rPr>
        <w:t xml:space="preserve">. </w:t>
      </w:r>
      <w:r>
        <w:rPr>
          <w:rtl w:val="0"/>
          <w:lang w:val="en-US"/>
        </w:rPr>
        <w:t>Диаграмма отражает последовательность проверок и условий</w:t>
      </w:r>
      <w:r>
        <w:rPr>
          <w:rtl w:val="0"/>
        </w:rPr>
        <w:t xml:space="preserve">, </w:t>
      </w:r>
      <w:r>
        <w:rPr>
          <w:rtl w:val="0"/>
          <w:lang w:val="en-US"/>
        </w:rPr>
        <w:t>при которых автоматика принимает решение о включении резервного направления или передаче управления диспетчеру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keepNext w:val="1"/>
        <w:spacing w:before="240" w:after="120"/>
        <w:ind w:firstLine="0"/>
        <w:jc w:val="center"/>
      </w:pPr>
      <w:r>
        <w:drawing xmlns:a="http://schemas.openxmlformats.org/drawingml/2006/main">
          <wp:inline distT="0" distB="0" distL="0" distR="0">
            <wp:extent cx="5040001" cy="3373447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33734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240"/>
        <w:ind w:firstLine="0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</w:rPr>
        <w:t xml:space="preserve">4.1 </w:t>
      </w:r>
      <w:r>
        <w:rPr>
          <w:rtl w:val="0"/>
          <w:lang w:val="en-US"/>
        </w:rPr>
        <w:t>– Логика перестроения схемы электроснабжения с резервированием</w:t>
      </w:r>
    </w:p>
    <w:p>
      <w:pPr>
        <w:pStyle w:val="Основной текст"/>
      </w:pPr>
      <w:r>
        <w:rPr>
          <w:rtl w:val="0"/>
          <w:lang w:val="en-US"/>
        </w:rPr>
        <w:t>Помимо условий перехода</w:t>
      </w:r>
      <w:r>
        <w:rPr>
          <w:rtl w:val="0"/>
        </w:rPr>
        <w:t xml:space="preserve">, </w:t>
      </w:r>
      <w:r>
        <w:rPr>
          <w:rtl w:val="0"/>
          <w:lang w:val="en-US"/>
        </w:rPr>
        <w:t>алгоритм содержит набор запрещающих блокировок</w:t>
      </w:r>
      <w:r>
        <w:rPr>
          <w:rtl w:val="0"/>
        </w:rPr>
        <w:t xml:space="preserve">. </w:t>
      </w:r>
      <w:r>
        <w:rPr>
          <w:rtl w:val="0"/>
          <w:lang w:val="en-US"/>
        </w:rPr>
        <w:t>Они исключают подачу напряжения на повреждённый участок</w:t>
      </w:r>
      <w:r>
        <w:rPr>
          <w:rtl w:val="0"/>
        </w:rPr>
        <w:t xml:space="preserve">, </w:t>
      </w:r>
      <w:r>
        <w:rPr>
          <w:rtl w:val="0"/>
          <w:lang w:val="en-US"/>
        </w:rPr>
        <w:t>перегрузку резервного направления и коммутацию при несинхронных условиях</w:t>
      </w:r>
      <w:r>
        <w:rPr>
          <w:rtl w:val="0"/>
        </w:rPr>
        <w:t>.</w:t>
      </w:r>
    </w:p>
    <w:p>
      <w:pPr>
        <w:pStyle w:val="Основной текст"/>
        <w:ind w:firstLine="0"/>
        <w:jc w:val="left"/>
      </w:pPr>
      <w:r>
        <w:rPr>
          <w:rtl w:val="0"/>
          <w:lang w:val="en-US"/>
        </w:rPr>
        <w:t xml:space="preserve">Таблица </w:t>
      </w:r>
      <w:r>
        <w:rPr>
          <w:rtl w:val="0"/>
        </w:rPr>
        <w:t xml:space="preserve">4.3 </w:t>
      </w:r>
      <w:r>
        <w:rPr>
          <w:rtl w:val="0"/>
          <w:lang w:val="en-US"/>
        </w:rPr>
        <w:t>– Условия</w:t>
      </w:r>
      <w:r>
        <w:rPr>
          <w:rtl w:val="0"/>
        </w:rPr>
        <w:t xml:space="preserve">, </w:t>
      </w:r>
      <w:r>
        <w:rPr>
          <w:rtl w:val="0"/>
          <w:lang w:val="en-US"/>
        </w:rPr>
        <w:t>запрещающие автоматическое включение резервного направления</w:t>
      </w:r>
    </w:p>
    <w:tbl>
      <w:tblPr>
        <w:tblW w:w="93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3118"/>
        <w:gridCol w:w="3118"/>
      </w:tblGrid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№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Условие запрета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Обоснование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Отсутствие напряжения на резервном источнике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Невозможность подачи питания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Перегрузка резервной линии при переключении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Превышение допустимого тока нагрева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Путь резервирования проходит через повреждённый участок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Повторное КЗ при включении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Несогласованность уставок защит на резервном пути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Риск неселективного отключения</w:t>
            </w:r>
          </w:p>
        </w:tc>
      </w:tr>
      <w:tr>
        <w:tblPrEx>
          <w:shd w:val="clear" w:color="auto" w:fill="ced7e7"/>
        </w:tblPrEx>
        <w:trPr>
          <w:trHeight w:val="124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Недостоверность данных от ИКЗ или РКДУ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Невозможность корректной идентификации зоны</w:t>
            </w:r>
          </w:p>
        </w:tc>
      </w:tr>
    </w:tbl>
    <w:p>
      <w:pPr>
        <w:pStyle w:val="Основной текст"/>
        <w:widowControl w:val="0"/>
        <w:spacing w:line="240" w:lineRule="auto"/>
        <w:ind w:firstLine="0"/>
        <w:jc w:val="left"/>
      </w:pPr>
    </w:p>
    <w:p>
      <w:pPr>
        <w:pStyle w:val="Основной текст"/>
      </w:pPr>
      <w:r>
        <w:rPr>
          <w:rtl w:val="0"/>
          <w:lang w:val="en-US"/>
        </w:rPr>
        <w:t>Наличие хотя бы одного запрещающего условия блокирует автоматическое переключение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В этом случае система формирует информационное сообщение диспетчеру с указанием причины блокировки и рекомендуемых действий </w:t>
      </w:r>
      <w:r>
        <w:rPr>
          <w:rtl w:val="0"/>
          <w:lang w:val="pt-PT"/>
        </w:rPr>
        <w:t>[7].</w:t>
      </w:r>
    </w:p>
    <w:p>
      <w:pPr>
        <w:pStyle w:val="Основной текст"/>
        <w:spacing w:before="280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4.3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Минимизация зоны отключения и сокращение времени восстановления электроснабжения</w:t>
      </w:r>
    </w:p>
    <w:p>
      <w:pPr>
        <w:pStyle w:val="Основной текст"/>
      </w:pPr>
      <w:r>
        <w:rPr>
          <w:rtl w:val="0"/>
          <w:lang w:val="en-US"/>
        </w:rPr>
        <w:t>Минимизация зоны отключения достигается тремя механизмами</w:t>
      </w:r>
      <w:r>
        <w:rPr>
          <w:rtl w:val="0"/>
        </w:rPr>
        <w:t xml:space="preserve">: </w:t>
      </w:r>
      <w:r>
        <w:rPr>
          <w:rtl w:val="0"/>
          <w:lang w:val="en-US"/>
        </w:rPr>
        <w:t>точная локализация повреждения</w:t>
      </w:r>
      <w:r>
        <w:rPr>
          <w:rtl w:val="0"/>
        </w:rPr>
        <w:t xml:space="preserve">, </w:t>
      </w:r>
      <w:r>
        <w:rPr>
          <w:rtl w:val="0"/>
          <w:lang w:val="en-US"/>
        </w:rPr>
        <w:t>секционное управление коммутационными аппаратами и приоритетное резервирование критически важных потребителей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Совместное применение этих механизмов обеспечивает сокращение числа обесточенных потребителей в </w:t>
      </w:r>
      <w:r>
        <w:rPr>
          <w:rtl w:val="0"/>
        </w:rPr>
        <w:t>3</w:t>
      </w:r>
      <w:r>
        <w:rPr>
          <w:rtl w:val="0"/>
          <w:lang w:val="en-US"/>
        </w:rPr>
        <w:t>–</w:t>
      </w:r>
      <w:r>
        <w:rPr>
          <w:rtl w:val="0"/>
        </w:rPr>
        <w:t xml:space="preserve">5 </w:t>
      </w:r>
      <w:r>
        <w:rPr>
          <w:rtl w:val="0"/>
          <w:lang w:val="en-US"/>
        </w:rPr>
        <w:t xml:space="preserve">раз по сравнению с традиционными схемами </w:t>
      </w:r>
      <w:r>
        <w:rPr>
          <w:rtl w:val="0"/>
          <w:lang w:val="pt-PT"/>
        </w:rPr>
        <w:t>[1].</w:t>
      </w:r>
    </w:p>
    <w:p>
      <w:pPr>
        <w:pStyle w:val="Основной текст"/>
      </w:pPr>
      <w:r>
        <w:rPr>
          <w:rtl w:val="0"/>
          <w:lang w:val="en-US"/>
        </w:rPr>
        <w:t>Точная локализация повреждения позволяет отключить только повреждённый интервал линии</w:t>
      </w:r>
      <w:r>
        <w:rPr>
          <w:rtl w:val="0"/>
        </w:rPr>
        <w:t xml:space="preserve">. </w:t>
      </w:r>
      <w:r>
        <w:rPr>
          <w:rtl w:val="0"/>
          <w:lang w:val="en-US"/>
        </w:rPr>
        <w:t>Остальные участки сохраняют электроснабжение от основного или резервного источника</w:t>
      </w:r>
      <w:r>
        <w:rPr>
          <w:rtl w:val="0"/>
        </w:rPr>
        <w:t xml:space="preserve">. </w:t>
      </w:r>
      <w:r>
        <w:rPr>
          <w:rtl w:val="0"/>
          <w:lang w:val="en-US"/>
        </w:rPr>
        <w:t>Секционирование линии реклоузерами разделяет фидер на независимые зоны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Каждая зона может быть обесточена и восстановлена автономно </w:t>
      </w:r>
      <w:r>
        <w:rPr>
          <w:rtl w:val="0"/>
          <w:lang w:val="pt-PT"/>
        </w:rPr>
        <w:t>[2].</w:t>
      </w:r>
    </w:p>
    <w:p>
      <w:pPr>
        <w:pStyle w:val="Основной текст"/>
      </w:pPr>
      <w:r>
        <w:rPr>
          <w:rtl w:val="0"/>
          <w:lang w:val="en-US"/>
        </w:rPr>
        <w:t>Принципиальное отличие от традиционной схемы восстановления состоит в следующем</w:t>
      </w:r>
      <w:r>
        <w:rPr>
          <w:rtl w:val="0"/>
        </w:rPr>
        <w:t xml:space="preserve">. </w:t>
      </w:r>
      <w:r>
        <w:rPr>
          <w:rtl w:val="0"/>
          <w:lang w:val="en-US"/>
        </w:rPr>
        <w:t>Восстановление электроснабжения неповреждённых участков начинается сразу после изоляции повреждённого сегмента</w:t>
      </w:r>
      <w:r>
        <w:rPr>
          <w:rtl w:val="0"/>
        </w:rPr>
        <w:t xml:space="preserve">. </w:t>
      </w:r>
      <w:r>
        <w:rPr>
          <w:rtl w:val="0"/>
          <w:lang w:val="en-US"/>
        </w:rPr>
        <w:t>Оно не зависит от времени ремонта</w:t>
      </w:r>
      <w:r>
        <w:rPr>
          <w:rtl w:val="0"/>
        </w:rPr>
        <w:t xml:space="preserve">. </w:t>
      </w:r>
      <w:r>
        <w:rPr>
          <w:rtl w:val="0"/>
          <w:lang w:val="en-US"/>
        </w:rPr>
        <w:t>Повреждённый участок изолирован</w:t>
      </w:r>
      <w:r>
        <w:rPr>
          <w:rtl w:val="0"/>
        </w:rPr>
        <w:t xml:space="preserve">, </w:t>
      </w:r>
      <w:r>
        <w:rPr>
          <w:rtl w:val="0"/>
          <w:lang w:val="en-US"/>
        </w:rPr>
        <w:t>а неповреждённые потребители получают питание от резервного источника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Время перерыва для неповреждённых участков определяется только скоростью работы автоматики и составляет от </w:t>
      </w:r>
      <w:r>
        <w:rPr>
          <w:rtl w:val="0"/>
        </w:rPr>
        <w:t xml:space="preserve">3 </w:t>
      </w:r>
      <w:r>
        <w:rPr>
          <w:rtl w:val="0"/>
          <w:lang w:val="en-US"/>
        </w:rPr>
        <w:t xml:space="preserve">до </w:t>
      </w:r>
      <w:r>
        <w:rPr>
          <w:rtl w:val="0"/>
        </w:rPr>
        <w:t xml:space="preserve">30 </w:t>
      </w:r>
      <w:r>
        <w:rPr>
          <w:rtl w:val="0"/>
          <w:lang w:val="en-US"/>
        </w:rPr>
        <w:t xml:space="preserve">секунд </w:t>
      </w:r>
      <w:r>
        <w:rPr>
          <w:rtl w:val="0"/>
          <w:lang w:val="pt-PT"/>
        </w:rPr>
        <w:t>[5].</w:t>
      </w:r>
    </w:p>
    <w:p>
      <w:pPr>
        <w:pStyle w:val="Основной текст"/>
      </w:pPr>
      <w:r>
        <w:rPr>
          <w:rtl w:val="0"/>
          <w:lang w:val="en-US"/>
        </w:rPr>
        <w:t xml:space="preserve">На рисунке </w:t>
      </w:r>
      <w:r>
        <w:rPr>
          <w:rtl w:val="0"/>
        </w:rPr>
        <w:t xml:space="preserve">4.2 </w:t>
      </w:r>
      <w:r>
        <w:rPr>
          <w:rtl w:val="0"/>
          <w:lang w:val="en-US"/>
        </w:rPr>
        <w:t>показана итоговая конфигурация сети после завершения автоматического перестроения</w:t>
      </w:r>
      <w:r>
        <w:rPr>
          <w:rtl w:val="0"/>
        </w:rPr>
        <w:t xml:space="preserve">: </w:t>
      </w:r>
      <w:r>
        <w:rPr>
          <w:rtl w:val="0"/>
          <w:lang w:val="en-US"/>
        </w:rPr>
        <w:t>повреждённый участок изолирован</w:t>
      </w:r>
      <w:r>
        <w:rPr>
          <w:rtl w:val="0"/>
        </w:rPr>
        <w:t xml:space="preserve">, </w:t>
      </w:r>
      <w:r>
        <w:rPr>
          <w:rtl w:val="0"/>
          <w:lang w:val="en-US"/>
        </w:rPr>
        <w:t>неповреждённые потребители получают питание от резервного источника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keepNext w:val="1"/>
        <w:spacing w:before="240" w:after="120"/>
        <w:ind w:firstLine="0"/>
        <w:jc w:val="center"/>
      </w:pPr>
      <w:r>
        <w:drawing xmlns:a="http://schemas.openxmlformats.org/drawingml/2006/main">
          <wp:inline distT="0" distB="0" distL="0" distR="0">
            <wp:extent cx="5040000" cy="2220483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20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240"/>
        <w:ind w:firstLine="0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</w:rPr>
        <w:t xml:space="preserve">4.2 </w:t>
      </w:r>
      <w:r>
        <w:rPr>
          <w:rtl w:val="0"/>
          <w:lang w:val="en-US"/>
        </w:rPr>
        <w:t>– Итоговая конфигурация сети после автоматического перестроения</w:t>
      </w:r>
    </w:p>
    <w:p>
      <w:pPr>
        <w:pStyle w:val="Основной текст"/>
      </w:pPr>
      <w:r>
        <w:rPr>
          <w:rtl w:val="0"/>
          <w:lang w:val="en-US"/>
        </w:rPr>
        <w:t>Приоритетное резервирование означает</w:t>
      </w:r>
      <w:r>
        <w:rPr>
          <w:rtl w:val="0"/>
        </w:rPr>
        <w:t xml:space="preserve">, </w:t>
      </w:r>
      <w:r>
        <w:rPr>
          <w:rtl w:val="0"/>
          <w:lang w:val="en-US"/>
        </w:rPr>
        <w:t>что при ограниченной пропускной способности резервного направления в первую очередь восстанавливается питание ответственных потребителей первой и второй категории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Очерёдность переключений задаётся в базе данных </w:t>
      </w:r>
      <w:r>
        <w:rPr>
          <w:rtl w:val="0"/>
          <w:lang w:val="it-IT"/>
        </w:rPr>
        <w:t>SCADA-</w:t>
      </w:r>
      <w:r>
        <w:rPr>
          <w:rtl w:val="0"/>
          <w:lang w:val="en-US"/>
        </w:rPr>
        <w:t xml:space="preserve">системы и может корректироваться диспетчером </w:t>
      </w:r>
      <w:r>
        <w:rPr>
          <w:rtl w:val="0"/>
          <w:lang w:val="pt-PT"/>
        </w:rPr>
        <w:t>[6].</w:t>
      </w:r>
    </w:p>
    <w:p>
      <w:pPr>
        <w:pStyle w:val="Основной текст"/>
      </w:pPr>
      <w:r>
        <w:rPr>
          <w:rtl w:val="0"/>
          <w:lang w:val="en-US"/>
        </w:rPr>
        <w:t xml:space="preserve">Суммарное сокращение времени восстановления электроснабжения составляет </w:t>
      </w:r>
      <w:r>
        <w:rPr>
          <w:rtl w:val="0"/>
        </w:rPr>
        <w:t>60</w:t>
      </w:r>
      <w:r>
        <w:rPr>
          <w:rtl w:val="0"/>
          <w:lang w:val="en-US"/>
        </w:rPr>
        <w:t>–</w:t>
      </w:r>
      <w:r>
        <w:rPr>
          <w:rtl w:val="0"/>
        </w:rPr>
        <w:t xml:space="preserve">80 % </w:t>
      </w:r>
      <w:r>
        <w:rPr>
          <w:rtl w:val="0"/>
          <w:lang w:val="en-US"/>
        </w:rPr>
        <w:t>по сравнению с ручным оперированием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Это непосредственно влияет на системные показатели надёжности </w:t>
      </w:r>
      <w:r>
        <w:rPr>
          <w:rtl w:val="0"/>
          <w:lang w:val="en-US"/>
        </w:rPr>
        <w:t xml:space="preserve">SAIDI </w:t>
      </w:r>
      <w:r>
        <w:rPr>
          <w:rtl w:val="0"/>
          <w:lang w:val="en-US"/>
        </w:rPr>
        <w:t xml:space="preserve">и </w:t>
      </w:r>
      <w:r>
        <w:rPr>
          <w:rtl w:val="0"/>
        </w:rPr>
        <w:t xml:space="preserve">SAIFI. </w:t>
      </w:r>
      <w:r>
        <w:rPr>
          <w:rtl w:val="0"/>
          <w:lang w:val="en-US"/>
        </w:rPr>
        <w:t xml:space="preserve">Количественная оценка влияния на эти индексы выполнена в главе </w:t>
      </w:r>
      <w:r>
        <w:rPr>
          <w:rtl w:val="0"/>
        </w:rPr>
        <w:t xml:space="preserve">6 </w:t>
      </w:r>
      <w:r>
        <w:rPr>
          <w:rtl w:val="0"/>
          <w:lang w:val="en-US"/>
        </w:rPr>
        <w:t xml:space="preserve">на основе моделирования сети с различными конфигурациями автоматики </w:t>
      </w:r>
      <w:r>
        <w:rPr>
          <w:rtl w:val="0"/>
          <w:lang w:val="pt-PT"/>
        </w:rPr>
        <w:t>[7].</w:t>
      </w:r>
    </w:p>
    <w:p>
      <w:pPr>
        <w:pStyle w:val="Основной текст"/>
      </w:pPr>
      <w:r>
        <w:rPr>
          <w:rtl w:val="0"/>
          <w:lang w:val="en-US"/>
        </w:rPr>
        <w:t>Таким образом</w:t>
      </w:r>
      <w:r>
        <w:rPr>
          <w:rtl w:val="0"/>
        </w:rPr>
        <w:t xml:space="preserve">, </w:t>
      </w:r>
      <w:r>
        <w:rPr>
          <w:rtl w:val="0"/>
          <w:lang w:val="en-US"/>
        </w:rPr>
        <w:t>разработанная логика перестроения схемы электроснабжения обеспечивает автоматическое восстановление питания неповреждённых участков за минимальное время</w:t>
      </w:r>
      <w:r>
        <w:rPr>
          <w:rtl w:val="0"/>
        </w:rPr>
        <w:t xml:space="preserve">. </w:t>
      </w:r>
      <w:r>
        <w:rPr>
          <w:rtl w:val="0"/>
          <w:lang w:val="en-US"/>
        </w:rPr>
        <w:t>Алгоритм является детерминированным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содержит систему запрещающих блокировок и адаптирован к работе с реклоузерами и индикаторами КЗ в сетях </w:t>
      </w:r>
      <w:r>
        <w:rPr>
          <w:rtl w:val="0"/>
        </w:rPr>
        <w:t>6</w:t>
      </w:r>
      <w:r>
        <w:rPr>
          <w:rtl w:val="0"/>
          <w:lang w:val="en-US"/>
        </w:rPr>
        <w:t>–</w:t>
      </w:r>
      <w:r>
        <w:rPr>
          <w:rtl w:val="0"/>
        </w:rPr>
        <w:t xml:space="preserve">10 </w:t>
      </w:r>
      <w:r>
        <w:rPr>
          <w:rtl w:val="0"/>
          <w:lang w:val="en-US"/>
        </w:rPr>
        <w:t>кВ</w:t>
      </w:r>
      <w:r>
        <w:rPr>
          <w:rtl w:val="0"/>
        </w:rPr>
        <w:t>.</w:t>
      </w:r>
    </w:p>
    <w:sectPr>
      <w:headerReference w:type="default" r:id="rId6"/>
      <w:footerReference w:type="default" r:id="rId7"/>
      <w:pgSz w:w="11900" w:h="16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60"/>
      </w:tabs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420" w:lineRule="exact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