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pageBreakBefore w:val="1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ОЦЕНКА ЭКСПЛУАТАЦИОННОЙ И ЭКОНОМИЧЕСКОЙ ЭФФЕКТИВНОСТИ АВТОМАТИЗИРОВАННОГО УЧАСТКА СЕТИ</w:t>
      </w:r>
    </w:p>
    <w:p>
      <w:pPr>
        <w:pStyle w:val="Основной текст"/>
      </w:pPr>
      <w:r>
        <w:rPr>
          <w:rtl w:val="0"/>
          <w:lang w:val="en-US"/>
        </w:rPr>
        <w:t xml:space="preserve">Внедрение элементов </w:t>
      </w:r>
      <w:r>
        <w:rPr>
          <w:rtl w:val="0"/>
          <w:lang w:val="en-US"/>
        </w:rPr>
        <w:t xml:space="preserve">Smart Grid </w:t>
      </w:r>
      <w:r>
        <w:rPr>
          <w:rtl w:val="0"/>
          <w:lang w:val="en-US"/>
        </w:rPr>
        <w:t>на пилотном участке распределительной сети предполагает не только техническую модернизацию</w:t>
      </w:r>
      <w:r>
        <w:rPr>
          <w:rtl w:val="0"/>
        </w:rPr>
        <w:t xml:space="preserve">, </w:t>
      </w:r>
      <w:r>
        <w:rPr>
          <w:rtl w:val="0"/>
          <w:lang w:val="en-US"/>
        </w:rPr>
        <w:t>но и достижение измеримого экономического и эксплуатационного эффекта</w:t>
      </w:r>
      <w:r>
        <w:rPr>
          <w:rtl w:val="0"/>
        </w:rPr>
        <w:t xml:space="preserve">. </w:t>
      </w:r>
      <w:r>
        <w:rPr>
          <w:rtl w:val="0"/>
          <w:lang w:val="en-US"/>
        </w:rPr>
        <w:t>В настоящей главе выполнена количественная оценка основных показателей надёжности электроснабжения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проведено сравнение автоматизированного и традиционного участков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а также определены ключевые составляющие экономического эффекта от внедрения </w:t>
      </w:r>
      <w:r>
        <w:rPr>
          <w:rtl w:val="0"/>
          <w:lang w:val="pt-PT"/>
        </w:rPr>
        <w:t>[1, 2].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6.1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Анализ показателей надёжности электроснабжения 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(SAIDI, SAIFI)</w:t>
      </w:r>
    </w:p>
    <w:p>
      <w:pPr>
        <w:pStyle w:val="Основной текст"/>
      </w:pPr>
      <w:r>
        <w:rPr>
          <w:rtl w:val="0"/>
          <w:lang w:val="en-US"/>
        </w:rPr>
        <w:t>Международная практика оценки надёжности распределительных сетей опирается на систему индексов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рекомендованных стандартом </w:t>
      </w:r>
      <w:r>
        <w:rPr>
          <w:rtl w:val="0"/>
        </w:rPr>
        <w:t xml:space="preserve">IEEE 1366. </w:t>
      </w:r>
      <w:r>
        <w:rPr>
          <w:rtl w:val="0"/>
          <w:lang w:val="en-US"/>
        </w:rPr>
        <w:t xml:space="preserve">Два наиболее значимых индикатора — </w:t>
      </w:r>
      <w:r>
        <w:rPr>
          <w:rtl w:val="0"/>
          <w:lang w:val="en-US"/>
        </w:rPr>
        <w:t xml:space="preserve">SAIDI (System Average Interruption Duration Index)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SAIFI (System Average Interruption Frequency Index) </w:t>
      </w:r>
      <w:r>
        <w:rPr>
          <w:rtl w:val="0"/>
          <w:lang w:val="en-US"/>
        </w:rPr>
        <w:t xml:space="preserve">— позволяют объективно охарактеризовать качество электроснабжения с позиции конечного потребителя </w:t>
      </w:r>
      <w:r>
        <w:rPr>
          <w:rtl w:val="0"/>
          <w:lang w:val="pt-PT"/>
        </w:rPr>
        <w:t>[7].</w:t>
      </w:r>
    </w:p>
    <w:p>
      <w:pPr>
        <w:pStyle w:val="Основной текст"/>
      </w:pPr>
      <w:r>
        <w:rPr>
          <w:rtl w:val="0"/>
          <w:lang w:val="en-US"/>
        </w:rPr>
        <w:t xml:space="preserve">Индекс </w:t>
      </w:r>
      <w:r>
        <w:rPr>
          <w:rtl w:val="0"/>
          <w:lang w:val="en-US"/>
        </w:rPr>
        <w:t xml:space="preserve">SAIDI </w:t>
      </w:r>
      <w:r>
        <w:rPr>
          <w:rtl w:val="0"/>
          <w:lang w:val="en-US"/>
        </w:rPr>
        <w:t>отражает среднюю суммарную продолжительность перерывов электроснабжения в расчёте на одного потребителя за отчётный период и вычисляется по формуле</w:t>
      </w:r>
      <w:r>
        <w:rPr>
          <w:rtl w:val="0"/>
        </w:rPr>
        <w:t>:</w:t>
      </w:r>
    </w:p>
    <w:p>
      <w:pPr>
        <w:pStyle w:val="Основной текст"/>
        <w:spacing w:before="140" w:after="140"/>
        <w:ind w:firstLine="0"/>
        <w:jc w:val="center"/>
      </w:pPr>
      <w:r>
        <w:rPr>
          <w:rtl w:val="0"/>
          <w:lang w:val="en-US"/>
        </w:rPr>
        <w:t xml:space="preserve">SAIDI = </w:t>
      </w:r>
      <w:r>
        <w:rPr>
          <w:rtl w:val="0"/>
          <w:lang w:val="en-US"/>
        </w:rPr>
        <w:t xml:space="preserve">Σ </w:t>
      </w:r>
      <w:r>
        <w:rPr>
          <w:rtl w:val="0"/>
          <w:lang w:val="en-US"/>
        </w:rPr>
        <w:t xml:space="preserve">(t_i </w:t>
      </w:r>
      <w:r>
        <w:rPr>
          <w:rtl w:val="0"/>
          <w:lang w:val="en-US"/>
        </w:rPr>
        <w:t xml:space="preserve">· </w:t>
      </w:r>
      <w:r>
        <w:rPr>
          <w:rtl w:val="0"/>
          <w:lang w:val="en-US"/>
        </w:rPr>
        <w:t>N_i) / N_total</w:t>
        <w:tab/>
        <w:t>(6.1)</w:t>
      </w:r>
    </w:p>
    <w:p>
      <w:pPr>
        <w:pStyle w:val="Основной текст"/>
      </w:pPr>
      <w:r>
        <w:rPr>
          <w:rtl w:val="0"/>
          <w:lang w:val="en-US"/>
        </w:rPr>
        <w:t xml:space="preserve">где </w:t>
      </w:r>
      <w:r>
        <w:rPr>
          <w:rtl w:val="0"/>
          <w:lang w:val="en-US"/>
        </w:rPr>
        <w:t xml:space="preserve">t_i </w:t>
      </w:r>
      <w:r>
        <w:rPr>
          <w:rtl w:val="0"/>
          <w:lang w:val="en-US"/>
        </w:rPr>
        <w:t xml:space="preserve">— длительность </w:t>
      </w:r>
      <w:r>
        <w:rPr>
          <w:rtl w:val="0"/>
        </w:rPr>
        <w:t>i-</w:t>
      </w:r>
      <w:r>
        <w:rPr>
          <w:rtl w:val="0"/>
          <w:lang w:val="en-US"/>
        </w:rPr>
        <w:t>го перерыва</w:t>
      </w:r>
      <w:r>
        <w:rPr>
          <w:rtl w:val="0"/>
        </w:rPr>
        <w:t xml:space="preserve">, </w:t>
      </w:r>
      <w:r>
        <w:rPr>
          <w:rtl w:val="0"/>
          <w:lang w:val="en-US"/>
        </w:rPr>
        <w:t>мин</w:t>
      </w:r>
      <w:r>
        <w:rPr>
          <w:rtl w:val="0"/>
          <w:lang w:val="en-US"/>
        </w:rPr>
        <w:t xml:space="preserve">; N_i </w:t>
      </w:r>
      <w:r>
        <w:rPr>
          <w:rtl w:val="0"/>
          <w:lang w:val="en-US"/>
        </w:rPr>
        <w:t>— количество потребителей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затронутых </w:t>
      </w:r>
      <w:r>
        <w:rPr>
          <w:rtl w:val="0"/>
        </w:rPr>
        <w:t>i-</w:t>
      </w:r>
      <w:r>
        <w:rPr>
          <w:rtl w:val="0"/>
          <w:lang w:val="en-US"/>
        </w:rPr>
        <w:t>м перерывом</w:t>
      </w:r>
      <w:r>
        <w:rPr>
          <w:rtl w:val="0"/>
          <w:lang w:val="en-US"/>
        </w:rPr>
        <w:t xml:space="preserve">; N_total </w:t>
      </w:r>
      <w:r>
        <w:rPr>
          <w:rtl w:val="0"/>
          <w:lang w:val="en-US"/>
        </w:rPr>
        <w:t>— общее число обслуживаемых потребителей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Индекс </w:t>
      </w:r>
      <w:r>
        <w:rPr>
          <w:rtl w:val="0"/>
          <w:lang w:val="en-US"/>
        </w:rPr>
        <w:t xml:space="preserve">SAIFI </w:t>
      </w:r>
      <w:r>
        <w:rPr>
          <w:rtl w:val="0"/>
          <w:lang w:val="en-US"/>
        </w:rPr>
        <w:t>характеризует среднее число перерывов электроснабжения на одного потребителя за тот же период</w:t>
      </w:r>
      <w:r>
        <w:rPr>
          <w:rtl w:val="0"/>
        </w:rPr>
        <w:t>:</w:t>
      </w:r>
    </w:p>
    <w:p>
      <w:pPr>
        <w:pStyle w:val="Основной текст"/>
        <w:spacing w:before="140" w:after="140"/>
        <w:ind w:firstLine="0"/>
        <w:jc w:val="center"/>
      </w:pPr>
      <w:r>
        <w:rPr>
          <w:rtl w:val="0"/>
          <w:lang w:val="en-US"/>
        </w:rPr>
        <w:t xml:space="preserve">SAIFI = </w:t>
      </w:r>
      <w:r>
        <w:rPr>
          <w:rtl w:val="0"/>
          <w:lang w:val="en-US"/>
        </w:rPr>
        <w:t xml:space="preserve">Σ </w:t>
      </w:r>
      <w:r>
        <w:rPr>
          <w:rtl w:val="0"/>
          <w:lang w:val="en-US"/>
        </w:rPr>
        <w:t>N_i / N_total</w:t>
        <w:tab/>
        <w:t>(6.2)</w:t>
      </w:r>
    </w:p>
    <w:p>
      <w:pPr>
        <w:pStyle w:val="Основной текст"/>
      </w:pPr>
      <w:r>
        <w:rPr>
          <w:rtl w:val="0"/>
          <w:lang w:val="en-US"/>
        </w:rPr>
        <w:t>Снижение обоих показателей является прямым свидетельством повышения надёжности</w:t>
      </w:r>
      <w:r>
        <w:rPr>
          <w:rtl w:val="0"/>
        </w:rPr>
        <w:t xml:space="preserve">. </w:t>
      </w:r>
      <w:r>
        <w:rPr>
          <w:rtl w:val="0"/>
          <w:lang w:val="en-US"/>
        </w:rPr>
        <w:t>По данным зарубежных пилотных проектов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внедрение автоматизированного секционирования и телеуправления коммутационными аппаратами обеспечивает улучшение </w:t>
      </w:r>
      <w:r>
        <w:rPr>
          <w:rtl w:val="0"/>
          <w:lang w:val="en-US"/>
        </w:rPr>
        <w:t xml:space="preserve">SAIDI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SAIFI </w:t>
      </w:r>
      <w:r>
        <w:rPr>
          <w:rtl w:val="0"/>
          <w:lang w:val="en-US"/>
        </w:rPr>
        <w:t xml:space="preserve">на </w:t>
      </w:r>
      <w:r>
        <w:rPr>
          <w:rtl w:val="0"/>
        </w:rPr>
        <w:t>20</w:t>
      </w:r>
      <w:r>
        <w:rPr>
          <w:rtl w:val="0"/>
          <w:lang w:val="en-US"/>
        </w:rPr>
        <w:t>–</w:t>
      </w:r>
      <w:r>
        <w:rPr>
          <w:rtl w:val="0"/>
        </w:rPr>
        <w:t xml:space="preserve">30 % </w:t>
      </w:r>
      <w:r>
        <w:rPr>
          <w:rtl w:val="0"/>
          <w:lang w:val="en-US"/>
        </w:rPr>
        <w:t xml:space="preserve">по сравнению с традиционной схемой эксплуатации </w:t>
      </w:r>
      <w:r>
        <w:rPr>
          <w:rtl w:val="0"/>
          <w:lang w:val="pt-PT"/>
        </w:rPr>
        <w:t>[12].</w:t>
      </w:r>
    </w:p>
    <w:p>
      <w:pPr>
        <w:pStyle w:val="Основной текст"/>
      </w:pPr>
      <w:r>
        <w:rPr>
          <w:rtl w:val="0"/>
          <w:lang w:val="en-US"/>
        </w:rPr>
        <w:t xml:space="preserve">В таблице </w:t>
      </w:r>
      <w:r>
        <w:rPr>
          <w:rtl w:val="0"/>
        </w:rPr>
        <w:t xml:space="preserve">6.1 </w:t>
      </w:r>
      <w:r>
        <w:rPr>
          <w:rtl w:val="0"/>
          <w:lang w:val="en-US"/>
        </w:rPr>
        <w:t>представлена качественная оценка влияния различных элементов автоматизации на показатели надёжности</w:t>
      </w:r>
      <w:r>
        <w:rPr>
          <w:rtl w:val="0"/>
        </w:rPr>
        <w:t>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6.1 </w:t>
      </w:r>
      <w:r>
        <w:rPr>
          <w:rtl w:val="0"/>
          <w:lang w:val="en-US"/>
        </w:rPr>
        <w:t>– Влияние элементов автоматизации на показатели надёжности</w:t>
      </w:r>
    </w:p>
    <w:tbl>
      <w:tblPr>
        <w:tblW w:w="93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Элемент автоматизации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Влияние на </w:t>
            </w:r>
            <w:r>
              <w:rPr>
                <w:shd w:val="nil" w:color="auto" w:fill="auto"/>
                <w:rtl w:val="0"/>
                <w:lang w:val="en-US"/>
              </w:rPr>
              <w:t>SAIDI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Влияние на </w:t>
            </w:r>
            <w:r>
              <w:rPr>
                <w:shd w:val="nil" w:color="auto" w:fill="auto"/>
                <w:rtl w:val="0"/>
                <w:lang w:val="en-US"/>
              </w:rPr>
              <w:t>SAIFI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Телеуправление реклоузерами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Высокое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Высокое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Автоматическое секционирование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Высокое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Среднее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Дистанционный мониторинг нагрузок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Среднее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Низкое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Система </w:t>
            </w:r>
            <w:r>
              <w:rPr>
                <w:shd w:val="nil" w:color="auto" w:fill="auto"/>
                <w:rtl w:val="0"/>
                <w:lang w:val="en-US"/>
              </w:rPr>
              <w:t>FLISR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Высокое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Высокое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Цифровая диспетчеризация </w:t>
            </w:r>
            <w:r>
              <w:rPr>
                <w:shd w:val="nil" w:color="auto" w:fill="auto"/>
                <w:rtl w:val="0"/>
                <w:lang w:val="en-US"/>
              </w:rPr>
              <w:t>(SCADA)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Среднее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Среднее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наибольший вклад в снижение </w:t>
      </w:r>
      <w:r>
        <w:rPr>
          <w:rtl w:val="0"/>
          <w:lang w:val="en-US"/>
        </w:rPr>
        <w:t xml:space="preserve">SAIDI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SAIFI </w:t>
      </w:r>
      <w:r>
        <w:rPr>
          <w:rtl w:val="0"/>
          <w:lang w:val="en-US"/>
        </w:rPr>
        <w:t xml:space="preserve">вносят функции автоматического секционирования и самовосстановления </w:t>
      </w:r>
      <w:r>
        <w:rPr>
          <w:rtl w:val="0"/>
          <w:lang w:val="en-US"/>
        </w:rPr>
        <w:t xml:space="preserve">(FLISR), </w:t>
      </w:r>
      <w:r>
        <w:rPr>
          <w:rtl w:val="0"/>
          <w:lang w:val="en-US"/>
        </w:rPr>
        <w:t>реализуемые на базе интеллектуальных реклоузеров и контроллеров распределительной автоматики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На рисунке </w:t>
      </w:r>
      <w:r>
        <w:rPr>
          <w:rtl w:val="0"/>
        </w:rPr>
        <w:t xml:space="preserve">6.1 </w:t>
      </w:r>
      <w:r>
        <w:rPr>
          <w:rtl w:val="0"/>
          <w:lang w:val="en-US"/>
        </w:rPr>
        <w:t xml:space="preserve">представлено графическое сравнение показателей </w:t>
      </w:r>
      <w:r>
        <w:rPr>
          <w:rtl w:val="0"/>
          <w:lang w:val="en-US"/>
        </w:rPr>
        <w:t xml:space="preserve">SAIDI, SAIFI </w:t>
      </w:r>
      <w:r>
        <w:rPr>
          <w:rtl w:val="0"/>
          <w:lang w:val="en-US"/>
        </w:rPr>
        <w:t>и эксплуатационных затрат до и после внедрения автоматизации на пилотном участке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1" cy="2064425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064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6.1 </w:t>
      </w:r>
      <w:r>
        <w:rPr>
          <w:rtl w:val="0"/>
          <w:lang w:val="en-US"/>
        </w:rPr>
        <w:t>– Сравнение показателей надёжности и затрат до и после автоматизации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6.2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Сравнение автоматизированного участка с традиционной схемой управления</w:t>
      </w:r>
    </w:p>
    <w:p>
      <w:pPr>
        <w:pStyle w:val="Основной текст"/>
      </w:pPr>
      <w:r>
        <w:rPr>
          <w:rtl w:val="0"/>
          <w:lang w:val="en-US"/>
        </w:rPr>
        <w:t>Для наглядной демонстрации преимуществ автоматизированного участка целесообразно провести сравнение по ряду эксплуатационных критериев</w:t>
      </w:r>
      <w:r>
        <w:rPr>
          <w:rtl w:val="0"/>
        </w:rPr>
        <w:t xml:space="preserve">. </w:t>
      </w:r>
      <w:r>
        <w:rPr>
          <w:rtl w:val="0"/>
          <w:lang w:val="en-US"/>
        </w:rPr>
        <w:t>Традиционная схема управления характеризуется ручными операциями оперативно</w:t>
      </w:r>
      <w:r>
        <w:rPr>
          <w:rtl w:val="0"/>
        </w:rPr>
        <w:t>-</w:t>
      </w:r>
      <w:r>
        <w:rPr>
          <w:rtl w:val="0"/>
          <w:lang w:val="en-US"/>
        </w:rPr>
        <w:t>выездных бригад</w:t>
      </w:r>
      <w:r>
        <w:rPr>
          <w:rtl w:val="0"/>
        </w:rPr>
        <w:t xml:space="preserve">: </w:t>
      </w:r>
      <w:r>
        <w:rPr>
          <w:rtl w:val="0"/>
          <w:lang w:val="en-US"/>
        </w:rPr>
        <w:t>время локализации повреждения составляет от десятков минут до нескольких часов</w:t>
      </w:r>
      <w:r>
        <w:rPr>
          <w:rtl w:val="0"/>
        </w:rPr>
        <w:t xml:space="preserve">, </w:t>
      </w:r>
      <w:r>
        <w:rPr>
          <w:rtl w:val="0"/>
          <w:lang w:val="en-US"/>
        </w:rPr>
        <w:t>масштаб отключения определяется зоной защиты головного выключателя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а трудоёмкость операций остаётся высокой </w:t>
      </w:r>
      <w:r>
        <w:rPr>
          <w:rtl w:val="0"/>
          <w:lang w:val="pt-PT"/>
        </w:rPr>
        <w:t>[2].</w:t>
      </w:r>
    </w:p>
    <w:p>
      <w:pPr>
        <w:pStyle w:val="Основной текст"/>
      </w:pPr>
      <w:r>
        <w:rPr>
          <w:rtl w:val="0"/>
          <w:lang w:val="en-US"/>
        </w:rPr>
        <w:t>Автоматизированная схема управления основана на алгоритмическом анализе режимных параметров и дистанционном управлении коммутационными аппаратами</w:t>
      </w:r>
      <w:r>
        <w:rPr>
          <w:rtl w:val="0"/>
        </w:rPr>
        <w:t xml:space="preserve">. </w:t>
      </w:r>
      <w:r>
        <w:rPr>
          <w:rtl w:val="0"/>
          <w:lang w:val="en-US"/>
        </w:rPr>
        <w:t>Время реакции измеряется секундами–минутами</w:t>
      </w:r>
      <w:r>
        <w:rPr>
          <w:rtl w:val="0"/>
        </w:rPr>
        <w:t xml:space="preserve">, </w:t>
      </w:r>
      <w:r>
        <w:rPr>
          <w:rtl w:val="0"/>
          <w:lang w:val="en-US"/>
        </w:rPr>
        <w:t>зона отключения минимизируется до повреждённого участка</w:t>
      </w:r>
      <w:r>
        <w:rPr>
          <w:rtl w:val="0"/>
        </w:rPr>
        <w:t xml:space="preserve">, </w:t>
      </w:r>
      <w:r>
        <w:rPr>
          <w:rtl w:val="0"/>
          <w:lang w:val="en-US"/>
        </w:rPr>
        <w:t>а участие персонала сводится к контролю и подтверждению управляющих воздействий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В таблице </w:t>
      </w:r>
      <w:r>
        <w:rPr>
          <w:rtl w:val="0"/>
        </w:rPr>
        <w:t xml:space="preserve">6.2 </w:t>
      </w:r>
      <w:r>
        <w:rPr>
          <w:rtl w:val="0"/>
          <w:lang w:val="en-US"/>
        </w:rPr>
        <w:t>приведено сравнение двух подходов по основным эксплуатационным критериям</w:t>
      </w:r>
      <w:r>
        <w:rPr>
          <w:rtl w:val="0"/>
        </w:rPr>
        <w:t>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6.2 </w:t>
      </w:r>
      <w:r>
        <w:rPr>
          <w:rtl w:val="0"/>
          <w:lang w:val="en-US"/>
        </w:rPr>
        <w:t>– Сравнение традиционной и автоматизированной схем управления</w:t>
      </w:r>
    </w:p>
    <w:tbl>
      <w:tblPr>
        <w:tblW w:w="93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Критерий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Традиционная схема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Автоматизированная схема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Скорость локализации повреждения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Десятки минут — часы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Секунды — единицы минут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Масштаб отключения потребителей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Вся зона головного выключателя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Только повреждённый участок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Трудоёмкость оперативных переключений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Высокая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выезд бригады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Низкая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дистанционное управление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Требования к квалификации персонала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Высокие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Средние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операторский контроль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Способность к самовосстановлению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Отсутствует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Реализована </w:t>
            </w:r>
            <w:r>
              <w:rPr>
                <w:shd w:val="nil" w:color="auto" w:fill="auto"/>
                <w:rtl w:val="0"/>
                <w:lang w:val="en-US"/>
              </w:rPr>
              <w:t>(FLISR)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Формирование цифрового архива событий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Ограничено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Полное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автоматическая регистрация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>Помимо оперативных преимуществ</w:t>
      </w:r>
      <w:r>
        <w:rPr>
          <w:rtl w:val="0"/>
        </w:rPr>
        <w:t xml:space="preserve">, </w:t>
      </w:r>
      <w:r>
        <w:rPr>
          <w:rtl w:val="0"/>
          <w:lang w:val="en-US"/>
        </w:rPr>
        <w:t>автоматизированная схема обеспечивает формирование полного цифрового архива коммутационных событий</w:t>
      </w:r>
      <w:r>
        <w:rPr>
          <w:rtl w:val="0"/>
        </w:rPr>
        <w:t xml:space="preserve">, </w:t>
      </w:r>
      <w:r>
        <w:rPr>
          <w:rtl w:val="0"/>
          <w:lang w:val="en-US"/>
        </w:rPr>
        <w:t>токов короткого замыкания и осциллограмм</w:t>
      </w:r>
      <w:r>
        <w:rPr>
          <w:rtl w:val="0"/>
        </w:rPr>
        <w:t xml:space="preserve">, </w:t>
      </w:r>
      <w:r>
        <w:rPr>
          <w:rtl w:val="0"/>
          <w:lang w:val="en-US"/>
        </w:rPr>
        <w:t>что существенно упрощает послеаварийный анализ и планирование ремонтных кампаний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Интегральный эксплуатационный эффект автоматизации представлен в таблице </w:t>
      </w:r>
      <w:r>
        <w:rPr>
          <w:rtl w:val="0"/>
        </w:rPr>
        <w:t>6.4.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6.4 </w:t>
      </w:r>
      <w:r>
        <w:rPr>
          <w:rtl w:val="0"/>
          <w:lang w:val="en-US"/>
        </w:rPr>
        <w:t>– Сводная оценка эксплуатационного эффекта автоматизации</w:t>
      </w:r>
    </w:p>
    <w:tbl>
      <w:tblPr>
        <w:tblW w:w="93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39"/>
        <w:gridCol w:w="2339"/>
        <w:gridCol w:w="2338"/>
        <w:gridCol w:w="2340"/>
      </w:tblGrid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Показатель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До автоматизации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После автоматизации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Эффект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Среднее время восстановления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мин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45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Снижение в </w:t>
            </w: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hd w:val="nil" w:color="auto" w:fill="auto"/>
                <w:rtl w:val="0"/>
                <w:lang w:val="en-US"/>
              </w:rPr>
              <w:t>раз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Число выездов бригад в месяц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Сокращение на </w:t>
            </w:r>
            <w:r>
              <w:rPr>
                <w:shd w:val="nil" w:color="auto" w:fill="auto"/>
                <w:rtl w:val="0"/>
                <w:lang w:val="en-US"/>
              </w:rPr>
              <w:t>50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60 %</w:t>
            </w:r>
          </w:p>
        </w:tc>
      </w:tr>
      <w:tr>
        <w:tblPrEx>
          <w:shd w:val="clear" w:color="auto" w:fill="ced7e7"/>
        </w:tblPrEx>
        <w:trPr>
          <w:trHeight w:val="166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Объём недоотпущенной электроэнергии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кВт·ч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год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42 000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12 000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Снижение на </w:t>
            </w:r>
            <w:r>
              <w:rPr>
                <w:shd w:val="nil" w:color="auto" w:fill="auto"/>
                <w:rtl w:val="0"/>
                <w:lang w:val="en-US"/>
              </w:rPr>
              <w:t>70 %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Охват мониторинга линий</w:t>
            </w:r>
            <w:r>
              <w:rPr>
                <w:shd w:val="nil" w:color="auto" w:fill="auto"/>
                <w:rtl w:val="0"/>
                <w:lang w:val="en-US"/>
              </w:rPr>
              <w:t>, %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Рост в </w:t>
            </w: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shd w:val="nil" w:color="auto" w:fill="auto"/>
                <w:rtl w:val="0"/>
                <w:lang w:val="en-US"/>
              </w:rPr>
              <w:t>раза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6.3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Оценка снижения эксплуатационных затрат и экономического эффекта от внедрения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Smart Grid</w:t>
      </w:r>
    </w:p>
    <w:p>
      <w:pPr>
        <w:pStyle w:val="Основной текст"/>
      </w:pPr>
      <w:r>
        <w:rPr>
          <w:rtl w:val="0"/>
          <w:lang w:val="en-US"/>
        </w:rPr>
        <w:t>Экономический эффект от внедрения интеллектуальной автоматики на пилотном участке складывается из нескольких составляющих</w:t>
      </w:r>
      <w:r>
        <w:rPr>
          <w:rtl w:val="0"/>
        </w:rPr>
        <w:t xml:space="preserve">: </w:t>
      </w:r>
      <w:r>
        <w:rPr>
          <w:rtl w:val="0"/>
          <w:lang w:val="en-US"/>
        </w:rPr>
        <w:t>сокращение расходов на аварийно</w:t>
      </w:r>
      <w:r>
        <w:rPr>
          <w:rtl w:val="0"/>
        </w:rPr>
        <w:t>-</w:t>
      </w:r>
      <w:r>
        <w:rPr>
          <w:rtl w:val="0"/>
          <w:lang w:val="en-US"/>
        </w:rPr>
        <w:t>восстановительные работы</w:t>
      </w:r>
      <w:r>
        <w:rPr>
          <w:rtl w:val="0"/>
        </w:rPr>
        <w:t xml:space="preserve">, </w:t>
      </w:r>
      <w:r>
        <w:rPr>
          <w:rtl w:val="0"/>
          <w:lang w:val="en-US"/>
        </w:rPr>
        <w:t>снижение объёма недоотпущенной электроэнергии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повышение коэффициента использования оборудования и уменьшение эксплуатационных издержек </w:t>
      </w:r>
      <w:r>
        <w:rPr>
          <w:rtl w:val="0"/>
          <w:lang w:val="pt-PT"/>
        </w:rPr>
        <w:t>[1, 7].</w:t>
      </w:r>
    </w:p>
    <w:p>
      <w:pPr>
        <w:pStyle w:val="Основной текст"/>
      </w:pPr>
      <w:r>
        <w:rPr>
          <w:rtl w:val="0"/>
          <w:lang w:val="en-US"/>
        </w:rPr>
        <w:t xml:space="preserve">Ориентировочная стоимость пилотного проекта автоматизации участка распределительной сети </w:t>
      </w:r>
      <w:r>
        <w:rPr>
          <w:rtl w:val="0"/>
        </w:rPr>
        <w:t xml:space="preserve">10 </w:t>
      </w:r>
      <w:r>
        <w:rPr>
          <w:rtl w:val="0"/>
          <w:lang w:val="en-US"/>
        </w:rPr>
        <w:t xml:space="preserve">кВ протяжённостью </w:t>
      </w:r>
      <w:r>
        <w:rPr>
          <w:rtl w:val="0"/>
        </w:rPr>
        <w:t>25</w:t>
      </w:r>
      <w:r>
        <w:rPr>
          <w:rtl w:val="0"/>
          <w:lang w:val="en-US"/>
        </w:rPr>
        <w:t>–</w:t>
      </w:r>
      <w:r>
        <w:rPr>
          <w:rtl w:val="0"/>
        </w:rPr>
        <w:t xml:space="preserve">30 </w:t>
      </w:r>
      <w:r>
        <w:rPr>
          <w:rtl w:val="0"/>
          <w:lang w:val="en-US"/>
        </w:rPr>
        <w:t xml:space="preserve">км составляет около </w:t>
      </w:r>
      <w:r>
        <w:rPr>
          <w:rtl w:val="0"/>
        </w:rPr>
        <w:t xml:space="preserve">15,5 </w:t>
      </w:r>
      <w:r>
        <w:rPr>
          <w:rtl w:val="0"/>
          <w:lang w:val="en-US"/>
        </w:rPr>
        <w:t>млн рублей</w:t>
      </w:r>
      <w:r>
        <w:rPr>
          <w:rtl w:val="0"/>
        </w:rPr>
        <w:t xml:space="preserve">. </w:t>
      </w:r>
      <w:r>
        <w:rPr>
          <w:rtl w:val="0"/>
          <w:lang w:val="en-US"/>
        </w:rPr>
        <w:t>Данная сумма включает приобретение и монтаж реклоузеров</w:t>
      </w:r>
      <w:r>
        <w:rPr>
          <w:rtl w:val="0"/>
        </w:rPr>
        <w:t xml:space="preserve">, </w:t>
      </w:r>
      <w:r>
        <w:rPr>
          <w:rtl w:val="0"/>
          <w:lang w:val="en-US"/>
        </w:rPr>
        <w:t>контроллеров</w:t>
      </w:r>
      <w:r>
        <w:rPr>
          <w:rtl w:val="0"/>
        </w:rPr>
        <w:t xml:space="preserve">, </w:t>
      </w:r>
      <w:r>
        <w:rPr>
          <w:rtl w:val="0"/>
          <w:lang w:val="en-US"/>
        </w:rPr>
        <w:t>каналов связи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интеграцию с системой </w:t>
      </w:r>
      <w:r>
        <w:rPr>
          <w:rtl w:val="0"/>
          <w:lang w:val="it-IT"/>
        </w:rPr>
        <w:t xml:space="preserve">SCADA </w:t>
      </w:r>
      <w:r>
        <w:rPr>
          <w:rtl w:val="0"/>
          <w:lang w:val="en-US"/>
        </w:rPr>
        <w:t>и пусконаладочные работы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>По результатам моделирования и анализа зарубежного опыта ожидается следующая динамика ключевых показателей</w:t>
      </w:r>
      <w:r>
        <w:rPr>
          <w:rtl w:val="0"/>
        </w:rPr>
        <w:t>:</w:t>
      </w:r>
    </w:p>
    <w:p>
      <w:pPr>
        <w:pStyle w:val="Основной текст"/>
      </w:pPr>
      <w:r>
        <w:rPr>
          <w:rtl w:val="0"/>
          <w:lang w:val="en-US"/>
        </w:rPr>
        <w:t xml:space="preserve">– сокращение времени восстановления электроснабжения на </w:t>
      </w:r>
      <w:r>
        <w:rPr>
          <w:rtl w:val="0"/>
        </w:rPr>
        <w:t>60</w:t>
      </w:r>
      <w:r>
        <w:rPr>
          <w:rtl w:val="0"/>
          <w:lang w:val="en-US"/>
        </w:rPr>
        <w:t>–</w:t>
      </w:r>
      <w:r>
        <w:rPr>
          <w:rtl w:val="0"/>
        </w:rPr>
        <w:t>80 %;</w:t>
      </w:r>
    </w:p>
    <w:p>
      <w:pPr>
        <w:pStyle w:val="Основной текст"/>
      </w:pPr>
      <w:r>
        <w:rPr>
          <w:rtl w:val="0"/>
          <w:lang w:val="en-US"/>
        </w:rPr>
        <w:t xml:space="preserve">– снижение эксплуатационных затрат на </w:t>
      </w:r>
      <w:r>
        <w:rPr>
          <w:rtl w:val="0"/>
        </w:rPr>
        <w:t>30</w:t>
      </w:r>
      <w:r>
        <w:rPr>
          <w:rtl w:val="0"/>
          <w:lang w:val="en-US"/>
        </w:rPr>
        <w:t>–</w:t>
      </w:r>
      <w:r>
        <w:rPr>
          <w:rtl w:val="0"/>
        </w:rPr>
        <w:t>50 %;</w:t>
      </w:r>
    </w:p>
    <w:p>
      <w:pPr>
        <w:pStyle w:val="Основной текст"/>
      </w:pPr>
      <w:r>
        <w:rPr>
          <w:rtl w:val="0"/>
          <w:lang w:val="en-US"/>
        </w:rPr>
        <w:t xml:space="preserve">– уменьшение объёма недоотпущенной электроэнергии на </w:t>
      </w:r>
      <w:r>
        <w:rPr>
          <w:rtl w:val="0"/>
        </w:rPr>
        <w:t>65</w:t>
      </w:r>
      <w:r>
        <w:rPr>
          <w:rtl w:val="0"/>
          <w:lang w:val="en-US"/>
        </w:rPr>
        <w:t>–</w:t>
      </w:r>
      <w:r>
        <w:rPr>
          <w:rtl w:val="0"/>
        </w:rPr>
        <w:t>75 %;</w:t>
      </w:r>
    </w:p>
    <w:p>
      <w:pPr>
        <w:pStyle w:val="Основной текст"/>
      </w:pPr>
      <w:r>
        <w:rPr>
          <w:rtl w:val="0"/>
          <w:lang w:val="en-US"/>
        </w:rPr>
        <w:t xml:space="preserve">– повышение коэффициента готовности оборудования до </w:t>
      </w:r>
      <w:r>
        <w:rPr>
          <w:rtl w:val="0"/>
        </w:rPr>
        <w:t>0,97</w:t>
      </w:r>
      <w:r>
        <w:rPr>
          <w:rtl w:val="0"/>
          <w:lang w:val="en-US"/>
        </w:rPr>
        <w:t>–</w:t>
      </w:r>
      <w:r>
        <w:rPr>
          <w:rtl w:val="0"/>
        </w:rPr>
        <w:t>0,99.</w:t>
      </w:r>
    </w:p>
    <w:p>
      <w:pPr>
        <w:pStyle w:val="Основной текст"/>
      </w:pPr>
      <w:r>
        <w:rPr>
          <w:rtl w:val="0"/>
          <w:lang w:val="en-US"/>
        </w:rPr>
        <w:t xml:space="preserve">Компоненты экономического эффекта систематизированы в таблице </w:t>
      </w:r>
      <w:r>
        <w:rPr>
          <w:rtl w:val="0"/>
        </w:rPr>
        <w:t>6.3.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6.3 </w:t>
      </w:r>
      <w:r>
        <w:rPr>
          <w:rtl w:val="0"/>
          <w:lang w:val="en-US"/>
        </w:rPr>
        <w:t xml:space="preserve">– Составляющие экономического эффекта от внедрения </w:t>
      </w:r>
      <w:r>
        <w:rPr>
          <w:rtl w:val="0"/>
          <w:lang w:val="en-US"/>
        </w:rPr>
        <w:t>Smart Grid</w:t>
      </w:r>
    </w:p>
    <w:tbl>
      <w:tblPr>
        <w:tblW w:w="93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Составляющая эффекта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Механизм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Оценка годовой экономии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тыс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>руб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Сокращение аварийных выездов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Дистанционная локализация и восстановление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1 200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1 800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Снижение недоотпуска электроэнергии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Уменьшение длительности и зоны отключений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2 500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3 500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Оптимизация плановых ремонтов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Мониторинг состояния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переход к ремонту по состоянию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800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1 200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Снижение потерь в сети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Оперативная балансировка нагрузок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600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900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Сокращение штрафных санкций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Соблюдение нормативов </w:t>
            </w:r>
            <w:r>
              <w:rPr>
                <w:shd w:val="nil" w:color="auto" w:fill="auto"/>
                <w:rtl w:val="0"/>
                <w:lang w:val="en-US"/>
              </w:rPr>
              <w:t>SAIDI/SAIFI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400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700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 xml:space="preserve">Суммарная годовая экономия оценивается в диапазоне </w:t>
      </w:r>
      <w:r>
        <w:rPr>
          <w:rtl w:val="0"/>
        </w:rPr>
        <w:t>5,5</w:t>
      </w:r>
      <w:r>
        <w:rPr>
          <w:rtl w:val="0"/>
          <w:lang w:val="en-US"/>
        </w:rPr>
        <w:t>–</w:t>
      </w:r>
      <w:r>
        <w:rPr>
          <w:rtl w:val="0"/>
        </w:rPr>
        <w:t xml:space="preserve">8,1 </w:t>
      </w:r>
      <w:r>
        <w:rPr>
          <w:rtl w:val="0"/>
          <w:lang w:val="en-US"/>
        </w:rPr>
        <w:t>млн рублей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что позволяет обеспечить простой срок окупаемости пилотного проекта на уровне </w:t>
      </w:r>
      <w:r>
        <w:rPr>
          <w:rtl w:val="0"/>
        </w:rPr>
        <w:t>2</w:t>
      </w:r>
      <w:r>
        <w:rPr>
          <w:rtl w:val="0"/>
          <w:lang w:val="en-US"/>
        </w:rPr>
        <w:t>–</w:t>
      </w:r>
      <w:r>
        <w:rPr>
          <w:rtl w:val="0"/>
        </w:rPr>
        <w:t xml:space="preserve">3 </w:t>
      </w:r>
      <w:r>
        <w:rPr>
          <w:rtl w:val="0"/>
          <w:lang w:val="en-US"/>
        </w:rPr>
        <w:t>лет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>Помимо прямых экономических эффектов</w:t>
      </w:r>
      <w:r>
        <w:rPr>
          <w:rtl w:val="0"/>
        </w:rPr>
        <w:t xml:space="preserve">, </w:t>
      </w:r>
      <w:r>
        <w:rPr>
          <w:rtl w:val="0"/>
          <w:lang w:val="en-US"/>
        </w:rPr>
        <w:t>связанных со снижением затрат</w:t>
      </w:r>
      <w:r>
        <w:rPr>
          <w:rtl w:val="0"/>
        </w:rPr>
        <w:t xml:space="preserve">, </w:t>
      </w:r>
      <w:r>
        <w:rPr>
          <w:rtl w:val="0"/>
          <w:lang w:val="en-US"/>
        </w:rPr>
        <w:t>следует учитывать косвенные выгоды</w:t>
      </w:r>
      <w:r>
        <w:rPr>
          <w:rtl w:val="0"/>
        </w:rPr>
        <w:t xml:space="preserve">: </w:t>
      </w:r>
      <w:r>
        <w:rPr>
          <w:rtl w:val="0"/>
          <w:lang w:val="en-US"/>
        </w:rPr>
        <w:t>рост управляемости сети в нормальных и аварийных режимах</w:t>
      </w:r>
      <w:r>
        <w:rPr>
          <w:rtl w:val="0"/>
        </w:rPr>
        <w:t xml:space="preserve">, </w:t>
      </w:r>
      <w:r>
        <w:rPr>
          <w:rtl w:val="0"/>
          <w:lang w:val="en-US"/>
        </w:rPr>
        <w:t>повышение качества обслуживания потребителей</w:t>
      </w:r>
      <w:r>
        <w:rPr>
          <w:rtl w:val="0"/>
        </w:rPr>
        <w:t xml:space="preserve">, </w:t>
      </w:r>
      <w:r>
        <w:rPr>
          <w:rtl w:val="0"/>
          <w:lang w:val="en-US"/>
        </w:rPr>
        <w:t>формирование аналитической базы данных для перспективного планирования развития распределительной сети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а также снижение рисков каскадных аварий за счёт раннего выявления предаварийных состояний </w:t>
      </w:r>
      <w:r>
        <w:rPr>
          <w:rtl w:val="0"/>
          <w:lang w:val="pt-PT"/>
        </w:rPr>
        <w:t>[12].</w:t>
      </w:r>
    </w:p>
    <w:p>
      <w:pPr>
        <w:pStyle w:val="Основной текст"/>
      </w:pPr>
      <w:r>
        <w:rPr>
          <w:rtl w:val="0"/>
          <w:lang w:val="en-US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en-US"/>
        </w:rPr>
        <w:t>результаты оценки подтверждают</w:t>
      </w:r>
      <w:r>
        <w:rPr>
          <w:rtl w:val="0"/>
        </w:rPr>
        <w:t xml:space="preserve">, </w:t>
      </w:r>
      <w:r>
        <w:rPr>
          <w:rtl w:val="0"/>
          <w:lang w:val="en-US"/>
        </w:rPr>
        <w:t>что внедрение автоматизированного управления на пилотном участке обеспечивает существенное повышение надёжности электроснабжения и экономически обоснованную окупаемость инвестиций в среднесрочной перспективе</w:t>
      </w:r>
      <w:r>
        <w:rPr>
          <w:rtl w:val="0"/>
        </w:rPr>
        <w:t>.</w:t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6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20" w:lineRule="exact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