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D19E3">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outlineLvl w:val="0"/>
      </w:pPr>
      <w:bookmarkStart w:id="0" w:name="_Toc1123589725"/>
      <w:bookmarkStart w:id="1" w:name="_Toc1355177484"/>
      <w:r>
        <w:rPr>
          <w:rFonts w:ascii="Times New Roman" w:hAnsi="Times New Roman" w:eastAsia="Times New Roman" w:cs="Times New Roman"/>
          <w:b/>
          <w:sz w:val="28"/>
        </w:rPr>
        <w:t>АННОТАЦИЯ</w:t>
      </w:r>
      <w:bookmarkEnd w:id="0"/>
      <w:bookmarkEnd w:id="1"/>
    </w:p>
    <w:p w14:paraId="0310F1B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Работа посвящена разработке алгоритмов автоматики и схем дистанционного управления реклоузерами и разъединителями для автоматизированного участка распределительных сетей 6–10 кВ. Проведён анализ устройств и систем автоматики воздушных линий, рассмотрены функции реклоузеров и разъединителей с дистанционным управлением, а также нормативные требования ПУЭ и стандартов ПАО «Россети». Разработаны алгоритмы обнаружения и отключения коротких замыканий, секционирования повреждённого участка, автоматического восстановления питания неповреждённых секций. Предложены схемы дистанционного управления с использованием протоколов Modbus TCP и МЭК 60870-5-104. Создан программный прототип SCADA-системы на языке Python, подтверждающий работоспособность разработанных алгоритмов.</w:t>
      </w:r>
    </w:p>
    <w:p w14:paraId="6638689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Работа содержит 4 главы, 9 таблиц, 10 рисунков, 2 приложения. Список использованных источников включает 30 наименований.</w:t>
      </w:r>
    </w:p>
    <w:p w14:paraId="088FE00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Ключевые слова: распределительные сети 6–10 кВ, реклоузер, разъединитель, FLISR, секционирование, автоматическое повторное включение, SCADA, телемеханика, релейная защита.</w:t>
      </w:r>
    </w:p>
    <w:p w14:paraId="6127EB03">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sz w:val="28"/>
          <w:szCs w:val="28"/>
        </w:rPr>
        <w:t>СОДЕРЖАНИЕ</w:t>
      </w:r>
    </w:p>
    <w:p w14:paraId="7F5025F5">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TOC \h \z \u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_Toc1355177484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АННОТАЦИЯ</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_Toc1355177484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780E2920">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_Toc256413506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СПИСОК СОКРАЩЕНИЙ И УСЛОВНЫХ ОБОЗНАЧЕНИЙ</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_Toc256413506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2B31CD97">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_Toc1689599460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ТЕРМИНЫ И ОПРЕДЕЛЕНИЯ</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_Toc1689599460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5</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0B947D4A">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_Toc921859939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ВВЕДЕНИЕ</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_Toc921859939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24B79D76">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_Toc1752965315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 Устройства и структура системы автоматики автоматизированных ВЛ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_Toc1752965315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8</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4EF9F1D4">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_Toc759896012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1.1 Назначение и задачи автоматики в распределительных сетях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_Toc759896012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9</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7B79C9A5">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_Toc487024975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1.2 Классификация устройств и систем автоматики и управления</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_Toc487024975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10</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5B6FE80F">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_Toc1368576108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1.3 Особенности применения автоматики на воздушных линиях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_Toc1368576108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11</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299348F9">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_Toc2108787786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1.4 Нормативные требования к системам автоматики и дистанционного управления</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_Toc2108787786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12</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52E3FD8B">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_Toc326209214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1.5 Назначение и функции реклоузеров в распределительных сетях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_Toc326209214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2405F4DA">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_Toc72508907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1.6 Назначение и функции разъединителей с дистанционным управлением</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_Toc72508907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15</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6F78CCD1">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_Toc1033972100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1.7 Структура системы автоматики автоматизированного участка ВЛ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_Toc1033972100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17</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59E1727">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_Toc531413176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1.8 Взаимодействие реклоузеров и разъединителей в автоматизированной сети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_Toc531413176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19</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4F44E09">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_Toc76761159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1.9 Структурные схемы дистанционного управления реклоузерами и разъединителями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_Toc76761159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21</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6808C171">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_Toc1634611113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 Разработка алгоритмов автоматики и дистанционного управления автоматизированным участком ВЛ</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_Toc1634611113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23</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4228BF33">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_Toc150680120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2.1 Алгоритмы обнаружения аварийных режимов на воздушной линии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_Toc150680120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23</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7DBB64AF">
      <w:pPr>
        <w:pStyle w:val="8"/>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_Toc597557027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2.1.1 Расчёт уставок релейной защиты реклоузера автоматизированного участка ВЛ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_Toc597557027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776370A9">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_Toc1507419417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2.2 Алгоритмы автоматического секционирования линии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_Toc1507419417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28</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274F97F8">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_Toc1333557860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2.3 Алгоритмы восстановления электроснабжения после аварии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_Toc1333557860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34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37C354C8">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_Toc1967612928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2.4 Структурные схемы дистанционного управления реклоузерами и разъединителями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_Toc1967612928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40</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6B755B6A">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_Toc569800743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3 Исследование работы разработанных алгоритмов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_Toc569800743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46</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05D8AC21">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_Toc1011505628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3.1 Работа системы автоматики в нормальных режимах эксплуатации</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_Toc1011505628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47</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033A4A92">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_Toc894540144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3.2 Работа системы автоматики при аварийных режимах</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_Toc894540144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48</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01161D3">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_Toc3187561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3.3 Оценка эффективности применения разработанных алгоритмов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_Toc3187561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57</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3FBC0A7E">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_Toc2033730199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3.4 Ограничения и особенности практического применения алгоритмов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_Toc2033730199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62</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4142985E">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_Toc1553728941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4 Ориентация разработанных алгоритмов на промышленное внедрение</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_Toc1553728941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63</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5748645">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_Toc121163867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4.1 Требования сетевых организаций к системам автоматики распределительных сетей</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_Toc121163867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63</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40A73790">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_Toc586615313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4.2 Совместимость разработанных алгоритмов с существующим оборудованием и системами управления</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_Toc586615313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63</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CCF0AD9">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_Toc146142214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4.3 Вопросы внедрения алгоритмов в действующие распределительные сети 6–10 кВ</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_Toc146142214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423E7122">
      <w:pPr>
        <w:pStyle w:val="7"/>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_Toc1638382177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4.4 Перспективы применения разработанных решений в промышленных условиях</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_Toc1638382177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64</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3A249D7E">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HYPERLINK \l _Toc1253927005 </w:instrText>
      </w:r>
      <w:r>
        <w:rPr>
          <w:rFonts w:ascii="Times New Roman" w:hAnsi="Times New Roman" w:eastAsia="Times New Roman" w:cs="Times New Roman"/>
          <w:b w:val="0"/>
          <w:sz w:val="28"/>
        </w:rPr>
        <w:fldChar w:fldCharType="separate"/>
      </w:r>
      <w:r>
        <w:rPr>
          <w:rFonts w:hint="default" w:ascii="Times New Roman" w:hAnsi="Times New Roman" w:eastAsia="Times New Roman" w:cs="Times New Roman"/>
          <w:b w:val="0"/>
          <w:bCs/>
          <w:sz w:val="28"/>
        </w:rPr>
        <w:t>ЗАКЛЮЧЕНИЕ</w:t>
      </w:r>
      <w:r>
        <w:rPr>
          <w:rFonts w:ascii="Times New Roman" w:hAnsi="Times New Roman" w:eastAsia="Times New Roman" w:cs="Times New Roman"/>
          <w:b w:val="0"/>
          <w:sz w:val="28"/>
        </w:rPr>
        <w:tab/>
      </w:r>
      <w:r>
        <w:rPr>
          <w:rFonts w:ascii="Times New Roman" w:hAnsi="Times New Roman" w:eastAsia="Times New Roman" w:cs="Times New Roman"/>
          <w:b w:val="0"/>
          <w:sz w:val="28"/>
        </w:rPr>
        <w:fldChar w:fldCharType="begin"/>
      </w:r>
      <w:r>
        <w:rPr>
          <w:rFonts w:ascii="Times New Roman" w:hAnsi="Times New Roman" w:eastAsia="Times New Roman" w:cs="Times New Roman"/>
          <w:b w:val="0"/>
          <w:sz w:val="28"/>
        </w:rPr>
        <w:instrText xml:space="preserve"> PAGEREF _Toc1253927005 \h </w:instrText>
      </w:r>
      <w:r>
        <w:rPr>
          <w:rFonts w:ascii="Times New Roman" w:hAnsi="Times New Roman" w:eastAsia="Times New Roman" w:cs="Times New Roman"/>
          <w:b w:val="0"/>
          <w:sz w:val="28"/>
        </w:rPr>
        <w:fldChar w:fldCharType="separate"/>
      </w:r>
      <w:r>
        <w:rPr>
          <w:rFonts w:ascii="Times New Roman" w:hAnsi="Times New Roman" w:eastAsia="Times New Roman" w:cs="Times New Roman"/>
          <w:b w:val="0"/>
          <w:sz w:val="28"/>
        </w:rPr>
        <w:t>65</w:t>
      </w:r>
      <w:r>
        <w:rPr>
          <w:rFonts w:ascii="Times New Roman" w:hAnsi="Times New Roman" w:eastAsia="Times New Roman" w:cs="Times New Roman"/>
          <w:b w:val="0"/>
          <w:sz w:val="28"/>
        </w:rPr>
        <w:fldChar w:fldCharType="end"/>
      </w:r>
      <w:r>
        <w:rPr>
          <w:rFonts w:ascii="Times New Roman" w:hAnsi="Times New Roman" w:eastAsia="Times New Roman" w:cs="Times New Roman"/>
          <w:b w:val="0"/>
          <w:sz w:val="28"/>
        </w:rPr>
        <w:fldChar w:fldCharType="end"/>
      </w:r>
    </w:p>
    <w:p w14:paraId="1F5A748E">
      <w:pPr>
        <w:pStyle w:val="6"/>
        <w:tabs>
          <w:tab w:val="right" w:leader="dot" w:pos="9355"/>
        </w:tabs>
        <w:spacing w:before="0" w:after="0" w:line="360" w:lineRule="auto"/>
        <w:ind w:firstLine="709"/>
        <w:jc w:val="both"/>
      </w:pPr>
      <w:r>
        <w:rPr>
          <w:rFonts w:ascii="Times New Roman" w:hAnsi="Times New Roman" w:eastAsia="Times New Roman" w:cs="Times New Roman"/>
          <w:b w:val="0"/>
          <w:sz w:val="28"/>
        </w:rPr>
        <w:t>СПИСОК ИСПОЛЬЗОВАННЫХ ИСТОЧНИКОВ</w:t>
      </w:r>
      <w:r>
        <w:rPr>
          <w:rFonts w:ascii="Times New Roman" w:hAnsi="Times New Roman" w:eastAsia="Times New Roman" w:cs="Times New Roman"/>
          <w:b w:val="0"/>
          <w:sz w:val="28"/>
        </w:rPr>
        <w:tab/>
      </w:r>
      <w:r>
        <w:rPr>
          <w:rFonts w:ascii="Times New Roman" w:hAnsi="Times New Roman" w:eastAsia="Times New Roman" w:cs="Times New Roman"/>
          <w:b w:val="0"/>
          <w:sz w:val="28"/>
        </w:rPr>
        <w:t>65</w:t>
      </w:r>
      <w:r>
        <w:rPr>
          <w:rFonts w:ascii="Times New Roman" w:hAnsi="Times New Roman" w:eastAsia="Times New Roman" w:cs="Times New Roman"/>
          <w:b w:val="0"/>
          <w:sz w:val="28"/>
        </w:rPr>
        <w:fldChar w:fldCharType="end"/>
      </w:r>
    </w:p>
    <w:p w14:paraId="7BD6AC93">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outlineLvl w:val="0"/>
      </w:pPr>
      <w:bookmarkStart w:id="2" w:name="_Toc1348800004"/>
      <w:bookmarkStart w:id="3" w:name="_Toc256413506"/>
      <w:r>
        <w:rPr>
          <w:rFonts w:ascii="Times New Roman" w:hAnsi="Times New Roman" w:eastAsia="Times New Roman" w:cs="Times New Roman"/>
          <w:b/>
          <w:sz w:val="28"/>
        </w:rPr>
        <w:t>СПИСОК СОКРАЩЕНИЙ И УСЛОВНЫХ ОБОЗНАЧЕНИЙ</w:t>
      </w:r>
      <w:bookmarkEnd w:id="2"/>
      <w:bookmarkEnd w:id="3"/>
    </w:p>
    <w:p w14:paraId="5F568738">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АВР – автоматическое включение резерва</w:t>
      </w:r>
    </w:p>
    <w:p w14:paraId="18ECC384">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АВНР – автоматический возврат к нормальному режиму</w:t>
      </w:r>
    </w:p>
    <w:p w14:paraId="1189C453">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АПВ – автоматическое повторное включение</w:t>
      </w:r>
    </w:p>
    <w:p w14:paraId="7D05ED79">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ВЛ – воздушная линия электропередачи</w:t>
      </w:r>
    </w:p>
    <w:p w14:paraId="56E3969D">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ИКЗ – индикатор короткого замыкания</w:t>
      </w:r>
    </w:p>
    <w:p w14:paraId="60501B11">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КЗ – короткое замыкание</w:t>
      </w:r>
    </w:p>
    <w:p w14:paraId="5E68E24A">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МТЗ – максимальная токовая защита</w:t>
      </w:r>
    </w:p>
    <w:p w14:paraId="278D80A3">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МЭК – Международная электротехническая комиссия</w:t>
      </w:r>
    </w:p>
    <w:p w14:paraId="2B90FD01">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ОВБ – оперативно-выездная бригада</w:t>
      </w:r>
    </w:p>
    <w:p w14:paraId="272C56B4">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ОЗЗ – однофазное замыкание на землю</w:t>
      </w:r>
    </w:p>
    <w:p w14:paraId="5D17502F">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ПС – подстанция</w:t>
      </w:r>
    </w:p>
    <w:p w14:paraId="79FD3178">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ПУЭ – Правила устройства электроустановок</w:t>
      </w:r>
    </w:p>
    <w:p w14:paraId="79570909">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РЗА – релейная защита и автоматика</w:t>
      </w:r>
    </w:p>
    <w:p w14:paraId="3CBDDB83">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СТО – стандарт организации</w:t>
      </w:r>
    </w:p>
    <w:p w14:paraId="653EEB36">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ТО – токовая отсечка</w:t>
      </w:r>
    </w:p>
    <w:p w14:paraId="72D7662F">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ТП – трансформаторная подстанция</w:t>
      </w:r>
    </w:p>
    <w:p w14:paraId="758E6F4D">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DMS – Distribution Management System</w:t>
      </w:r>
    </w:p>
    <w:p w14:paraId="175AE4EA">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FLISR – Fault Location, Isolation and Service Restoration</w:t>
      </w:r>
    </w:p>
    <w:p w14:paraId="04A52085">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GPRS – General Packet Radio Service</w:t>
      </w:r>
    </w:p>
    <w:p w14:paraId="684F2537">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GSM – Global System for Mobile Communications</w:t>
      </w:r>
    </w:p>
    <w:p w14:paraId="71912BCC">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IEC – International Electrotechnical Commission</w:t>
      </w:r>
    </w:p>
    <w:p w14:paraId="77D2B9CB">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IEEE – Institute of Electrical and Electronics Engineers</w:t>
      </w:r>
    </w:p>
    <w:p w14:paraId="500D95DC">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RTU – Remote Terminal Unit</w:t>
      </w:r>
    </w:p>
    <w:p w14:paraId="2B8DB4C6">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SAIDI – System Average Interruption Duration Index</w:t>
      </w:r>
    </w:p>
    <w:p w14:paraId="406DC3A4">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SAIFI – System Average Interruption Frequency Index</w:t>
      </w:r>
    </w:p>
    <w:p w14:paraId="7851B690">
      <w:pPr>
        <w:keepLines w:val="0"/>
        <w:widowControl/>
        <w:kinsoku/>
        <w:wordWrap/>
        <w:overflowPunct/>
        <w:topLinePunct w:val="0"/>
        <w:autoSpaceDE/>
        <w:autoSpaceDN/>
        <w:bidi w:val="0"/>
        <w:adjustRightInd/>
        <w:snapToGrid/>
        <w:spacing w:before="0" w:after="0" w:line="360" w:lineRule="auto"/>
        <w:ind w:leftChars="0" w:firstLine="709" w:firstLineChars="0"/>
        <w:jc w:val="both"/>
        <w:textAlignment w:val="auto"/>
      </w:pPr>
      <w:r>
        <w:rPr>
          <w:rFonts w:ascii="Times New Roman" w:hAnsi="Times New Roman" w:eastAsia="Times New Roman" w:cs="Times New Roman"/>
          <w:b w:val="0"/>
          <w:sz w:val="28"/>
        </w:rPr>
        <w:t>SCADA – Supervisory Control and Data Acquisition</w:t>
      </w:r>
    </w:p>
    <w:p w14:paraId="4F6A4598">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outlineLvl w:val="0"/>
      </w:pPr>
      <w:bookmarkStart w:id="4" w:name="_Toc1689599460"/>
      <w:r>
        <w:rPr>
          <w:rFonts w:ascii="Times New Roman" w:hAnsi="Times New Roman" w:eastAsia="Times New Roman" w:cs="Times New Roman"/>
          <w:b/>
          <w:sz w:val="28"/>
        </w:rPr>
        <w:t>ТЕРМИНЫ И ОПРЕДЕЛЕНИЯ</w:t>
      </w:r>
      <w:bookmarkEnd w:id="4"/>
    </w:p>
    <w:p w14:paraId="26F65B2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Автоматическое секционирование – разделение ВЛ на отдельные участки с помощью коммутационных аппаратов для минимизации зоны отключения при аварии.</w:t>
      </w:r>
    </w:p>
    <w:p w14:paraId="16770B5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Индикатор короткого замыкания (ИКЗ) – устройство, фиксирующее протекание тока КЗ через контролируемый участок линии и передающее информацию в SCADA.</w:t>
      </w:r>
    </w:p>
    <w:p w14:paraId="5A20609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Короткое замыкание (КЗ) – замыкание между фазами или замыкание фазы на землю, приводящее к протеканию сверхтоков.</w:t>
      </w:r>
    </w:p>
    <w:p w14:paraId="0280219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Максимальная токовая защита (МТЗ) – токовая защита с выдержкой времени, срабатывающая при превышении тока заданной уставки.</w:t>
      </w:r>
    </w:p>
    <w:p w14:paraId="0EB70EB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Реклоузер – автоматический выключатель наружной установки для ВЛ 6–10 кВ с функциями РЗА и АПВ.</w:t>
      </w:r>
    </w:p>
    <w:p w14:paraId="5DE6C34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Разъединитель – коммутационный аппарат для создания видимого разрыва цепи в бестоковую паузу.</w:t>
      </w:r>
    </w:p>
    <w:p w14:paraId="4502172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SCADA – система диспетчерского управления и сбора данных.</w:t>
      </w:r>
    </w:p>
    <w:p w14:paraId="321F7A3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Токовая отсечка (ТО) – быстродействующая токовая защита мгновенного действия.</w:t>
      </w:r>
    </w:p>
    <w:p w14:paraId="604F198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FLISR – технология автоматического обнаружения повреждения, изоляции и восстановления электроснабжения.</w:t>
      </w:r>
    </w:p>
    <w:p w14:paraId="637F9720">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outlineLvl w:val="0"/>
      </w:pPr>
      <w:bookmarkStart w:id="5" w:name="_Toc444289496"/>
      <w:bookmarkStart w:id="6" w:name="_Toc921859939"/>
      <w:r>
        <w:rPr>
          <w:rFonts w:ascii="Times New Roman" w:hAnsi="Times New Roman" w:eastAsia="Times New Roman" w:cs="Times New Roman"/>
          <w:b/>
          <w:sz w:val="28"/>
        </w:rPr>
        <w:t>ВВЕДЕНИЕ</w:t>
      </w:r>
      <w:bookmarkEnd w:id="5"/>
      <w:bookmarkEnd w:id="6"/>
    </w:p>
    <w:p w14:paraId="73CA9FE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Распределительные сети 6–10 кВ — наиболее протяжённый элемент электроэнергетической системы России. Их суммарная протяжённость превышает 2,5 млн км, причём значительная часть линий выполнена воздушными и эксплуатируется в сложных климатических условиях [1]. По данным ПАО «Россети», до 70–80 % отключений потребителей приходится на аварии именно в сетях 6–10 кВ [2].</w:t>
      </w:r>
    </w:p>
    <w:p w14:paraId="3C637E9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Концепция «Цифровая трансформация 2030» ПАО «Россети» [23] предусматривает внедрение средств интеллектуального управления распределительными сетями: реклоузеров, разъединителей с дистанционным управлением, индикаторов КЗ и систем телемеханики. Ключевой технологией при этом выступает FLISR — автоматическое определение места повреждения, изоляция аварийного участка и восстановление электроснабжения неповреждённых секций [3].</w:t>
      </w:r>
    </w:p>
    <w:p w14:paraId="7DEF182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Состояние распределительных сетей 6–10 кВ в РФ характеризуется износом: от 50 до 70 % ВЛ эксплуатируются за пределами нормативного срока [2]. Показатель SAIDI в ряде регионов превышает 300–500 мин/год, тогда как в Германии и Японии он составляет 15–30 мин [12]. Разрыв во многом вызван отсутствием автоматического секционирования и восстановления питания на уровне ВЛ 6–10 кВ.</w:t>
      </w:r>
    </w:p>
    <w:p w14:paraId="7EE5CDD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 КЗ на неавтоматизированной ВЛ 6–10 кВ восстановление питания включает: срабатывание защит головного выключателя и отключение всей линии; направление ОВБ; обход линии для поиска места повреждения; ручное переключение разъединителей. Время восстановления составляет от 2 до 8 часов, при этом обесточиваются все потребители фидера [1]. Внедрение автоматики на базе реклоузеров и разъединителей с дистанционным управлением позволяет сократить это время до 1–2 минут.</w:t>
      </w:r>
    </w:p>
    <w:p w14:paraId="645A1A9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Цель работы — разработка алгоритмов автоматики и схем дистанционного управления реклоузерами и разъединителями для автоматизированного участка распределительных сетей 6–10 кВ.</w:t>
      </w:r>
    </w:p>
    <w:p w14:paraId="774088A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Задачи:</w:t>
      </w:r>
    </w:p>
    <w:p w14:paraId="29364FF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 Проанализировать устройства и структуру системы автоматики автоматизированных ВЛ 6–10 кВ.</w:t>
      </w:r>
    </w:p>
    <w:p w14:paraId="32E7FC6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 Разработать алгоритмы обнаружения аварийных режимов, секционирования и восстановления электроснабжения автоматизированного участка ВЛ.</w:t>
      </w:r>
    </w:p>
    <w:p w14:paraId="600B2D4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3. Исследовать работу разработанных алгоритмов в нормальных и аварийных режимах эксплуатации.</w:t>
      </w:r>
    </w:p>
    <w:p w14:paraId="28BEBB3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4. Оценить требования и перспективы промышленного внедрения разработанных решений.</w:t>
      </w:r>
    </w:p>
    <w:p w14:paraId="089860D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Объект исследования — автоматизированный участок ВЛ 6–10 кВ, оснащённый реклоузерами, разъединителями с дистанционным управлением и ИКЗ.</w:t>
      </w:r>
    </w:p>
    <w:p w14:paraId="04C2036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Предмет исследования — алгоритмы автоматики (обнаружение КЗ, секционирование, восстановление питания) и схемы дистанционного управления коммутационными аппаратами.</w:t>
      </w:r>
    </w:p>
    <w:p w14:paraId="765430D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Методы исследования: анализ нормативно-технической документации (ПУЭ, ГОСТ Р, СТО «Россети»); анализ оборудования и схем автоматизации; разработка алгоритмов на основе конечных автоматов; программное моделирование в прототипе SCADA-системы.</w:t>
      </w:r>
    </w:p>
    <w:p w14:paraId="2951E0E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Научная новизна состоит в разработке комплексного подхода к алгоритмам FLISR для российских ВЛ 6–10 кВ с учётом специфики воздушных линий — высокой доли неустойчивых повреждений, радиально-магистральной топологии и требований ПУЭ.</w:t>
      </w:r>
    </w:p>
    <w:p w14:paraId="191FE5A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Практическая значимость определяется ориентацией на промышленное внедрение. Разработанный прототип SCADA-системы подтверждает работоспособность алгоритмов и может служить основой для создания промышленного ПО автоматизации распределительных сетей.</w:t>
      </w:r>
    </w:p>
    <w:p w14:paraId="770E610E">
      <w:pPr>
        <w:keepNext/>
        <w:keepLines w:val="0"/>
        <w:pageBreakBefore/>
        <w:widowControl/>
        <w:kinsoku/>
        <w:wordWrap/>
        <w:overflowPunct/>
        <w:topLinePunct w:val="0"/>
        <w:autoSpaceDE/>
        <w:autoSpaceDN/>
        <w:bidi w:val="0"/>
        <w:adjustRightInd/>
        <w:snapToGrid/>
        <w:spacing w:before="0" w:after="0" w:line="360" w:lineRule="auto"/>
        <w:ind w:firstLine="709"/>
        <w:jc w:val="both"/>
        <w:textAlignment w:val="auto"/>
        <w:outlineLvl w:val="0"/>
      </w:pPr>
      <w:bookmarkStart w:id="7" w:name="_Toc1752965315"/>
      <w:r>
        <w:rPr>
          <w:rFonts w:ascii="Times New Roman" w:hAnsi="Times New Roman" w:eastAsia="Times New Roman" w:cs="Times New Roman"/>
          <w:b/>
          <w:sz w:val="28"/>
        </w:rPr>
        <w:t>1 Устройства и структура системы автоматики автоматизированных ВЛ 6-10 кВ</w:t>
      </w:r>
      <w:bookmarkEnd w:id="7"/>
    </w:p>
    <w:p w14:paraId="7DAE566F">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Автоматика управления распределительными сетями 6-10 кВ с применением реклоузеров и разъединителей рассматривается как ключевой инструмент повышения надёжности электроснабжения и сокращения времени перерывов питания потребителей, особенно в сетях с воздушными линиями значительной протяжённости. </w:t>
      </w:r>
    </w:p>
    <w:p w14:paraId="2436E65F">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В действующих нормативных документах (ПУЭ, СТО «Россети», РД по РЗА) подчёркивается, что выбор схемы сети, состава коммутационной аппаратуры и структуры автоматики должен обеспечивать локализацию повреждений, возможность автоматического восстановления электроснабжения и безопасное выполнение переключений.</w:t>
      </w:r>
    </w:p>
    <w:p w14:paraId="4C10FC4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Автоматизация распределительных сетей 6-10 кВ на базе реклоузеров и разъединителей с дистанционным управлением является частью более общего процесса цифровизации электрических сетей и внедрения концепции Smart Grid. Для таких сетей характерен переход от традиционного «реактивного» управления, основанного на выездах оперативного персонала и локальных переключениях, к активному режиму, при котором система автоматически распознаёт аварийные состояния, выполняет секционирование и реконфигурацию схемы питания с минимальным участием диспетчера.</w:t>
      </w:r>
    </w:p>
    <w:p w14:paraId="42EAB02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Автоматическое секционирование распределительных сетей 6-10 кВ и последующая реконфигурация схемы питания рассматриваются как одно из наиболее эффективных мероприятий по повышению надёжности электроснабжения и снижению показателей SAIDI и SAIFI. Установка реклоузеров и интеллектуальных разъединителей на ключевых участках ВЛ позволяет существенно сократить объём отключаемой нагрузки при авариях и уменьшить время восстановления электроснабжения за счёт автоматического или дистанционного включения резервных связей.</w:t>
      </w:r>
    </w:p>
    <w:p w14:paraId="6A11AA73">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Автоматизация с использованием реклоузеров и интеллектуальных разъединителей вписывается и в логику классических мероприятий по повышению надёжности ВЛ 6–10 кВ, и в современные подходы к цифровизации распределительных сетей. На фоне традиционных решений в виде КРУН</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пунктов секционирования и плавких предохранителей реклоузер выступает как «интеллектуальный» аппарат, совмещающий функции быстродействующего выключателя, устройства релейной защиты и узла сбора диагностической информации, что позволяет не только отключать повреждённый участок, но и поддерживать работоспособность сети при кратковременных отклонениях параметров, автоматически восстанавливая питание там, где это возможно.</w:t>
      </w:r>
    </w:p>
    <w:p w14:paraId="6930A2B3">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8" w:name="_Toc759896012"/>
      <w:r>
        <w:rPr>
          <w:rFonts w:ascii="Times New Roman" w:hAnsi="Times New Roman" w:eastAsia="Times New Roman" w:cs="Times New Roman"/>
          <w:b/>
          <w:sz w:val="28"/>
        </w:rPr>
        <w:t>1.1 Назначение и задачи автоматики в распределительных сетях 6-10 кВ</w:t>
      </w:r>
      <w:bookmarkEnd w:id="8"/>
    </w:p>
    <w:p w14:paraId="09DEA53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Распределительные сети 6-10 кВ обеспечивают питание потребителей всех трёх категорий по надёжности, поэтому режимы их работы жёстко увязаны с требованиями ПУЭ по обеспечению непрерывности электроснабжения и допустимой длительности перерывов. В главе 1.2 ПУЭ [1] указывается, что при проектировании систем электроснабжения необходимо учитывать ремонтные, аварийные и послеаварийные режимы, а также предусматривать технические мероприятия, обеспечивающие надёжность и резервирование питания потребителей.​</w:t>
      </w:r>
    </w:p>
    <w:p w14:paraId="3D74EFF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Назначение автоматики управления на уровне сетей 6-10 кВ заключается в автоматическом реагировании на изменения состояния сети (повреждения, перегрузки, изменение схемы) без участия оперативного персонала, с сохранением питания максимально возможного числа потребителей. Основные задачи такой автоматики можно сформулировать следующим образом:</w:t>
      </w:r>
    </w:p>
    <w:p w14:paraId="4A25DCE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обнаружение и локализация аварийных режимов (межфазные КЗ, однофазные замыкания на землю, перегрузки) по параметрам тока и напряжения, с обеспечением селективного отключения только повреждённого участка сети;</w:t>
      </w:r>
    </w:p>
    <w:p w14:paraId="2998300F">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автоматическое восстановление электроснабжения за счёт АПВ реклоузеров и/или автоматического включения резервных связей (АВР по сети), с учётом требований ПУЭ к категориям электроприёмников и независимым источникам питания;</w:t>
      </w:r>
    </w:p>
    <w:p w14:paraId="4E78746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обеспечение безопасного выполнения коммутаций (отключение и включение участков ВЛ, перевод нагрузки, выделение участка в ремонт) при соблюдении блокировок и условий бестоковой паузы, требуемых нормативными документами.</w:t>
      </w:r>
    </w:p>
    <w:p w14:paraId="7E15B1A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В отраслевых стандартах «Россетей» [2], регламентирующих применение секционирующих пунктов с реклоузерами 6-10 кВ, назначение автоматики дополнительно увязывается с улучшением нормативных показателей надёжности SAIDI и SAIFI для распределительных сетей. За счёт ограничения зоны отключения и сокращения времени поиска повреждений автоматика на основе реклоузеров позволяет уменьшить среднюю продолжительность и частоту отключений для конечных потребителей, что прямо отражается на значениях этих индексов.</w:t>
      </w:r>
    </w:p>
    <w:p w14:paraId="214C927C">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9" w:name="_Toc487024975"/>
      <w:r>
        <w:rPr>
          <w:rFonts w:ascii="Times New Roman" w:hAnsi="Times New Roman" w:eastAsia="Times New Roman" w:cs="Times New Roman"/>
          <w:b/>
          <w:sz w:val="28"/>
        </w:rPr>
        <w:t>1.2 Классификация устройств и систем автоматики и управления</w:t>
      </w:r>
      <w:bookmarkEnd w:id="9"/>
    </w:p>
    <w:p w14:paraId="119C51A0">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Систему автоматики управления в распределительных сетях 6-10 кВ целесообразно рассматривать в двух плоскостях: по функциональному назначению и по архитектуре (локальная или централизованная). </w:t>
      </w:r>
    </w:p>
    <w:p w14:paraId="34F431E8">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По функциональному назначению можно выделить следующие группы устройств и алгоритмов:</w:t>
      </w:r>
    </w:p>
    <w:p w14:paraId="172B4F6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защитная автоматика (релейные защиты линий и трансформаторов, защита от замыканий на землю, максимальные токовые защиты, дистанционные и направленные защиты), обеспечивающая отключение повреждённых элементов сети в соответствии с требованиями раздела 3 ПУЭ «Защита и автоматика»;</w:t>
      </w:r>
    </w:p>
    <w:p w14:paraId="7391C5C8">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оперативно-восстановительная автоматика (АПВ, АВР, автоматическое секционирование фидеров), реализующая автоматические переключения для восстановления питания и изменения схемы сети без участия оперативного персонала;</w:t>
      </w:r>
    </w:p>
    <w:p w14:paraId="3A5D7FAB">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информационно-диагностическая автоматика (регистрация аварийных событий, измерение токов и напряжений, диагностика состояния устройств РЗА и коммутационной аппаратуры, самодиагностика микропроцессорных терминалов), обеспечивающая персонал необходимыми данными для анализа работы сети.</w:t>
      </w:r>
    </w:p>
    <w:p w14:paraId="2FF7A04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По архитектуре, в соответствии с современными решениями для распределительных сетей 6-10 кВ, автоматику можно разделить на локальную и централизованную:</w:t>
      </w:r>
    </w:p>
    <w:p w14:paraId="49CBD559">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локальная автоматика реализуется непосредственно в терминалах РЗА реклоузеров и контроллерах «умных» разъединителей, выполняющих отключение, АПВ и простейшее секционирование по заранее заданным уставкам и логике;</w:t>
      </w:r>
    </w:p>
    <w:p w14:paraId="2BC49B3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централизованная автоматика реализуется на уровне АСДУ (SCADA) или специализированных контроллеров распределительной сети, которые на основе телеметрии от реклоузеров и разъединителей формируют оптимальные команды по реконфигурации сети, АВР по сети, ограничению нагрузки и другим действиям.</w:t>
      </w:r>
    </w:p>
    <w:p w14:paraId="30834554">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Реклоузеры и разъединители с дистанционным управлением в этом контексте выступают как исполнительные устройства, совмещающие функции коммутационной аппаратуры и элемента системы автоматики и телемеханики [3]. Для них нормативные документы устанавливают требования как к электрическим параметрам и коммутационной способности, так и к наличию встроенной РЗА, поддержке телемеханики и возможности работы в составе централизованных систем управления.</w:t>
      </w:r>
    </w:p>
    <w:p w14:paraId="370771C5">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0" w:name="_Toc1368576108"/>
      <w:r>
        <w:rPr>
          <w:rFonts w:ascii="Times New Roman" w:hAnsi="Times New Roman" w:eastAsia="Times New Roman" w:cs="Times New Roman"/>
          <w:b/>
          <w:sz w:val="28"/>
        </w:rPr>
        <w:t>1.3 Особенности применения автоматики на воздушных линиях 6-10 кВ</w:t>
      </w:r>
      <w:bookmarkEnd w:id="10"/>
    </w:p>
    <w:p w14:paraId="33A46CA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Воздушные линии 6-10 кВ по сравнению с кабельными участками характеризуются более высокой частотой повреждений, значительной долей неустойчивых КЗ (например, перекрытий из</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за веток, гололёда, грозовых перенапряжений) и большой протяжённостью, что увеличивает время поиска места повреждения. ПУЭ допускает работу сетей 2-35 кВ с изолированной или компенсированной нейтралью, причём выбор режима заземления нейтрали и применение дугогасящих реакторов напрямую влияет на характер аварийных режимов и алгоритмы работы защит и автоматики.</w:t>
      </w:r>
    </w:p>
    <w:p w14:paraId="45E84311">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В этих условиях применение реклоузеров на ВЛ 6-10 кВ позволяет реализовать несколько ключевых возможностей:</w:t>
      </w:r>
    </w:p>
    <w:p w14:paraId="7A61B033">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выполнение автоматического повторного включения для самоустраняющихся повреждений, что снижает число длительных отключений потребителей при грозовых и временных перекрытиях;</w:t>
      </w:r>
    </w:p>
    <w:p w14:paraId="10B18A3E">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секционирование длинных фидеров на несколько участков с автоматическим отключением только повреждённой секции и сохранением питания по остальной части линии;</w:t>
      </w:r>
    </w:p>
    <w:p w14:paraId="06112DCA">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уменьшение времени поиска и устранения повреждения за счёт того, что участок, на котором зафиксировано отключение реклоузера, непосредственно указывает на зону дефекта.</w:t>
      </w:r>
    </w:p>
    <w:p w14:paraId="5C1659E0">
      <w:pPr>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«Умные» разъединители на опорах ВЛ дополняют реклоузеры, обеспечивая дистанционное разделение линий, изменение схемы питания, выделение участков в ремонт и создание временных схем электроснабжения без выезда оперативного персонала. При этом ПУЭ и отраслевые стандарты требуют, чтобы коммутирование нагрузочных токов и токов КЗ осуществлялось выключателями или реклоузерами, тогда как разъединители должны работать в бестоковую паузу, что учитывается при разработке алгоритмов совместной работы этих аппаратов.</w:t>
      </w:r>
    </w:p>
    <w:p w14:paraId="6082C8C1">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1" w:name="_Toc2108787786"/>
      <w:r>
        <w:rPr>
          <w:rFonts w:ascii="Times New Roman" w:hAnsi="Times New Roman" w:eastAsia="Times New Roman" w:cs="Times New Roman"/>
          <w:b/>
          <w:sz w:val="28"/>
        </w:rPr>
        <w:t>1.4 Нормативные требования к системам автоматики и дистанционного управления</w:t>
      </w:r>
      <w:bookmarkEnd w:id="11"/>
    </w:p>
    <w:p w14:paraId="145C80EA">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cs="Times New Roman"/>
          <w:sz w:val="28"/>
          <w:szCs w:val="28"/>
        </w:rPr>
      </w:pPr>
      <w:r>
        <w:rPr>
          <w:rFonts w:ascii="Times New Roman" w:hAnsi="Times New Roman" w:eastAsia="Times New Roman" w:cs="Times New Roman"/>
          <w:b w:val="0"/>
          <w:sz w:val="28"/>
          <w:szCs w:val="28"/>
        </w:rPr>
        <w:t>Нормативные требования к системам автоматики и дистанционного управления реклоузерами и разъединителями в распределительных сетях 6-10 кВ формируются на основе нескольких уровней документов. ПУЭ задаёт общие принципы построения систем электроснабжения, требования к защите, автоматике и телемеханике, а также к выбору схем сетей, резервированию и обеспечению электробезопасности. В главе 3.3 ПУЭ устанавливается, что автоматика и телемеханика должны обеспечивать выполнение переключений, необходимое для нормальной и послеаварийной работы электроустановки, с требуемой надёжностью и селективностью.</w:t>
      </w:r>
    </w:p>
    <w:p w14:paraId="3BCA3A98">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cs="Times New Roman"/>
          <w:sz w:val="28"/>
          <w:szCs w:val="28"/>
        </w:rPr>
      </w:pPr>
      <w:r>
        <w:rPr>
          <w:rFonts w:ascii="Times New Roman" w:hAnsi="Times New Roman" w:eastAsia="Times New Roman" w:cs="Times New Roman"/>
          <w:b w:val="0"/>
          <w:sz w:val="28"/>
          <w:szCs w:val="28"/>
        </w:rPr>
        <w:t>СТО 34.01</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23.1</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001</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2017 [4] (и родственные ему стандарты «Россетей») регламентируют применение секционирующих пунктов с реклоузерами в сетях 6-10 кВ, определяют типовые схемы включения реклоузеров, их место в структуре сети и требования к функциям автоматики, включая АПВ, автоматическое секционирование и взаимодействие с АСДУ. СТО 34.01</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3.2</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004</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2016 «Реклоузеры 6-35 кВ. Общие технические требования» [5] устанавливает требования к функционалу реклоузера как устройства РЗА и коммутации: наличие встроенных защит, заданного числа циклов АПВ, средств регистрации аварийных событий, интерфейсов связи и устойчивости к воздействиям окружающей среды.</w:t>
      </w:r>
    </w:p>
    <w:p w14:paraId="5836ABCA">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cs="Times New Roman"/>
          <w:sz w:val="28"/>
          <w:szCs w:val="28"/>
        </w:rPr>
      </w:pPr>
      <w:r>
        <w:rPr>
          <w:rFonts w:ascii="Times New Roman" w:hAnsi="Times New Roman" w:eastAsia="Times New Roman" w:cs="Times New Roman"/>
          <w:b w:val="0"/>
          <w:sz w:val="28"/>
          <w:szCs w:val="28"/>
        </w:rPr>
        <w:t>РД 153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34.3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35.613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00 «Правила технического обслуживания устройств РЗА и электроавтоматики электрических сетей 0,4-35 кВ» [6] определяет требования к надёжности устройств автоматики, видам и периодичности их технического обслуживания, испытаний и опробований, а также к организации контроля и самодиагностики, что критично для бесперебойной работы функций автоматики на реклоузерах и разъединителях. В совокупности эти документы задают рамки, в которых должны разрабатываться алгоритмы автоматики и структурные схемы дистанционного управления реклоузерами и разъединителями на автоматизированном участке распределительной сети 6-10 кВ.</w:t>
      </w:r>
    </w:p>
    <w:p w14:paraId="7575EC26">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2" w:name="_Toc326209214"/>
      <w:r>
        <w:rPr>
          <w:rFonts w:ascii="Times New Roman" w:hAnsi="Times New Roman" w:eastAsia="Times New Roman" w:cs="Times New Roman"/>
          <w:b/>
          <w:sz w:val="28"/>
        </w:rPr>
        <w:t>1.5 Назначение и функции реклоузеров в распределительных сетях 6-10 кВ</w:t>
      </w:r>
      <w:bookmarkEnd w:id="12"/>
    </w:p>
    <w:p w14:paraId="47F163F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Реклоузеры в распределительных сетях 6-10 кВ выполняют функции быстродействующих коммутационных аппаратов с встроенной релейной защитой и автоматикой, предназначенных для коммутации, пропускания, автоматического отключения и повторного включения цепи по заранее заданной последовательности циклов. В соответствии со СТО 34.01</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3.2</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004</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2016 реклоузеры должны обеспечивать работу в составе распределительных сетей 6-35 кВ, выполнять заданное число циклов АПВ, иметь средства дистанционного управления и регистрации аварийных событий.</w:t>
      </w:r>
    </w:p>
    <w:p w14:paraId="2A533858">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Современный реклоузер для ВЛ 6-10 кВ, помимо базовых функций МТЗ и АПВ, как правило, реализует целый набор защит и автоматик: направленную МТЗ, защиту минимального и максимального напряжения, автоматический ввод резервного питания (АВР), автоматическое восстановление нормального режима (АВНР), а также функции автоматического и ручного переконфигурирования сети. Наличие встроенных средств регистрации аварийных событий, осциллографирования и контроля ресурса коммутационного аппарата позволяет использовать реклоузер не только как силовой аппарат, но и как полноценный элемент цифровой сети, обеспечивающий сбор и передачу диагностической информации в систему верхнего уровня.</w:t>
      </w:r>
    </w:p>
    <w:p w14:paraId="1294E5CE">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В условиях распределительных сетей 6-10 кВ основными задачами реклоузеров являются:</w:t>
      </w:r>
    </w:p>
    <w:p w14:paraId="7540D8F7">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защита воздушных и смешанных линий от токов короткого замыкания и перегрузки с обеспечением селективного отключения повреждённых участков;</w:t>
      </w:r>
    </w:p>
    <w:p w14:paraId="53D0605C">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реализация автоматического повторного включения для самоустраняющихся повреждений, характернсых для ВЛ 6-10 кВ;</w:t>
      </w:r>
    </w:p>
    <w:p w14:paraId="7C0D8129">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секционирование фидеров с целью ограничения зоны отключения и сокращения времени поиска повреждений;</w:t>
      </w:r>
    </w:p>
    <w:p w14:paraId="2D20F6A2">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обеспечение дистанционного управления и наблюдаемости линии со стороны АСДУ или централизованного контроллера сети.</w:t>
      </w:r>
    </w:p>
    <w:p w14:paraId="07BB42FE">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cs="Times New Roman"/>
          <w:sz w:val="28"/>
          <w:szCs w:val="28"/>
        </w:rPr>
      </w:pPr>
      <w:r>
        <w:rPr>
          <w:rFonts w:ascii="Times New Roman" w:hAnsi="Times New Roman" w:eastAsia="Times New Roman" w:cs="Times New Roman"/>
          <w:b w:val="0"/>
          <w:sz w:val="28"/>
          <w:szCs w:val="28"/>
        </w:rPr>
        <w:t>На примере вакуумного реклоузера РиМ</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РВ можно отметить, что устройство конструктивно совмещает в одном изделии коммутационный модуль с вакуумным выключателем и низковольтный модуль со встроенными функциями релейной защиты, автоматики, блоком питания и интерфейсами связи. Это позволяет реализовать полный комплекс функций: отключение и включение линии, АПВ, регистрацию аварийных событий, измерение токов и напряжений, передачу данных в систему верхнего уровня, а также выполнение оперативных переключений на ВЛ без выезда оперативного персонала.</w:t>
      </w:r>
    </w:p>
    <w:p w14:paraId="152557E4">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Реклоузер в автоматизированной ВЛ 6–10 кВ фактически выполняет функции пункта секционирования, совмещая в себе защиту линии, коммутацию в нормальных и аварийных режимах, автоматическое секционирование и резервирование, а также дистанционное управление. В отличие от традиционных КРУН</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пунктов секционирования, выносной реклоузер размещается непосредственно на опоре ВЛ, что сокращает объём строительных работ, уменьшает длину секций и позволяет точнее адаптировать расположение аппарата к фактической конфигурации нагрузки и статистике повреждений.</w:t>
      </w:r>
    </w:p>
    <w:p w14:paraId="48E31DF9">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3" w:name="_Toc72508907"/>
      <w:r>
        <w:rPr>
          <w:rFonts w:ascii="Times New Roman" w:hAnsi="Times New Roman" w:eastAsia="Times New Roman" w:cs="Times New Roman"/>
          <w:b/>
          <w:sz w:val="28"/>
        </w:rPr>
        <w:t>1.6 Назначение и функции разъединителей с дистанционным управлением</w:t>
      </w:r>
      <w:bookmarkEnd w:id="13"/>
    </w:p>
    <w:p w14:paraId="4C01B2D9">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Разъединители в распределительных сетях 6-10 кВ традиционно используются для создания видимого разрыва, изменения схемы сети и обеспечения безопасного вывода оборудования в ремонт, при этом по ПУЭ и типовым руководствам они не предназначены для отключения токов нагрузки и токов короткого замыкания. В современных проектах автоматизации ВЛ используются «умные» разъединители с дистанционным управлением и встроенными индикаторами токов короткого замыкания, которые сохраняют коммутационные ограничения классического разъединителя, но дополняются средствами автоматики и телемеханики.</w:t>
      </w:r>
    </w:p>
    <w:p w14:paraId="7836FD0E">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Назначение таких разъединителей в автоматизированных сетях 6-10 кВ заключается в:</w:t>
      </w:r>
    </w:p>
    <w:p w14:paraId="7096F433">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дистанционном выполнении операций включения и отключения в бестоковую паузу, создаваемую реклоузером или выключателем, с обеспечением видимого разрыва и возможностью заземления отключённого участка;</w:t>
      </w:r>
    </w:p>
    <w:p w14:paraId="6A233AF1">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участии в автоматизированном секционировании линий и изменении схемы сети (включение/отключение ответвлений, перемычек, обходных линий) по командам АСДУ или сетевого контроллера;</w:t>
      </w:r>
    </w:p>
    <w:p w14:paraId="64991779">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повышении наблюдаемости сети за счёт передачи в систему верхнего уровня информации о состоянии разъединителя, наличии токов КЗ и однофазных замыканий на землю, а также регистрации аварийных событий.</w:t>
      </w:r>
    </w:p>
    <w:p w14:paraId="60267AAF">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Цифровые разъединители с индикаторами короткого замыкания и шкафами управления позволяют селективно определять место возникновения аварий на воздушно</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кабельных линиях сложной топологии и гарантированно передавать информацию в системы верхнего уровня. При этом сами коммутационные операции по отключению токов КЗ выполняются реклоузерами или выключателями, а разъединители задействуются только после создания бестоковой паузы, что соответствует требованиям ПУЭ и отраслевых стандартов.</w:t>
      </w:r>
    </w:p>
    <w:p w14:paraId="7B7B3FF1">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Интеллектуальные разъединители 6-10 кВ с автоматизированным приводом и встроенными индикаторами короткого замыкания (ИКЗ) превращают обычный линейный разъединитель в активный элемент системы автоматики. Такие устройства не только выполняют секционирование линии в бестоковую паузу, но и фиксируют факты и направление протекания токов КЗ и ОЗЗ, передают информацию в шкаф управления и далее в АСДУ, что резко сокращает время поиска повреждённого участка и позволяет выполнять дистанционное секционирование без выезда оперативной бригады.</w:t>
      </w:r>
    </w:p>
    <w:p w14:paraId="3F3D83D6">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4" w:name="_Toc1033972100"/>
      <w:r>
        <w:rPr>
          <w:rFonts w:ascii="Times New Roman" w:hAnsi="Times New Roman" w:eastAsia="Times New Roman" w:cs="Times New Roman"/>
          <w:b/>
          <w:sz w:val="28"/>
        </w:rPr>
        <w:t>1.7 Структура системы автоматики автоматизированного участка ВЛ 6-10 кВ</w:t>
      </w:r>
      <w:bookmarkEnd w:id="14"/>
    </w:p>
    <w:p w14:paraId="35F770AD">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Система автоматики автоматизированного участка ВЛ 6-10 кВ представляет</w:t>
      </w:r>
      <w:r>
        <w:rPr>
          <w:rFonts w:ascii="Times New Roman" w:hAnsi="Times New Roman" w:eastAsia="Times New Roman" w:cs="Times New Roman"/>
          <w:b w:val="0"/>
          <w:sz w:val="28"/>
        </w:rPr>
        <w:t xml:space="preserve"> </w:t>
      </w:r>
      <w:r>
        <w:rPr>
          <w:rFonts w:ascii="Times New Roman" w:hAnsi="Times New Roman" w:eastAsia="Times New Roman" w:cs="Times New Roman"/>
          <w:b w:val="0"/>
          <w:sz w:val="28"/>
          <w:szCs w:val="28"/>
        </w:rPr>
        <w:t>собой совокупность устройств релейной защиты и автоматики, коммутационной аппаратуры (реклоузеров и разъединителей), контроллеров и систем диспетчерского управления, объединённых каналами связи. На нижнем уровне находятся реклоузеры с встроенными терминалами РЗА, шкафы управления разъединителями и индикаторы коротких замыканий, обеспечивающие локальное выполнение защитных и переключательных функций.</w:t>
      </w:r>
    </w:p>
    <w:p w14:paraId="70AA5EB5">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На верхнем уровне система включает:</w:t>
      </w:r>
    </w:p>
    <w:p w14:paraId="530038FE">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АСДУ (SCADA) или сетевой контроллер распределительной сети, осуществляющий сбор телеметрии, визуализацию схемы сети, формирование команд дистанционного управления и реализацию централизованных алгоритмов секционирования и восстановления электроснабжения;</w:t>
      </w:r>
    </w:p>
    <w:p w14:paraId="4A975033">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серверы архивирования и анализа данных, обеспечивающие хранение и обработку информации о режимах работы сети, аварийных событиях и действиях автоматики;</w:t>
      </w:r>
    </w:p>
    <w:p w14:paraId="29EC8BE5">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рабочие места оперативного персонала, на которых отображается топология сети, состояние реклоузеров и разъединителей, а также результаты срабатывания защит и автоматики.</w:t>
      </w:r>
    </w:p>
    <w:p w14:paraId="72BFA21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СТО и типовые решения ПАО «Россети» предусматривают, что структура системы автоматики должна обеспечивать селективность срабатывания устройств, координацию локальных алгоритмов АПВ и секционирования с централизованными функциями АСДУ, а также возможность резервного местного управления оборудованием в случае отказа каналов связи или верхнего уровня. При этом устройства РЗА и автоматики подлежат техническому обслуживанию и проверкам в соответствии с требованиями РД 153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34.3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35.613</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00, что учитывается при проектировании структуры системы.</w:t>
      </w:r>
    </w:p>
    <w:p w14:paraId="0398651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Современные решения по автоматизации ВЛ 6-10 кВ всё чаще реализуют технологию FLISR (Fault Location, Isolation and Service Restoration) [8], в рамках которой система должна выполнить три последовательных действия: обнаружить и локализовать участок с повреждением, изолировать его с помощью коммутационных аппаратов и восстановить электроснабжение по неповреждённой части сети. В этой логике реклоузер выступает основным устройством автоматического отключения и повторного включения линии, а интеллектуальные разъединители с ИКЗ обеспечивают точное выделение повреждённого участка и возможность его изоляции и последующего вывода в ремонт.</w:t>
      </w:r>
    </w:p>
    <w:p w14:paraId="6C78C46D">
      <w:pPr>
        <w:spacing w:before="0" w:after="0" w:line="360" w:lineRule="auto"/>
        <w:ind w:firstLine="709"/>
        <w:jc w:val="both"/>
      </w:pPr>
      <w:r>
        <w:rPr>
          <w:rFonts w:ascii="Times New Roman" w:hAnsi="Times New Roman" w:eastAsia="Times New Roman" w:cs="Times New Roman"/>
          <w:b w:val="0"/>
          <w:sz w:val="28"/>
        </w:rPr>
        <w:t>На рисунке 1.1 представлена структурная схема автоматизированного участка ВЛ 6–10 кВ с выделением ключевых элементов автоматики и телемеханики, обеспечивающих реализацию функций секционирования, дистанционного управления и диспетчерского контроля.</w:t>
      </w:r>
    </w:p>
    <w:p w14:paraId="7BBA9661">
      <w:pPr>
        <w:spacing w:before="0" w:after="0" w:line="360" w:lineRule="auto"/>
        <w:ind w:firstLine="0"/>
        <w:jc w:val="left"/>
      </w:pPr>
      <w:r>
        <w:rPr>
          <w:rFonts w:ascii="Times New Roman" w:hAnsi="Times New Roman" w:eastAsia="Times New Roman" w:cs="Times New Roman"/>
          <w:b w:val="0"/>
          <w:sz w:val="28"/>
        </w:rPr>
        <w:drawing>
          <wp:inline distT="0" distB="0" distL="114300" distR="114300">
            <wp:extent cx="5486400" cy="548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
                    <a:stretch>
                      <a:fillRect/>
                    </a:stretch>
                  </pic:blipFill>
                  <pic:spPr>
                    <a:xfrm>
                      <a:off x="0" y="0"/>
                      <a:ext cx="5486400" cy="5486400"/>
                    </a:xfrm>
                    <a:prstGeom prst="rect">
                      <a:avLst/>
                    </a:prstGeom>
                  </pic:spPr>
                </pic:pic>
              </a:graphicData>
            </a:graphic>
          </wp:inline>
        </w:drawing>
      </w:r>
    </w:p>
    <w:p w14:paraId="0A06B2F9">
      <w:pPr>
        <w:spacing w:before="0" w:after="0" w:line="360" w:lineRule="auto"/>
        <w:ind w:firstLine="0"/>
        <w:jc w:val="center"/>
      </w:pPr>
      <w:r>
        <w:rPr>
          <w:rFonts w:ascii="Times New Roman" w:hAnsi="Times New Roman" w:eastAsia="Times New Roman" w:cs="Times New Roman"/>
          <w:b w:val="0"/>
          <w:sz w:val="28"/>
        </w:rPr>
        <w:t>Рисунок 1.1 – Структурная схема автоматизированного участка ВЛ 6–10 кВ</w:t>
      </w:r>
    </w:p>
    <w:p w14:paraId="23D25DA4">
      <w:pPr>
        <w:spacing w:before="0" w:after="0" w:line="360" w:lineRule="auto"/>
        <w:ind w:firstLine="709"/>
        <w:jc w:val="both"/>
      </w:pPr>
      <w:r>
        <w:rPr>
          <w:rFonts w:ascii="Times New Roman" w:hAnsi="Times New Roman" w:eastAsia="Times New Roman" w:cs="Times New Roman"/>
          <w:b w:val="0"/>
          <w:sz w:val="28"/>
        </w:rPr>
        <w:t>На схеме показаны реклоузеры, разъединители с дистанционным управлением, шкафы телемеханики и связи, каналы передачи данных, а также диспетчерский пункт SCADA. Такое построение структуры соответствует логике автоматизированного секционирования и последующего восстановления электроснабжения неповреждённых участков линии, рассматриваемой в данной работе.</w:t>
      </w:r>
    </w:p>
    <w:p w14:paraId="3CBA144A">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5" w:name="_Toc531413176"/>
      <w:r>
        <w:rPr>
          <w:rFonts w:ascii="Times New Roman" w:hAnsi="Times New Roman" w:eastAsia="Times New Roman" w:cs="Times New Roman"/>
          <w:b/>
          <w:sz w:val="28"/>
        </w:rPr>
        <w:t>1.8 Взаимодействие реклоузеров и разъединителей в автоматизированной сети</w:t>
      </w:r>
      <w:bookmarkEnd w:id="15"/>
    </w:p>
    <w:p w14:paraId="49A91CBF">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Эффективность автоматизации распределительных сетей 6-10 кВ достигается за счёт согласованной работы реклоузеров и разъединителей с дистанционным управлением, при которой каждый тип аппарата выполняет строго определённые функции. Реклоузеры выполняют отключение токов короткого замыкания и реализацию АПВ, а разъединители обеспечивают последующее секционирование, изменение схемы питания и выделение участков в ремонт при соблюдении требований по коммутации в бестоковую паузу.</w:t>
      </w:r>
    </w:p>
    <w:p w14:paraId="77C09843">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Можно выделить несколько типовых сценариев взаимодействия:</w:t>
      </w:r>
    </w:p>
    <w:p w14:paraId="329E2A1E">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сценарий аварийного отключения и АПВ: при возникновении повреждения на удалённом участке ВЛ реклоузер отключает линию и выполняет один или несколько циклов АПВ; при стойком повреждении соответствующая секция остаётся отключённой, а неповреждённые участки линии продолжают работу, при необходимости разъединители используются для дополнительного разделения сети;</w:t>
      </w:r>
    </w:p>
    <w:p w14:paraId="78C28A6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сценарий автоматического секционирования: в кольцевых или радиальных схемах с несколькими реклоузерами и «умными» разъединителями при аварии отключается только минимальный по протяжённости участок, ограниченный ближайшими к месту повреждения аппаратами, при этом по командам АСДУ возможен ввод резервного питания с другой стороны кольца;</w:t>
      </w:r>
    </w:p>
    <w:p w14:paraId="5A44728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 сценарий реконфигурации сети и вывода в ремонт: разъединители используются для пофидерного и посекционного отключения участков, переводов нагрузки и формирования временных схем, в то время как реклоузеры обеспечивают отключение токов нагрузки и создание бестоковой паузы для безопасной работы разъединителей.</w:t>
      </w:r>
    </w:p>
    <w:p w14:paraId="0EEA681B">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Такая логика взаимодействия соответствует требованиям ПУЭ к коммутационной аппаратуре и устройствам автоматического включения и отключения, а также принципам, заложенным в отраслевые стандарты по применению реклоузеров и секционирующих пунктов в сетях 6-10 кВ.</w:t>
      </w:r>
    </w:p>
    <w:p w14:paraId="51A89D16">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16" w:name="_Toc76761159"/>
      <w:r>
        <w:rPr>
          <w:rFonts w:ascii="Times New Roman" w:hAnsi="Times New Roman" w:eastAsia="Times New Roman" w:cs="Times New Roman"/>
          <w:b/>
          <w:sz w:val="28"/>
        </w:rPr>
        <w:t>1.9 Структурные схемы дистанционного управления реклоузерами и разъединителями</w:t>
      </w:r>
      <w:bookmarkEnd w:id="16"/>
    </w:p>
    <w:p w14:paraId="15890860">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Структурные схемы дистанционного управления реклоузерами и разъединителями в автоматизированных ВЛ 6-10 кВ строятся на основе типовых решений ПАО «Россети» и технической документации производителей оборудования, таких как АО «РИМ» (решения «РиМ</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Цифра»). В общем виде схема включает: реклоузеры с встроенными терминалами РЗА, шкафы управления разъединителями, устройства связи, контроллеры верхнего уровня и АСДУ, что обеспечивает полный цикл управления от местного до диспетчерского уровня.</w:t>
      </w:r>
    </w:p>
    <w:p w14:paraId="45131308">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rPr>
        <w:t>Пример структурной схемы, разработанной на основе типовых решений по автоматике распределительных сетей 6-10 кВ представлен на рисунке 1.2 [7].</w:t>
      </w:r>
    </w:p>
    <w:p w14:paraId="07CDF0AD">
      <w:pPr>
        <w:keepLines w:val="0"/>
        <w:widowControl/>
        <w:kinsoku/>
        <w:wordWrap/>
        <w:overflowPunct/>
        <w:topLinePunct w:val="0"/>
        <w:autoSpaceDE/>
        <w:autoSpaceDN/>
        <w:bidi w:val="0"/>
        <w:adjustRightInd/>
        <w:snapToGrid/>
        <w:spacing w:before="0" w:after="0" w:line="360" w:lineRule="auto"/>
        <w:ind w:firstLine="0"/>
        <w:jc w:val="left"/>
        <w:textAlignment w:val="auto"/>
        <w:rPr>
          <w:rFonts w:cs="Times New Roman"/>
          <w:sz w:val="28"/>
          <w:szCs w:val="28"/>
        </w:rPr>
      </w:pPr>
      <w:r>
        <w:rPr>
          <w:rFonts w:ascii="Times New Roman" w:hAnsi="Times New Roman" w:eastAsia="Times New Roman" w:cs="Times New Roman"/>
          <w:b w:val="0"/>
          <w:sz w:val="28"/>
        </w:rPr>
        <w:drawing>
          <wp:inline distT="0" distB="0" distL="0" distR="0">
            <wp:extent cx="5930900" cy="2386965"/>
            <wp:effectExtent l="0" t="0" r="1270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a:xfrm>
                      <a:off x="0" y="0"/>
                      <a:ext cx="5956458" cy="2397865"/>
                    </a:xfrm>
                    <a:prstGeom prst="rect">
                      <a:avLst/>
                    </a:prstGeom>
                  </pic:spPr>
                </pic:pic>
              </a:graphicData>
            </a:graphic>
          </wp:inline>
        </w:drawing>
      </w:r>
    </w:p>
    <w:p w14:paraId="0296DD5D">
      <w:pPr>
        <w:keepNext w:val="0"/>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rFonts w:ascii="Arial" w:hAnsi="Arial" w:cs="Arial"/>
          <w:sz w:val="28"/>
          <w:szCs w:val="28"/>
        </w:rPr>
      </w:pPr>
      <w:r>
        <w:rPr>
          <w:rFonts w:ascii="Times New Roman" w:hAnsi="Times New Roman" w:eastAsia="Times New Roman" w:cs="Times New Roman"/>
          <w:b w:val="0"/>
          <w:sz w:val="28"/>
        </w:rPr>
        <w:t>Рисунок 1.2 – Структурная схема автоматизированного радиального фидера</w:t>
      </w:r>
    </w:p>
    <w:p w14:paraId="70B6FB52">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На структурной схеме показана архитектура работы системы автоматики автоматизированного участка ВЛ 6-10 кВ. </w:t>
      </w:r>
    </w:p>
    <w:p w14:paraId="36D45E05">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ИКЗ фиксируют направление и факт протекания тока короткого замыкания и позволяют автоматически сузить зону поиска места повреждения. </w:t>
      </w:r>
    </w:p>
    <w:p w14:paraId="0C27BF82">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Реклоузер выполняет функции отключения, автоматического повторного включения и ограничения масштаба аварии за счёт сохранения питания на неповреждённой части линии. </w:t>
      </w:r>
    </w:p>
    <w:p w14:paraId="6BEAA1F6">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 xml:space="preserve">Разъединители с дистанционным управлением обеспечивают секционирование ВЛ и изоляцию повреждённого участка, в том числе по командам системы верхнего уровня. </w:t>
      </w:r>
    </w:p>
    <w:p w14:paraId="23543C00">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SCADA</w:t>
      </w:r>
      <w:r>
        <w:rPr>
          <w:rFonts w:ascii="Times New Roman" w:hAnsi="Times New Roman" w:eastAsia="Times New Roman" w:cs="Times New Roman"/>
          <w:b w:val="0"/>
          <w:sz w:val="28"/>
          <w:szCs w:val="28"/>
        </w:rPr>
        <w:noBreakHyphen/>
      </w:r>
      <w:r>
        <w:rPr>
          <w:rFonts w:ascii="Times New Roman" w:hAnsi="Times New Roman" w:eastAsia="Times New Roman" w:cs="Times New Roman"/>
          <w:b w:val="0"/>
          <w:sz w:val="28"/>
          <w:szCs w:val="28"/>
        </w:rPr>
        <w:t xml:space="preserve">платформа (АСДУ) объединяет все элементы, обеспечивает мониторинг состояния линии, координацию действий автоматики и дистанционное управление коммутационной аппаратурой. </w:t>
      </w:r>
    </w:p>
    <w:p w14:paraId="718E998C">
      <w:pPr>
        <w:keepLines w:val="0"/>
        <w:widowControl/>
        <w:kinsoku/>
        <w:wordWrap/>
        <w:overflowPunct/>
        <w:topLinePunct w:val="0"/>
        <w:autoSpaceDE/>
        <w:autoSpaceDN/>
        <w:bidi w:val="0"/>
        <w:adjustRightInd/>
        <w:snapToGrid/>
        <w:spacing w:before="0" w:after="0" w:line="360" w:lineRule="auto"/>
        <w:ind w:firstLine="709"/>
        <w:jc w:val="both"/>
        <w:textAlignment w:val="auto"/>
        <w:rPr>
          <w:rFonts w:cs="Times New Roman"/>
          <w:sz w:val="28"/>
          <w:szCs w:val="28"/>
        </w:rPr>
      </w:pPr>
      <w:r>
        <w:rPr>
          <w:rFonts w:ascii="Times New Roman" w:hAnsi="Times New Roman" w:eastAsia="Times New Roman" w:cs="Times New Roman"/>
          <w:b w:val="0"/>
          <w:sz w:val="28"/>
          <w:szCs w:val="28"/>
        </w:rPr>
        <w:t>Таким образом, система обеспечивает полный цикл противоаварийной автоматики – от обнаружения аварийного режима до восстановления электроснабжения по резервной или неповреждённой части сети.</w:t>
      </w:r>
    </w:p>
    <w:p w14:paraId="06A58FFE">
      <w:pPr>
        <w:keepLines w:val="0"/>
        <w:widowControl/>
        <w:kinsoku/>
        <w:wordWrap/>
        <w:overflowPunct/>
        <w:topLinePunct w:val="0"/>
        <w:autoSpaceDE/>
        <w:autoSpaceDN/>
        <w:bidi w:val="0"/>
        <w:adjustRightInd/>
        <w:snapToGrid/>
        <w:spacing w:before="0" w:after="0" w:line="360" w:lineRule="auto"/>
        <w:ind w:firstLine="0"/>
        <w:jc w:val="left"/>
        <w:textAlignment w:val="auto"/>
        <w:rPr>
          <w:rFonts w:cs="Times New Roman"/>
          <w:sz w:val="28"/>
          <w:szCs w:val="28"/>
        </w:rPr>
      </w:pPr>
    </w:p>
    <w:p w14:paraId="79F9EB8F">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610498C4">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56275306">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788D23AF">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2434C15B">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0E866D23">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5EC60855">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69C27E1C">
      <w:pPr>
        <w:keepLines w:val="0"/>
        <w:widowControl/>
        <w:kinsoku/>
        <w:wordWrap/>
        <w:overflowPunct/>
        <w:topLinePunct w:val="0"/>
        <w:autoSpaceDE/>
        <w:autoSpaceDN/>
        <w:bidi w:val="0"/>
        <w:adjustRightInd/>
        <w:snapToGrid/>
        <w:spacing w:before="0" w:after="0" w:line="360" w:lineRule="auto"/>
        <w:ind w:firstLine="0"/>
        <w:jc w:val="left"/>
        <w:textAlignment w:val="auto"/>
        <w:rPr>
          <w:rFonts w:hint="default" w:ascii="Times New Roman Bold" w:hAnsi="Times New Roman Bold" w:cs="Times New Roman Bold"/>
          <w:b/>
          <w:bCs/>
        </w:rPr>
      </w:pPr>
    </w:p>
    <w:p w14:paraId="6C38E3EF">
      <w:pPr>
        <w:keepNext/>
        <w:keepLines w:val="0"/>
        <w:pageBreakBefore/>
        <w:widowControl/>
        <w:kinsoku/>
        <w:wordWrap/>
        <w:overflowPunct/>
        <w:topLinePunct w:val="0"/>
        <w:autoSpaceDE/>
        <w:autoSpaceDN/>
        <w:bidi w:val="0"/>
        <w:adjustRightInd/>
        <w:snapToGrid/>
        <w:spacing w:before="0" w:after="0" w:line="360" w:lineRule="auto"/>
        <w:ind w:firstLine="709"/>
        <w:jc w:val="both"/>
        <w:textAlignment w:val="auto"/>
        <w:outlineLvl w:val="0"/>
        <w:rPr>
          <w:rFonts w:hint="default" w:ascii="Times New Roman Bold" w:hAnsi="Times New Roman Bold" w:cs="Times New Roman Bold"/>
          <w:b/>
          <w:bCs/>
        </w:rPr>
      </w:pPr>
      <w:bookmarkStart w:id="17" w:name="_Toc1634611113"/>
      <w:r>
        <w:rPr>
          <w:rFonts w:ascii="Times New Roman" w:hAnsi="Times New Roman" w:eastAsia="Times New Roman" w:cs="Times New Roman"/>
          <w:b/>
          <w:sz w:val="28"/>
        </w:rPr>
        <w:t>2 Разработка алгоритмов автоматики и дистанционного управления автоматизированным участком ВЛ</w:t>
      </w:r>
      <w:bookmarkEnd w:id="17"/>
    </w:p>
    <w:p w14:paraId="4353D13F">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18" w:name="_Toc150680120"/>
      <w:bookmarkStart w:id="19" w:name="_Toc372918653"/>
      <w:r>
        <w:rPr>
          <w:rFonts w:hint="default" w:ascii="Times New Roman" w:hAnsi="Times New Roman" w:eastAsia="Times New Roman" w:cs="Times New Roman"/>
          <w:b/>
          <w:bCs/>
          <w:sz w:val="28"/>
        </w:rPr>
        <w:t>2.1 Алгоритмы обнаружения аварийных режимов на воздушной линии</w:t>
      </w:r>
      <w:bookmarkEnd w:id="18"/>
      <w:bookmarkEnd w:id="19"/>
    </w:p>
    <w:p w14:paraId="5FB85B0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Короткие замыкания в распределительных сетях 6–10 кВ подразделяются на четыре типа: трёхфазное (К3), двухфазное (К2), двухфазное на землю (К1,1) и однофазное замыкание на землю (К1). Трёхфазное КЗ характеризуется максимальными токами и используется при расчёте уставок токовой отсечки. Двухфазное КЗ даёт ток, составляющий 0,87 от тока трёхфазного КЗ, и используется для проверки чувствительности защит. Однофазное замыкание на землю в сетях с изолированной нейтралью характеризуется малыми токами (единицы — десятки ампер) и, согласно ПУЭ [1], допускает продолжение работы сети в течение не более 2 часов.</w:t>
      </w:r>
    </w:p>
    <w:p w14:paraId="1E534C8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Методы расчёта токов КЗ регламентированы ГОСТ Р 52735-2007 [14]. Ток трёхфазного КЗ в произвольной точке сети определяется выражением (2.1):</w:t>
      </w:r>
    </w:p>
    <w:p w14:paraId="2A02A5FF">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Iк3</m:t>
        </m:r>
        <m:r>
          <m:rPr/>
          <w:rPr>
            <w:rFonts w:ascii="Cambria Math" w:hAnsi="Cambria Math" w:eastAsia="Cambria Math"/>
            <w:sz w:val="28"/>
            <w:szCs w:val="28"/>
          </w:rPr>
          <m:t> = </m:t>
        </m:r>
        <m:f>
          <m:fPr/>
          <m:num>
            <m:r>
              <m:rPr/>
              <w:rPr>
                <w:rFonts w:ascii="Cambria Math" w:hAnsi="Cambria Math" w:eastAsia="Cambria Math"/>
                <w:sz w:val="28"/>
                <w:szCs w:val="28"/>
              </w:rPr>
              <m:t>Uф</m:t>
            </m:r>
          </m:num>
          <m:den>
            <m:r>
              <m:rPr/>
              <w:rPr>
                <w:rFonts w:ascii="Cambria Math" w:hAnsi="Cambria Math" w:eastAsia="Cambria Math"/>
                <w:sz w:val="28"/>
                <w:szCs w:val="28"/>
              </w:rPr>
              <m:t>Zк</m:t>
            </m:r>
          </m:den>
        </m:f>
      </m:oMath>
      <w:r>
        <w:tab/>
      </w:r>
      <w:r>
        <w:rPr>
          <w:rFonts w:ascii="Times New Roman" w:hAnsi="Times New Roman" w:eastAsia="Times New Roman" w:cs="Times New Roman"/>
          <w:sz w:val="28"/>
        </w:rPr>
        <w:t>(2.1)</w:t>
      </w:r>
    </w:p>
    <w:p w14:paraId="09286EFB">
      <w:pPr>
        <w:spacing w:before="0" w:after="0" w:line="360" w:lineRule="auto"/>
        <w:ind w:firstLine="709"/>
        <w:jc w:val="both"/>
      </w:pPr>
      <w:r>
        <w:rPr>
          <w:rFonts w:ascii="Times New Roman" w:hAnsi="Times New Roman" w:eastAsia="Times New Roman" w:cs="Times New Roman"/>
          <w:b w:val="0"/>
          <w:sz w:val="28"/>
        </w:rPr>
        <w:t>где Uф — фазное напряжение сети, Zк — полное сопротивление цепи КЗ от источника до точки повреждения. Для линии с погонным сопротивлением z0 и длиной l полное сопротивление составл</w:t>
      </w:r>
      <w:bookmarkStart w:id="47" w:name="_GoBack"/>
      <w:bookmarkEnd w:id="47"/>
      <w:r>
        <w:rPr>
          <w:rFonts w:ascii="Times New Roman" w:hAnsi="Times New Roman" w:eastAsia="Times New Roman" w:cs="Times New Roman"/>
          <w:b w:val="0"/>
          <w:sz w:val="28"/>
        </w:rPr>
        <w:t>яет по формуле (2.2):</w:t>
      </w:r>
    </w:p>
    <w:p w14:paraId="2591FDA6">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Zк</m:t>
        </m:r>
        <m:r>
          <m:rPr/>
          <w:rPr>
            <w:rFonts w:ascii="Cambria Math" w:hAnsi="Cambria Math" w:eastAsia="Cambria Math"/>
            <w:sz w:val="28"/>
            <w:szCs w:val="28"/>
          </w:rPr>
          <m:t> = </m:t>
        </m:r>
        <m:r>
          <m:rPr/>
          <w:rPr>
            <w:rFonts w:ascii="Cambria Math" w:hAnsi="Cambria Math" w:eastAsia="Cambria Math"/>
            <w:sz w:val="28"/>
            <w:szCs w:val="28"/>
          </w:rPr>
          <m:t>Zс</m:t>
        </m:r>
        <m:r>
          <m:rPr/>
          <w:rPr>
            <w:rFonts w:ascii="Cambria Math" w:hAnsi="Cambria Math" w:eastAsia="Cambria Math"/>
            <w:sz w:val="28"/>
            <w:szCs w:val="28"/>
          </w:rPr>
          <m:t> + </m:t>
        </m:r>
        <m:r>
          <m:rPr/>
          <w:rPr>
            <w:rFonts w:ascii="Cambria Math" w:hAnsi="Cambria Math" w:eastAsia="Cambria Math"/>
            <w:sz w:val="28"/>
            <w:szCs w:val="28"/>
          </w:rPr>
          <m:t>z0</m:t>
        </m:r>
        <m:r>
          <m:rPr/>
          <w:rPr>
            <w:rFonts w:ascii="Cambria Math" w:hAnsi="Cambria Math" w:eastAsia="Cambria Math"/>
            <w:sz w:val="28"/>
            <w:szCs w:val="28"/>
          </w:rPr>
          <m:t>·</m:t>
        </m:r>
        <m:r>
          <m:rPr/>
          <w:rPr>
            <w:rFonts w:ascii="Cambria Math" w:hAnsi="Cambria Math" w:eastAsia="Cambria Math"/>
            <w:sz w:val="28"/>
            <w:szCs w:val="28"/>
          </w:rPr>
          <m:t>l</m:t>
        </m:r>
      </m:oMath>
      <w:r>
        <w:tab/>
      </w:r>
      <w:r>
        <w:rPr>
          <w:rFonts w:ascii="Times New Roman" w:hAnsi="Times New Roman" w:eastAsia="Times New Roman" w:cs="Times New Roman"/>
          <w:sz w:val="28"/>
        </w:rPr>
        <w:t>(2.2)</w:t>
      </w:r>
    </w:p>
    <w:p w14:paraId="5CFFE7E1">
      <w:pPr>
        <w:spacing w:before="0" w:after="0" w:line="360" w:lineRule="auto"/>
        <w:ind w:firstLine="709"/>
        <w:jc w:val="both"/>
      </w:pPr>
      <w:r>
        <w:rPr>
          <w:rFonts w:ascii="Times New Roman" w:hAnsi="Times New Roman" w:eastAsia="Times New Roman" w:cs="Times New Roman"/>
          <w:b w:val="0"/>
          <w:sz w:val="28"/>
        </w:rPr>
        <w:t>где Zс — сопротивление системы (определяется мощностью КЗ на шинах подстанции).</w:t>
      </w:r>
    </w:p>
    <w:p w14:paraId="57367AD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По характеру повреждения КЗ разделяются на устойчивые и неустойчивые. Для воздушных линий 6–10 кВ доля неустойчивых повреждений составляет 50–80 % всех КЗ [15]. Неустойчивые повреждения вызываются схлёстыванием проводов при ветре, перекрытием изоляции при грозах, касанием ветвей деревьев. После снятия напряжения и бестоковой паузы изоляционные свойства промежутка восстанавливаются, и линия может быть включена повторно. Высокая доля неустойчивых повреждений обуславливает обязательность применения АПВ [10].</w:t>
      </w:r>
    </w:p>
    <w:p w14:paraId="73761E9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Статистика аварийности ВЛ 6–10 кВ по данным ПАО «Россети» показывает следующее распределение причин КЗ: грозовые перенапряжения — 30–35 %, падение деревьев и касание ветвей — 25–30 %, гололёдно-ветровые нагрузки — 15–20 %, старение изоляции — 10–15 %, прочие — 5–10 %. Данное распределение определяет приоритеты при настройке алгоритмов защиты: быстродействие ТО для межфазных КЗ при грозах и чувствительность защиты от ОЗЗ для повреждений, вызванных падением деревьев [12].</w:t>
      </w:r>
    </w:p>
    <w:p w14:paraId="674B6AAC">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2"/>
        <w:rPr>
          <w:rFonts w:hint="default" w:ascii="Times New Roman Bold" w:hAnsi="Times New Roman Bold" w:cs="Times New Roman Bold"/>
          <w:b/>
          <w:bCs/>
        </w:rPr>
      </w:pPr>
      <w:bookmarkStart w:id="20" w:name="_Toc597557027"/>
      <w:r>
        <w:rPr>
          <w:rFonts w:hint="default" w:ascii="Times New Roman" w:hAnsi="Times New Roman" w:eastAsia="Times New Roman" w:cs="Times New Roman"/>
          <w:b/>
          <w:bCs/>
          <w:sz w:val="28"/>
        </w:rPr>
        <w:t>2.1.1 Расчёт уставок релейной защиты реклоузера автоматизированного участка ВЛ 6–10 кВ</w:t>
      </w:r>
      <w:bookmarkEnd w:id="20"/>
    </w:p>
    <w:p w14:paraId="1F30771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Как описано в разделе 1.6, блок управления реклоузера непрерывно измеряет токи в фазах линии и сравнивает их с уставками двух ступеней защиты: токовой отсечки (ТО) и максимальной токовой защиты (МТЗ). Расчёт уставок выполняется на этапе проектирования по методикам, изложенным в [9] и [10].</w:t>
      </w:r>
    </w:p>
    <w:p w14:paraId="190C0B2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Уставка токовой отсечки определяется из условия отстройки от максимального тока КЗ в конце защищаемой зоны по формуле (2.3):</w:t>
      </w:r>
    </w:p>
    <w:p w14:paraId="06627AA9">
      <w:pPr>
        <w:keepLines w:val="0"/>
        <w:widowControl/>
        <w:tabs>
          <w:tab w:val="center" w:pos="4677"/>
          <w:tab w:val="right" w:pos="9355"/>
        </w:tabs>
        <w:kinsoku/>
        <w:wordWrap/>
        <w:overflowPunct/>
        <w:topLinePunct w:val="0"/>
        <w:autoSpaceDE/>
        <w:autoSpaceDN/>
        <w:bidi w:val="0"/>
        <w:adjustRightInd/>
        <w:snapToGrid/>
        <w:spacing w:before="0" w:after="0" w:line="360" w:lineRule="auto"/>
        <w:ind w:firstLine="709"/>
        <w:jc w:val="left"/>
        <w:textAlignment w:val="auto"/>
      </w:pPr>
      <w:r>
        <w:tab/>
      </w:r>
      <m:oMath>
        <m:r>
          <m:rPr/>
          <w:rPr>
            <w:rFonts w:ascii="Cambria Math" w:hAnsi="Cambria Math" w:eastAsia="Cambria Math"/>
            <w:sz w:val="28"/>
            <w:szCs w:val="28"/>
          </w:rPr>
          <m:t>Iто</m:t>
        </m:r>
        <m:r>
          <m:rPr/>
          <w:rPr>
            <w:rFonts w:ascii="Cambria Math" w:hAnsi="Cambria Math" w:eastAsia="Cambria Math"/>
            <w:sz w:val="28"/>
            <w:szCs w:val="28"/>
          </w:rPr>
          <m:t> = </m:t>
        </m:r>
        <m:r>
          <m:rPr/>
          <w:rPr>
            <w:rFonts w:ascii="Cambria Math" w:hAnsi="Cambria Math" w:eastAsia="Cambria Math"/>
            <w:sz w:val="28"/>
            <w:szCs w:val="28"/>
          </w:rPr>
          <m:t>Kн</m:t>
        </m:r>
        <m:r>
          <m:rPr/>
          <w:rPr>
            <w:rFonts w:ascii="Cambria Math" w:hAnsi="Cambria Math" w:eastAsia="Cambria Math"/>
            <w:sz w:val="28"/>
            <w:szCs w:val="28"/>
          </w:rPr>
          <m:t>·</m:t>
        </m:r>
        <m:r>
          <m:rPr/>
          <w:rPr>
            <w:rFonts w:ascii="Cambria Math" w:hAnsi="Cambria Math" w:eastAsia="Cambria Math"/>
            <w:sz w:val="28"/>
            <w:szCs w:val="28"/>
          </w:rPr>
          <m:t>Iкз.макс.конец</m:t>
        </m:r>
        <m:r>
          <m:rPr/>
          <w:rPr>
            <w:rFonts w:ascii="Cambria Math" w:hAnsi="Cambria Math" w:eastAsia="Cambria Math"/>
            <w:sz w:val="28"/>
            <w:szCs w:val="28"/>
          </w:rPr>
          <m:t>,</m:t>
        </m:r>
      </m:oMath>
      <w:r>
        <w:tab/>
      </w:r>
      <w:r>
        <w:rPr>
          <w:rFonts w:ascii="Times New Roman" w:hAnsi="Times New Roman" w:eastAsia="Times New Roman" w:cs="Times New Roman"/>
          <w:sz w:val="28"/>
        </w:rPr>
        <w:t>(2.3)</w:t>
      </w:r>
    </w:p>
    <w:p w14:paraId="52C9FC9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где Kн — коэффициент надёжности (1,2–1,3); Iкз.макс.конец — максимальный ток трёхфазного КЗ в конце защищаемой зоны. ТО действует без выдержки времени (мгновенно) и защищает только часть линии — от точки установки реклоузера до границы зоны, где ток КЗ достаточен для срабатывания [9].</w:t>
      </w:r>
    </w:p>
    <w:p w14:paraId="45AD3C3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Чувствительность ТО проверяется по коэффициенту чувствительности по формуле (2.4):</w:t>
      </w:r>
    </w:p>
    <w:p w14:paraId="15E9AA65">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Кч</m:t>
        </m:r>
        <m:r>
          <m:rPr/>
          <w:rPr>
            <w:rFonts w:ascii="Cambria Math" w:hAnsi="Cambria Math" w:eastAsia="Cambria Math"/>
            <w:sz w:val="28"/>
            <w:szCs w:val="28"/>
          </w:rPr>
          <m:t> = </m:t>
        </m:r>
        <m:f>
          <m:fPr/>
          <m:num>
            <m:r>
              <m:rPr/>
              <w:rPr>
                <w:rFonts w:ascii="Cambria Math" w:hAnsi="Cambria Math" w:eastAsia="Cambria Math"/>
                <w:sz w:val="28"/>
                <w:szCs w:val="28"/>
              </w:rPr>
              <m:t>Iкз.мин</m:t>
            </m:r>
          </m:num>
          <m:den>
            <m:r>
              <m:rPr/>
              <w:rPr>
                <w:rFonts w:ascii="Cambria Math" w:hAnsi="Cambria Math" w:eastAsia="Cambria Math"/>
                <w:sz w:val="28"/>
                <w:szCs w:val="28"/>
              </w:rPr>
              <m:t>Iто</m:t>
            </m:r>
          </m:den>
        </m:f>
        <m:r>
          <m:rPr/>
          <w:rPr>
            <w:rFonts w:ascii="Cambria Math" w:hAnsi="Cambria Math" w:eastAsia="Cambria Math"/>
            <w:sz w:val="28"/>
            <w:szCs w:val="28"/>
          </w:rPr>
          <m:t>,</m:t>
        </m:r>
      </m:oMath>
      <w:r>
        <w:tab/>
      </w:r>
      <w:r>
        <w:rPr>
          <w:rFonts w:ascii="Times New Roman" w:hAnsi="Times New Roman" w:eastAsia="Times New Roman" w:cs="Times New Roman"/>
          <w:sz w:val="28"/>
        </w:rPr>
        <w:t>(2.4)</w:t>
      </w:r>
    </w:p>
    <w:p w14:paraId="365B3798">
      <w:pPr>
        <w:spacing w:before="0" w:after="0" w:line="360" w:lineRule="auto"/>
        <w:ind w:firstLine="709"/>
        <w:jc w:val="both"/>
      </w:pPr>
      <w:r>
        <w:rPr>
          <w:rFonts w:ascii="Times New Roman" w:hAnsi="Times New Roman" w:eastAsia="Times New Roman" w:cs="Times New Roman"/>
          <w:b w:val="0"/>
          <w:sz w:val="28"/>
        </w:rPr>
        <w:t>где Iкз.мин — минимальный ток КЗ (двухфазное) в начале защищаемой зоны. Требование ПУЭ: Кч ≥ 1,2 [1].</w:t>
      </w:r>
    </w:p>
    <w:p w14:paraId="106EB47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Уставка максимальной токовой защиты определяется по выражению (2.5):</w:t>
      </w:r>
    </w:p>
    <w:p w14:paraId="60EC388F">
      <w:pPr>
        <w:keepLines w:val="0"/>
        <w:widowControl/>
        <w:tabs>
          <w:tab w:val="center" w:pos="4677"/>
          <w:tab w:val="right" w:pos="9355"/>
        </w:tabs>
        <w:kinsoku/>
        <w:wordWrap/>
        <w:overflowPunct/>
        <w:topLinePunct w:val="0"/>
        <w:autoSpaceDE/>
        <w:autoSpaceDN/>
        <w:bidi w:val="0"/>
        <w:adjustRightInd/>
        <w:snapToGrid/>
        <w:spacing w:before="0" w:after="0" w:line="360" w:lineRule="auto"/>
        <w:ind w:firstLine="709"/>
        <w:jc w:val="left"/>
        <w:textAlignment w:val="auto"/>
      </w:pPr>
      <w:r>
        <w:tab/>
      </w:r>
      <m:oMath>
        <m:r>
          <m:rPr/>
          <w:rPr>
            <w:rFonts w:ascii="Cambria Math" w:hAnsi="Cambria Math" w:eastAsia="Cambria Math"/>
            <w:sz w:val="28"/>
            <w:szCs w:val="28"/>
          </w:rPr>
          <m:t>Iмтз</m:t>
        </m:r>
        <m:r>
          <m:rPr/>
          <w:rPr>
            <w:rFonts w:ascii="Cambria Math" w:hAnsi="Cambria Math" w:eastAsia="Cambria Math"/>
            <w:sz w:val="28"/>
            <w:szCs w:val="28"/>
          </w:rPr>
          <m:t> = </m:t>
        </m:r>
        <m:f>
          <m:fPr/>
          <m:num>
            <m:r>
              <m:rPr/>
              <w:rPr>
                <w:rFonts w:ascii="Cambria Math" w:hAnsi="Cambria Math" w:eastAsia="Cambria Math"/>
                <w:sz w:val="28"/>
                <w:szCs w:val="28"/>
              </w:rPr>
              <m:t>(</m:t>
            </m:r>
            <m:r>
              <m:rPr/>
              <w:rPr>
                <w:rFonts w:ascii="Cambria Math" w:hAnsi="Cambria Math" w:eastAsia="Cambria Math"/>
                <w:sz w:val="28"/>
                <w:szCs w:val="28"/>
              </w:rPr>
              <m:t>Kн</m:t>
            </m:r>
            <m:r>
              <m:rPr/>
              <w:rPr>
                <w:rFonts w:ascii="Cambria Math" w:hAnsi="Cambria Math" w:eastAsia="Cambria Math"/>
                <w:sz w:val="28"/>
                <w:szCs w:val="28"/>
              </w:rPr>
              <m:t>·</m:t>
            </m:r>
            <m:r>
              <m:rPr/>
              <w:rPr>
                <w:rFonts w:ascii="Cambria Math" w:hAnsi="Cambria Math" w:eastAsia="Cambria Math"/>
                <w:sz w:val="28"/>
                <w:szCs w:val="28"/>
              </w:rPr>
              <m:t>Kсз</m:t>
            </m:r>
            <m:r>
              <m:rPr/>
              <w:rPr>
                <w:rFonts w:ascii="Cambria Math" w:hAnsi="Cambria Math" w:eastAsia="Cambria Math"/>
                <w:sz w:val="28"/>
                <w:szCs w:val="28"/>
              </w:rPr>
              <m:t>·</m:t>
            </m:r>
            <m:r>
              <m:rPr/>
              <w:rPr>
                <w:rFonts w:ascii="Cambria Math" w:hAnsi="Cambria Math" w:eastAsia="Cambria Math"/>
                <w:sz w:val="28"/>
                <w:szCs w:val="28"/>
              </w:rPr>
              <m:t>Iраб.макс</m:t>
            </m:r>
            <m:r>
              <m:rPr/>
              <w:rPr>
                <w:rFonts w:ascii="Cambria Math" w:hAnsi="Cambria Math" w:eastAsia="Cambria Math"/>
                <w:sz w:val="28"/>
                <w:szCs w:val="28"/>
              </w:rPr>
              <m:t>)</m:t>
            </m:r>
          </m:num>
          <m:den>
            <m:r>
              <m:rPr/>
              <w:rPr>
                <w:rFonts w:ascii="Cambria Math" w:hAnsi="Cambria Math" w:eastAsia="Cambria Math"/>
                <w:sz w:val="28"/>
                <w:szCs w:val="28"/>
              </w:rPr>
              <m:t>Kв</m:t>
            </m:r>
          </m:den>
        </m:f>
        <m:r>
          <m:rPr/>
          <w:rPr>
            <w:rFonts w:ascii="Cambria Math" w:hAnsi="Cambria Math" w:eastAsia="Cambria Math"/>
            <w:sz w:val="28"/>
            <w:szCs w:val="28"/>
          </w:rPr>
          <m:t>,</m:t>
        </m:r>
      </m:oMath>
      <w:r>
        <w:tab/>
      </w:r>
      <w:r>
        <w:rPr>
          <w:rFonts w:ascii="Times New Roman" w:hAnsi="Times New Roman" w:eastAsia="Times New Roman" w:cs="Times New Roman"/>
          <w:sz w:val="28"/>
        </w:rPr>
        <w:t>(2.5)</w:t>
      </w:r>
    </w:p>
    <w:p w14:paraId="3DABB430">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где Kн = 1,1–1,2 — коэффициент надёжности; Kсз = 1,1–1,3 — коэффициент самозапуска нагрузки после кратковременного перерыва питания; Iраб.макс — максимальный рабочий ток линии; Kв = 0,85–0,95 — коэффициент возврата токового реле. МТЗ защищает всю длину линии и действует с выдержкой времени, обеспечивающей селективность с нижестоящими защитами [10].</w:t>
      </w:r>
    </w:p>
    <w:p w14:paraId="34FA09A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Выдержка времени МТЗ строится по ступенчатому принципу: каждая последующая защита по направлению к источнику питания имеет выдержку времени на ступень селективности Δt = 0,3–0,5 с больше, чем предыдущая. Для головного реклоузера фидера выдержка времени МТЗ составляет 0,5 с при условии, что выдержка защит головного выключателя подстанции равна 0,8–1,0 с [9].</w:t>
      </w:r>
    </w:p>
    <w:p w14:paraId="3D053AE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Автоматическое повторное включение рассматривается как составная часть алгоритма реагирования на аварийные режимы.</w:t>
      </w:r>
    </w:p>
    <w:p w14:paraId="521E6EE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АПВ является обязательным элементом автоматики ВЛ 6–10 кВ и предназначено для восстановления электроснабжения при неустойчивых повреждениях без вмешательства персонала. Алгоритм АПВ реклоузера реализует программируемую последовательность циклов «отключение — пауза — включение».</w:t>
      </w:r>
    </w:p>
    <w:p w14:paraId="62E2DC8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Цикл 1 — быстрое АПВ. После срабатывания защиты и отключения реклоузера выдерживается пауза t1 = 1–3 с, достаточная для деионизации воздушного промежутка в месте повреждения. Реклоузер включается автоматически. Если ток КЗ отсутствует, линия остаётся в работе. Если ток КЗ сохраняется, защита повторно отключает реклоузер. Успешность первого цикла АПВ для ВЛ 6–10 кВ составляет 60–75 %.</w:t>
      </w:r>
    </w:p>
    <w:p w14:paraId="2FED956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Координация уставок защит выполняется на этапе настройки алгоритма аварийного реагирования.</w:t>
      </w:r>
    </w:p>
    <w:p w14:paraId="111A971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 неуспешном втором цикле АПВ реклоузер переходит в состояние окончательного отключения (lockout). Блок управления формирует сигнал аварии в систему SCADA с указанием типа сработавшей защиты, значений токов в момент КЗ и количества выполненных циклов АПВ. Дальнейшая ликвидация аварии выполняется алгоритмами автоматического секционирования и восстановления электроснабжения, рассмотренными далее в настоящей главе.</w:t>
      </w:r>
    </w:p>
    <w:p w14:paraId="3A10702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Число циклов АПВ и длительность пауз являются настраиваемыми параметрами блока управления реклоузера. Для ВЛ 6–10 кВ рекомендуется применение двух циклов: быстрого (1–3 с) и замедленного (10–30 с). Увеличение числа циклов до трёх-четырёх допускается для линий с высокой долей неустойчивых повреждений (лесные просеки, открытая местность с грозовой активностью) [9].</w:t>
      </w:r>
    </w:p>
    <w:p w14:paraId="427748C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Координация уставок обеспечивает селективность — при КЗ на любом участке линии отключается только ближайший к месту повреждения защитный аппарат, не затрагивая вышестоящие защиты. Для схемы с одним реклоузером Р1 в начале фидера координация выполняется между уставками реклоузера и защитами головного выключателя питающей подстанции [9], [24].</w:t>
      </w:r>
    </w:p>
    <w:p w14:paraId="7EA6120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Принцип координации: выдержка времени МТЗ реклоузера Р1 должна быть на ступень селективности Δt меньше выдержки времени защит головного выключателя подстанции. При Δt = 0,3 с и выдержке защит подстанции 0,8 с выдержка МТЗ реклоузера составляет 0,5 с. Токовая отсечка реклоузера действует мгновенно (0,02 с), поэтому селективность с защитами подстанции обеспечивается по зоне действия: ТО реклоузера отстроена от токов КЗ на шинах подстанции [10].</w:t>
      </w:r>
    </w:p>
    <w:p w14:paraId="39788FF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Для типового фидера 10 кВ с максимальным рабочим током 250 А и максимальным током трёхфазного КЗ в конце защищаемой зоны 2000 А рассчитываются следующие уставки.</w:t>
      </w:r>
    </w:p>
    <w:p w14:paraId="6B487D26">
      <w:pPr>
        <w:spacing w:before="0" w:after="0" w:line="360" w:lineRule="auto"/>
        <w:ind w:firstLine="709"/>
        <w:jc w:val="both"/>
      </w:pPr>
      <w:r>
        <w:rPr>
          <w:rFonts w:ascii="Times New Roman" w:hAnsi="Times New Roman" w:eastAsia="Times New Roman" w:cs="Times New Roman"/>
          <w:b w:val="0"/>
          <w:sz w:val="28"/>
        </w:rPr>
        <w:t>Уставка ТО по формуле (2.6):</w:t>
      </w:r>
    </w:p>
    <w:p w14:paraId="3788A6B2">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Iто</m:t>
        </m:r>
        <m:r>
          <m:rPr/>
          <w:rPr>
            <w:rFonts w:ascii="Cambria Math" w:hAnsi="Cambria Math" w:eastAsia="Cambria Math"/>
            <w:sz w:val="28"/>
            <w:szCs w:val="28"/>
          </w:rPr>
          <m:t> = </m:t>
        </m:r>
        <m:r>
          <m:rPr/>
          <w:rPr>
            <w:rFonts w:ascii="Cambria Math" w:hAnsi="Cambria Math" w:eastAsia="Cambria Math"/>
            <w:sz w:val="28"/>
            <w:szCs w:val="28"/>
          </w:rPr>
          <m:t>1,2</m:t>
        </m:r>
        <m:r>
          <m:rPr/>
          <w:rPr>
            <w:rFonts w:ascii="Cambria Math" w:hAnsi="Cambria Math" w:eastAsia="Cambria Math"/>
            <w:sz w:val="28"/>
            <w:szCs w:val="28"/>
          </w:rPr>
          <m:t>·</m:t>
        </m:r>
        <m:r>
          <m:rPr/>
          <w:rPr>
            <w:rFonts w:ascii="Cambria Math" w:hAnsi="Cambria Math" w:eastAsia="Cambria Math"/>
            <w:sz w:val="28"/>
            <w:szCs w:val="28"/>
          </w:rPr>
          <m:t>2000</m:t>
        </m:r>
        <m:r>
          <m:rPr/>
          <w:rPr>
            <w:rFonts w:ascii="Cambria Math" w:hAnsi="Cambria Math" w:eastAsia="Cambria Math"/>
            <w:sz w:val="28"/>
            <w:szCs w:val="28"/>
          </w:rPr>
          <m:t> = </m:t>
        </m:r>
        <m:r>
          <m:rPr/>
          <w:rPr>
            <w:rFonts w:ascii="Cambria Math" w:hAnsi="Cambria Math" w:eastAsia="Cambria Math"/>
            <w:sz w:val="28"/>
            <w:szCs w:val="28"/>
          </w:rPr>
          <m:t>2400 А, принимается 2500 А.</m:t>
        </m:r>
      </m:oMath>
      <w:r>
        <w:tab/>
      </w:r>
      <w:r>
        <w:rPr>
          <w:rFonts w:ascii="Times New Roman" w:hAnsi="Times New Roman" w:eastAsia="Times New Roman" w:cs="Times New Roman"/>
          <w:sz w:val="28"/>
        </w:rPr>
        <w:t>(2.6)</w:t>
      </w:r>
    </w:p>
    <w:p w14:paraId="45959FEC">
      <w:pPr>
        <w:spacing w:before="0" w:after="0" w:line="360" w:lineRule="auto"/>
        <w:ind w:firstLine="709"/>
        <w:jc w:val="both"/>
      </w:pPr>
      <w:r>
        <w:rPr>
          <w:rFonts w:ascii="Times New Roman" w:hAnsi="Times New Roman" w:eastAsia="Times New Roman" w:cs="Times New Roman"/>
          <w:b w:val="0"/>
          <w:sz w:val="28"/>
        </w:rPr>
        <w:t>Уставка МТЗ по формуле (2.7):</w:t>
      </w:r>
    </w:p>
    <w:p w14:paraId="3D765246">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Iмтз</m:t>
        </m:r>
        <m:r>
          <m:rPr/>
          <w:rPr>
            <w:rFonts w:ascii="Cambria Math" w:hAnsi="Cambria Math" w:eastAsia="Cambria Math"/>
            <w:sz w:val="28"/>
            <w:szCs w:val="28"/>
          </w:rPr>
          <m:t> = </m:t>
        </m:r>
        <m:f>
          <m:fPr/>
          <m:num>
            <m:r>
              <m:rPr/>
              <w:rPr>
                <w:rFonts w:ascii="Cambria Math" w:hAnsi="Cambria Math" w:eastAsia="Cambria Math"/>
                <w:sz w:val="28"/>
                <w:szCs w:val="28"/>
              </w:rPr>
              <m:t>(</m:t>
            </m:r>
            <m:r>
              <m:rPr/>
              <w:rPr>
                <w:rFonts w:ascii="Cambria Math" w:hAnsi="Cambria Math" w:eastAsia="Cambria Math"/>
                <w:sz w:val="28"/>
                <w:szCs w:val="28"/>
              </w:rPr>
              <m:t>1,1</m:t>
            </m:r>
            <m:r>
              <m:rPr/>
              <w:rPr>
                <w:rFonts w:ascii="Cambria Math" w:hAnsi="Cambria Math" w:eastAsia="Cambria Math"/>
                <w:sz w:val="28"/>
                <w:szCs w:val="28"/>
              </w:rPr>
              <m:t>·</m:t>
            </m:r>
            <m:r>
              <m:rPr/>
              <w:rPr>
                <w:rFonts w:ascii="Cambria Math" w:hAnsi="Cambria Math" w:eastAsia="Cambria Math"/>
                <w:sz w:val="28"/>
                <w:szCs w:val="28"/>
              </w:rPr>
              <m:t>1,2</m:t>
            </m:r>
            <m:r>
              <m:rPr/>
              <w:rPr>
                <w:rFonts w:ascii="Cambria Math" w:hAnsi="Cambria Math" w:eastAsia="Cambria Math"/>
                <w:sz w:val="28"/>
                <w:szCs w:val="28"/>
              </w:rPr>
              <m:t>·</m:t>
            </m:r>
            <m:r>
              <m:rPr/>
              <w:rPr>
                <w:rFonts w:ascii="Cambria Math" w:hAnsi="Cambria Math" w:eastAsia="Cambria Math"/>
                <w:sz w:val="28"/>
                <w:szCs w:val="28"/>
              </w:rPr>
              <m:t>250</m:t>
            </m:r>
            <m:r>
              <m:rPr/>
              <w:rPr>
                <w:rFonts w:ascii="Cambria Math" w:hAnsi="Cambria Math" w:eastAsia="Cambria Math"/>
                <w:sz w:val="28"/>
                <w:szCs w:val="28"/>
              </w:rPr>
              <m:t>)</m:t>
            </m:r>
          </m:num>
          <m:den>
            <m:r>
              <m:rPr/>
              <w:rPr>
                <w:rFonts w:ascii="Cambria Math" w:hAnsi="Cambria Math" w:eastAsia="Cambria Math"/>
                <w:sz w:val="28"/>
                <w:szCs w:val="28"/>
              </w:rPr>
              <m:t>0,9</m:t>
            </m:r>
          </m:den>
        </m:f>
        <m:r>
          <m:rPr/>
          <w:rPr>
            <w:rFonts w:ascii="Cambria Math" w:hAnsi="Cambria Math" w:eastAsia="Cambria Math"/>
            <w:sz w:val="28"/>
            <w:szCs w:val="28"/>
          </w:rPr>
          <m:t> = </m:t>
        </m:r>
        <m:r>
          <m:rPr/>
          <w:rPr>
            <w:rFonts w:ascii="Cambria Math" w:hAnsi="Cambria Math" w:eastAsia="Cambria Math"/>
            <w:sz w:val="28"/>
            <w:szCs w:val="28"/>
          </w:rPr>
          <m:t>367 А, принимается 400 А.</m:t>
        </m:r>
      </m:oMath>
      <w:r>
        <w:tab/>
      </w:r>
      <w:r>
        <w:rPr>
          <w:rFonts w:ascii="Times New Roman" w:hAnsi="Times New Roman" w:eastAsia="Times New Roman" w:cs="Times New Roman"/>
          <w:sz w:val="28"/>
        </w:rPr>
        <w:t>(2.7)</w:t>
      </w:r>
    </w:p>
    <w:p w14:paraId="39717906">
      <w:pPr>
        <w:spacing w:before="0" w:after="0" w:line="360" w:lineRule="auto"/>
        <w:ind w:firstLine="709"/>
        <w:jc w:val="both"/>
      </w:pPr>
      <w:r>
        <w:rPr>
          <w:rFonts w:ascii="Times New Roman" w:hAnsi="Times New Roman" w:eastAsia="Times New Roman" w:cs="Times New Roman"/>
          <w:b w:val="0"/>
          <w:sz w:val="28"/>
        </w:rPr>
        <w:t>Уставка защиты от ОЗЗ по формуле (2.8):</w:t>
      </w:r>
    </w:p>
    <w:p w14:paraId="3DCDEFA5">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Iозз</m:t>
        </m:r>
        <m:r>
          <m:rPr/>
          <w:rPr>
            <w:rFonts w:ascii="Cambria Math" w:hAnsi="Cambria Math" w:eastAsia="Cambria Math"/>
            <w:sz w:val="28"/>
            <w:szCs w:val="28"/>
          </w:rPr>
          <m:t> = </m:t>
        </m:r>
        <m:r>
          <m:rPr/>
          <w:rPr>
            <w:rFonts w:ascii="Cambria Math" w:hAnsi="Cambria Math" w:eastAsia="Cambria Math"/>
            <w:sz w:val="28"/>
            <w:szCs w:val="28"/>
          </w:rPr>
          <m:t>10 А</m:t>
        </m:r>
      </m:oMath>
      <w:r>
        <w:tab/>
      </w:r>
      <w:r>
        <w:rPr>
          <w:rFonts w:ascii="Times New Roman" w:hAnsi="Times New Roman" w:eastAsia="Times New Roman" w:cs="Times New Roman"/>
          <w:sz w:val="28"/>
        </w:rPr>
        <w:t>(2.8)</w:t>
      </w:r>
    </w:p>
    <w:p w14:paraId="16768FCE">
      <w:pPr>
        <w:spacing w:before="0" w:after="0" w:line="360" w:lineRule="auto"/>
        <w:ind w:firstLine="709"/>
        <w:jc w:val="both"/>
      </w:pPr>
      <w:r>
        <w:rPr>
          <w:rFonts w:ascii="Times New Roman" w:hAnsi="Times New Roman" w:eastAsia="Times New Roman" w:cs="Times New Roman"/>
          <w:b w:val="0"/>
          <w:sz w:val="28"/>
        </w:rPr>
        <w:t>Значение уставки защиты от ОЗЗ принято по току нулевой последовательности 3I0 [9], [24].</w:t>
      </w:r>
    </w:p>
    <w:p w14:paraId="1F1E4DE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Типовые уставки защит реклоузера Р1 для рассматриваемого фидера приведены в таблице 2.1.</w:t>
      </w:r>
    </w:p>
    <w:p w14:paraId="1D7C0BBB">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2.1 – Уставки защит реклоузера Р1</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780071C">
        <w:tc>
          <w:tcPr>
            <w:tcW w:w="3118" w:type="dxa"/>
          </w:tcPr>
          <w:p w14:paraId="6E97198E">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Параметр</w:t>
            </w:r>
          </w:p>
        </w:tc>
        <w:tc>
          <w:tcPr>
            <w:tcW w:w="3118" w:type="dxa"/>
          </w:tcPr>
          <w:p w14:paraId="7187EF3D">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Значение</w:t>
            </w:r>
          </w:p>
        </w:tc>
        <w:tc>
          <w:tcPr>
            <w:tcW w:w="3118" w:type="dxa"/>
          </w:tcPr>
          <w:p w14:paraId="305F4A2B">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Примечание</w:t>
            </w:r>
          </w:p>
        </w:tc>
      </w:tr>
      <w:tr w14:paraId="36F0D30B">
        <w:tc>
          <w:tcPr>
            <w:tcW w:w="3118" w:type="dxa"/>
          </w:tcPr>
          <w:p w14:paraId="451D012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Уставка ТО (Iто)</w:t>
            </w:r>
          </w:p>
        </w:tc>
        <w:tc>
          <w:tcPr>
            <w:tcW w:w="3118" w:type="dxa"/>
          </w:tcPr>
          <w:p w14:paraId="4A6526E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2500 А</w:t>
            </w:r>
          </w:p>
        </w:tc>
        <w:tc>
          <w:tcPr>
            <w:tcW w:w="3118" w:type="dxa"/>
          </w:tcPr>
          <w:p w14:paraId="6D7A301C">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Kн = 1,2; Iкз.конец = 2000 А</m:t>
                </m:r>
              </m:oMath>
            </m:oMathPara>
          </w:p>
        </w:tc>
      </w:tr>
      <w:tr w14:paraId="4B8CF803">
        <w:tc>
          <w:tcPr>
            <w:tcW w:w="3118" w:type="dxa"/>
          </w:tcPr>
          <w:p w14:paraId="01F5A12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Время ТО (tто)</w:t>
            </w:r>
          </w:p>
        </w:tc>
        <w:tc>
          <w:tcPr>
            <w:tcW w:w="3118" w:type="dxa"/>
          </w:tcPr>
          <w:p w14:paraId="1F8B740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0,02 с</w:t>
            </w:r>
          </w:p>
        </w:tc>
        <w:tc>
          <w:tcPr>
            <w:tcW w:w="3118" w:type="dxa"/>
          </w:tcPr>
          <w:p w14:paraId="6D83C7B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Мгновенное действие</w:t>
            </w:r>
          </w:p>
        </w:tc>
      </w:tr>
      <w:tr w14:paraId="2D023EE4">
        <w:tc>
          <w:tcPr>
            <w:tcW w:w="3118" w:type="dxa"/>
          </w:tcPr>
          <w:p w14:paraId="36B6F60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Уставка МТЗ (Iмтз)</w:t>
            </w:r>
          </w:p>
        </w:tc>
        <w:tc>
          <w:tcPr>
            <w:tcW w:w="3118" w:type="dxa"/>
          </w:tcPr>
          <w:p w14:paraId="19A8080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400 А</w:t>
            </w:r>
          </w:p>
        </w:tc>
        <w:tc>
          <w:tcPr>
            <w:tcW w:w="3118" w:type="dxa"/>
          </w:tcPr>
          <w:p w14:paraId="733A5751">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Kн = 1,1; Kсз = 1,2; Kв = 0,9</m:t>
                </m:r>
              </m:oMath>
            </m:oMathPara>
          </w:p>
        </w:tc>
      </w:tr>
      <w:tr w14:paraId="50619109">
        <w:tc>
          <w:tcPr>
            <w:tcW w:w="3118" w:type="dxa"/>
          </w:tcPr>
          <w:p w14:paraId="38A53B5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Время МТЗ (tмтз)</w:t>
            </w:r>
          </w:p>
        </w:tc>
        <w:tc>
          <w:tcPr>
            <w:tcW w:w="3118" w:type="dxa"/>
          </w:tcPr>
          <w:p w14:paraId="0D96AF5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0,5 с</w:t>
            </w:r>
          </w:p>
        </w:tc>
        <w:tc>
          <w:tcPr>
            <w:tcW w:w="3118" w:type="dxa"/>
          </w:tcPr>
          <w:p w14:paraId="2B109B20">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Ступень селективности Δt = 0,3 с</m:t>
                </m:r>
              </m:oMath>
            </m:oMathPara>
          </w:p>
        </w:tc>
      </w:tr>
      <w:tr w14:paraId="191F9A1D">
        <w:tc>
          <w:tcPr>
            <w:tcW w:w="3118" w:type="dxa"/>
          </w:tcPr>
          <w:p w14:paraId="38920DC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Уставка ОЗЗ (3I0)</w:t>
            </w:r>
          </w:p>
        </w:tc>
        <w:tc>
          <w:tcPr>
            <w:tcW w:w="3118" w:type="dxa"/>
          </w:tcPr>
          <w:p w14:paraId="5662023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10 А</w:t>
            </w:r>
          </w:p>
        </w:tc>
        <w:tc>
          <w:tcPr>
            <w:tcW w:w="3118" w:type="dxa"/>
          </w:tcPr>
          <w:p w14:paraId="7CA5AE4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По току нулевой последовательности</w:t>
            </w:r>
          </w:p>
        </w:tc>
      </w:tr>
      <w:tr w14:paraId="6F79C150">
        <w:tc>
          <w:tcPr>
            <w:tcW w:w="3118" w:type="dxa"/>
          </w:tcPr>
          <w:p w14:paraId="3F79BE3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Время ОЗЗ (tозз)</w:t>
            </w:r>
          </w:p>
        </w:tc>
        <w:tc>
          <w:tcPr>
            <w:tcW w:w="3118" w:type="dxa"/>
          </w:tcPr>
          <w:p w14:paraId="3500D4B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0,5 с</w:t>
            </w:r>
          </w:p>
        </w:tc>
        <w:tc>
          <w:tcPr>
            <w:tcW w:w="3118" w:type="dxa"/>
          </w:tcPr>
          <w:p w14:paraId="4093333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 выдержкой времени</w:t>
            </w:r>
          </w:p>
        </w:tc>
      </w:tr>
      <w:tr w14:paraId="5F5AA109">
        <w:tc>
          <w:tcPr>
            <w:tcW w:w="3118" w:type="dxa"/>
          </w:tcPr>
          <w:p w14:paraId="40DFC65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Циклов АПВ</w:t>
            </w:r>
          </w:p>
        </w:tc>
        <w:tc>
          <w:tcPr>
            <w:tcW w:w="3118" w:type="dxa"/>
          </w:tcPr>
          <w:p w14:paraId="3CA15DE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w:t>
            </w:r>
          </w:p>
        </w:tc>
        <w:tc>
          <w:tcPr>
            <w:tcW w:w="3118" w:type="dxa"/>
          </w:tcPr>
          <w:p w14:paraId="5FC0CC2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Быстрое + замедленное</w:t>
            </w:r>
          </w:p>
        </w:tc>
      </w:tr>
      <w:tr w14:paraId="16073C30">
        <w:tc>
          <w:tcPr>
            <w:tcW w:w="3118" w:type="dxa"/>
          </w:tcPr>
          <w:p w14:paraId="5F7E40B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Пауза АПВ-1 (t1)</w:t>
            </w:r>
          </w:p>
        </w:tc>
        <w:tc>
          <w:tcPr>
            <w:tcW w:w="3118" w:type="dxa"/>
          </w:tcPr>
          <w:p w14:paraId="535EAC2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 с</w:t>
            </w:r>
          </w:p>
        </w:tc>
        <w:tc>
          <w:tcPr>
            <w:tcW w:w="3118" w:type="dxa"/>
          </w:tcPr>
          <w:p w14:paraId="476A839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Быстрый цикл</w:t>
            </w:r>
          </w:p>
        </w:tc>
      </w:tr>
      <w:tr w14:paraId="63CA982D">
        <w:tc>
          <w:tcPr>
            <w:tcW w:w="3118" w:type="dxa"/>
          </w:tcPr>
          <w:p w14:paraId="69EB5EE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Пауза АПВ-2 (t2)</w:t>
            </w:r>
          </w:p>
        </w:tc>
        <w:tc>
          <w:tcPr>
            <w:tcW w:w="3118" w:type="dxa"/>
          </w:tcPr>
          <w:p w14:paraId="0B0A89E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15 с</w:t>
            </w:r>
          </w:p>
        </w:tc>
        <w:tc>
          <w:tcPr>
            <w:tcW w:w="3118" w:type="dxa"/>
          </w:tcPr>
          <w:p w14:paraId="0207B5D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Замедленный цикл</w:t>
            </w:r>
          </w:p>
        </w:tc>
      </w:tr>
      <w:tr w14:paraId="6AB3C140">
        <w:tc>
          <w:tcPr>
            <w:tcW w:w="3118" w:type="dxa"/>
          </w:tcPr>
          <w:p w14:paraId="6DE064E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Коэфф. возврата (Kв)</w:t>
            </w:r>
          </w:p>
        </w:tc>
        <w:tc>
          <w:tcPr>
            <w:tcW w:w="3118" w:type="dxa"/>
          </w:tcPr>
          <w:p w14:paraId="1C29B78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0,9</w:t>
            </w:r>
          </w:p>
        </w:tc>
        <w:tc>
          <w:tcPr>
            <w:tcW w:w="3118" w:type="dxa"/>
          </w:tcPr>
          <w:p w14:paraId="37774B3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Для токового органа МТЗ</w:t>
            </w:r>
          </w:p>
        </w:tc>
      </w:tr>
    </w:tbl>
    <w:p w14:paraId="07733421">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53F25F4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Проверка чувствительности МТЗ выполняется по выражению (2.9):</w:t>
      </w:r>
    </w:p>
    <w:p w14:paraId="3F4729AE">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Кч</m:t>
        </m:r>
        <m:r>
          <m:rPr/>
          <w:rPr>
            <w:rFonts w:ascii="Cambria Math" w:hAnsi="Cambria Math" w:eastAsia="Cambria Math"/>
            <w:sz w:val="28"/>
            <w:szCs w:val="28"/>
          </w:rPr>
          <m:t> = </m:t>
        </m:r>
        <m:f>
          <m:fPr/>
          <m:num>
            <m:r>
              <m:rPr/>
              <w:rPr>
                <w:rFonts w:ascii="Cambria Math" w:hAnsi="Cambria Math" w:eastAsia="Cambria Math"/>
                <w:sz w:val="28"/>
                <w:szCs w:val="28"/>
              </w:rPr>
              <m:t>Iкз.мин.конец</m:t>
            </m:r>
          </m:num>
          <m:den>
            <m:r>
              <m:rPr/>
              <w:rPr>
                <w:rFonts w:ascii="Cambria Math" w:hAnsi="Cambria Math" w:eastAsia="Cambria Math"/>
                <w:sz w:val="28"/>
                <w:szCs w:val="28"/>
              </w:rPr>
              <m:t>Iмтз</m:t>
            </m:r>
          </m:den>
        </m:f>
        <m:r>
          <m:rPr/>
          <w:rPr>
            <w:rFonts w:ascii="Cambria Math" w:hAnsi="Cambria Math" w:eastAsia="Cambria Math"/>
            <w:sz w:val="28"/>
            <w:szCs w:val="28"/>
          </w:rPr>
          <m:t>,</m:t>
        </m:r>
      </m:oMath>
      <w:r>
        <w:tab/>
      </w:r>
      <w:r>
        <w:rPr>
          <w:rFonts w:ascii="Times New Roman" w:hAnsi="Times New Roman" w:eastAsia="Times New Roman" w:cs="Times New Roman"/>
          <w:sz w:val="28"/>
        </w:rPr>
        <w:t>(2.9)</w:t>
      </w:r>
    </w:p>
    <w:p w14:paraId="1B0D4E0D">
      <w:pPr>
        <w:spacing w:before="0" w:after="0" w:line="360" w:lineRule="auto"/>
        <w:ind w:firstLine="709"/>
        <w:jc w:val="both"/>
      </w:pPr>
      <w:r>
        <w:rPr>
          <w:rFonts w:ascii="Times New Roman" w:hAnsi="Times New Roman" w:eastAsia="Times New Roman" w:cs="Times New Roman"/>
          <w:b w:val="0"/>
          <w:sz w:val="28"/>
        </w:rPr>
        <w:t>Для рассматриваемого фидера принимаем по формуле (2.10):</w:t>
      </w:r>
    </w:p>
    <w:p w14:paraId="134F1FC8">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Iкз.мин.конец</m:t>
        </m:r>
        <m:r>
          <m:rPr/>
          <w:rPr>
            <w:rFonts w:ascii="Cambria Math" w:hAnsi="Cambria Math" w:eastAsia="Cambria Math"/>
            <w:sz w:val="28"/>
            <w:szCs w:val="28"/>
          </w:rPr>
          <m:t> = </m:t>
        </m:r>
        <m:r>
          <m:rPr/>
          <w:rPr>
            <w:rFonts w:ascii="Cambria Math" w:hAnsi="Cambria Math" w:eastAsia="Cambria Math"/>
            <w:sz w:val="28"/>
            <w:szCs w:val="28"/>
          </w:rPr>
          <m:t>0,87</m:t>
        </m:r>
        <m:r>
          <m:rPr/>
          <w:rPr>
            <w:rFonts w:ascii="Cambria Math" w:hAnsi="Cambria Math" w:eastAsia="Cambria Math"/>
            <w:sz w:val="28"/>
            <w:szCs w:val="28"/>
          </w:rPr>
          <m:t>·</m:t>
        </m:r>
        <m:r>
          <m:rPr/>
          <w:rPr>
            <w:rFonts w:ascii="Cambria Math" w:hAnsi="Cambria Math" w:eastAsia="Cambria Math"/>
            <w:sz w:val="28"/>
            <w:szCs w:val="28"/>
          </w:rPr>
          <m:t>2000</m:t>
        </m:r>
        <m:r>
          <m:rPr/>
          <w:rPr>
            <w:rFonts w:ascii="Cambria Math" w:hAnsi="Cambria Math" w:eastAsia="Cambria Math"/>
            <w:sz w:val="28"/>
            <w:szCs w:val="28"/>
          </w:rPr>
          <m:t>·</m:t>
        </m:r>
        <m:f>
          <m:fPr/>
          <m:num>
            <m:r>
              <m:rPr/>
              <w:rPr>
                <w:rFonts w:ascii="Cambria Math" w:hAnsi="Cambria Math" w:eastAsia="Cambria Math"/>
                <w:sz w:val="28"/>
                <w:szCs w:val="28"/>
              </w:rPr>
              <m:t>Zк.начало</m:t>
            </m:r>
          </m:num>
          <m:den>
            <m:r>
              <m:rPr/>
              <w:rPr>
                <w:rFonts w:ascii="Cambria Math" w:hAnsi="Cambria Math" w:eastAsia="Cambria Math"/>
                <w:sz w:val="28"/>
                <w:szCs w:val="28"/>
              </w:rPr>
              <m:t>Zк.конец</m:t>
            </m:r>
          </m:den>
        </m:f>
        <m:r>
          <m:rPr/>
          <w:rPr>
            <w:rFonts w:ascii="Cambria Math" w:hAnsi="Cambria Math" w:eastAsia="Cambria Math"/>
            <w:sz w:val="28"/>
            <w:szCs w:val="28"/>
          </w:rPr>
          <m:t> ≈ </m:t>
        </m:r>
        <m:r>
          <m:rPr/>
          <w:rPr>
            <w:rFonts w:ascii="Cambria Math" w:hAnsi="Cambria Math" w:eastAsia="Cambria Math"/>
            <w:sz w:val="28"/>
            <w:szCs w:val="28"/>
          </w:rPr>
          <m:t>800 А.</m:t>
        </m:r>
      </m:oMath>
      <w:r>
        <w:tab/>
      </w:r>
      <w:r>
        <w:rPr>
          <w:rFonts w:ascii="Times New Roman" w:hAnsi="Times New Roman" w:eastAsia="Times New Roman" w:cs="Times New Roman"/>
          <w:sz w:val="28"/>
        </w:rPr>
        <w:t>(2.10)</w:t>
      </w:r>
    </w:p>
    <w:p w14:paraId="26B3B847">
      <w:pPr>
        <w:spacing w:before="0" w:after="0" w:line="360" w:lineRule="auto"/>
        <w:ind w:firstLine="709"/>
        <w:jc w:val="both"/>
      </w:pPr>
      <w:r>
        <w:rPr>
          <w:rFonts w:ascii="Times New Roman" w:hAnsi="Times New Roman" w:eastAsia="Times New Roman" w:cs="Times New Roman"/>
          <w:b w:val="0"/>
          <w:sz w:val="28"/>
        </w:rPr>
        <w:t>Тогда коэффициент чувствительности по формуле (2.11) составляет:</w:t>
      </w:r>
    </w:p>
    <w:p w14:paraId="65B728A3">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Кч</m:t>
        </m:r>
        <m:r>
          <m:rPr/>
          <w:rPr>
            <w:rFonts w:ascii="Cambria Math" w:hAnsi="Cambria Math" w:eastAsia="Cambria Math"/>
            <w:sz w:val="28"/>
            <w:szCs w:val="28"/>
          </w:rPr>
          <m:t> = </m:t>
        </m:r>
        <m:f>
          <m:fPr/>
          <m:num>
            <m:r>
              <m:rPr/>
              <w:rPr>
                <w:rFonts w:ascii="Cambria Math" w:hAnsi="Cambria Math" w:eastAsia="Cambria Math"/>
                <w:sz w:val="28"/>
                <w:szCs w:val="28"/>
              </w:rPr>
              <m:t>800</m:t>
            </m:r>
          </m:num>
          <m:den>
            <m:r>
              <m:rPr/>
              <w:rPr>
                <w:rFonts w:ascii="Cambria Math" w:hAnsi="Cambria Math" w:eastAsia="Cambria Math"/>
                <w:sz w:val="28"/>
                <w:szCs w:val="28"/>
              </w:rPr>
              <m:t>400</m:t>
            </m:r>
          </m:den>
        </m:f>
        <m:r>
          <m:rPr/>
          <w:rPr>
            <w:rFonts w:ascii="Cambria Math" w:hAnsi="Cambria Math" w:eastAsia="Cambria Math"/>
            <w:sz w:val="28"/>
            <w:szCs w:val="28"/>
          </w:rPr>
          <m:t> = </m:t>
        </m:r>
        <m:r>
          <m:rPr/>
          <w:rPr>
            <w:rFonts w:ascii="Cambria Math" w:hAnsi="Cambria Math" w:eastAsia="Cambria Math"/>
            <w:sz w:val="28"/>
            <w:szCs w:val="28"/>
          </w:rPr>
          <m:t>2,0,</m:t>
        </m:r>
      </m:oMath>
      <w:r>
        <w:tab/>
      </w:r>
      <w:r>
        <w:rPr>
          <w:rFonts w:ascii="Times New Roman" w:hAnsi="Times New Roman" w:eastAsia="Times New Roman" w:cs="Times New Roman"/>
          <w:sz w:val="28"/>
        </w:rPr>
        <w:t>(2.11)</w:t>
      </w:r>
    </w:p>
    <w:p w14:paraId="787DEA3C">
      <w:pPr>
        <w:spacing w:before="0" w:after="0" w:line="360" w:lineRule="auto"/>
        <w:ind w:firstLine="709"/>
        <w:jc w:val="both"/>
      </w:pPr>
      <w:r>
        <w:rPr>
          <w:rFonts w:ascii="Times New Roman" w:hAnsi="Times New Roman" w:eastAsia="Times New Roman" w:cs="Times New Roman"/>
          <w:b w:val="0"/>
          <w:sz w:val="28"/>
        </w:rPr>
        <w:t>что превышает требование ПУЭ (Кч ≥ 1,5 для МТЗ линий с односторонним питанием) [1].</w:t>
      </w:r>
    </w:p>
    <w:p w14:paraId="7CC48AD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Проверка чувствительности ТО при минимальном токе двухфазного КЗ в начале защищаемой зоны Iкз.мин = 5000 А выполняется по формуле (2.12):</w:t>
      </w:r>
    </w:p>
    <w:p w14:paraId="5961F1F0">
      <w:pPr>
        <w:tabs>
          <w:tab w:val="center" w:pos="4677"/>
          <w:tab w:val="right" w:pos="9355"/>
        </w:tabs>
        <w:spacing w:before="0" w:after="0" w:line="360" w:lineRule="auto"/>
        <w:ind w:firstLine="709"/>
        <w:jc w:val="left"/>
      </w:pPr>
      <w:r>
        <w:tab/>
      </w:r>
      <m:oMath>
        <m:r>
          <m:rPr/>
          <w:rPr>
            <w:rFonts w:ascii="Cambria Math" w:hAnsi="Cambria Math" w:eastAsia="Cambria Math"/>
            <w:sz w:val="28"/>
            <w:szCs w:val="28"/>
          </w:rPr>
          <m:t>Кч</m:t>
        </m:r>
        <m:r>
          <m:rPr/>
          <w:rPr>
            <w:rFonts w:ascii="Cambria Math" w:hAnsi="Cambria Math" w:eastAsia="Cambria Math"/>
            <w:sz w:val="28"/>
            <w:szCs w:val="28"/>
          </w:rPr>
          <m:t> = </m:t>
        </m:r>
        <m:f>
          <m:fPr/>
          <m:num>
            <m:r>
              <m:rPr/>
              <w:rPr>
                <w:rFonts w:ascii="Cambria Math" w:hAnsi="Cambria Math" w:eastAsia="Cambria Math"/>
                <w:sz w:val="28"/>
                <w:szCs w:val="28"/>
              </w:rPr>
              <m:t>5000</m:t>
            </m:r>
          </m:num>
          <m:den>
            <m:r>
              <m:rPr/>
              <w:rPr>
                <w:rFonts w:ascii="Cambria Math" w:hAnsi="Cambria Math" w:eastAsia="Cambria Math"/>
                <w:sz w:val="28"/>
                <w:szCs w:val="28"/>
              </w:rPr>
              <m:t>2500</m:t>
            </m:r>
          </m:den>
        </m:f>
        <m:r>
          <m:rPr/>
          <w:rPr>
            <w:rFonts w:ascii="Cambria Math" w:hAnsi="Cambria Math" w:eastAsia="Cambria Math"/>
            <w:sz w:val="28"/>
            <w:szCs w:val="28"/>
          </w:rPr>
          <m:t> = </m:t>
        </m:r>
        <m:r>
          <m:rPr/>
          <w:rPr>
            <w:rFonts w:ascii="Cambria Math" w:hAnsi="Cambria Math" w:eastAsia="Cambria Math"/>
            <w:sz w:val="28"/>
            <w:szCs w:val="28"/>
          </w:rPr>
          <m:t>2,0,</m:t>
        </m:r>
      </m:oMath>
      <w:r>
        <w:tab/>
      </w:r>
      <w:r>
        <w:rPr>
          <w:rFonts w:ascii="Times New Roman" w:hAnsi="Times New Roman" w:eastAsia="Times New Roman" w:cs="Times New Roman"/>
          <w:sz w:val="28"/>
        </w:rPr>
        <w:t>(2.12)</w:t>
      </w:r>
    </w:p>
    <w:p w14:paraId="3C01B5B1">
      <w:pPr>
        <w:spacing w:before="0" w:after="0" w:line="360" w:lineRule="auto"/>
        <w:ind w:firstLine="709"/>
        <w:jc w:val="both"/>
      </w:pPr>
      <w:r>
        <w:rPr>
          <w:rFonts w:ascii="Times New Roman" w:hAnsi="Times New Roman" w:eastAsia="Times New Roman" w:cs="Times New Roman"/>
          <w:b w:val="0"/>
          <w:sz w:val="28"/>
        </w:rPr>
        <w:t>что превышает требование Кч ≥ 1,2. Зона действия ТО при этом составляет примерно 60–70 % длины линии от точки установки реклоузера [9].</w:t>
      </w:r>
    </w:p>
    <w:p w14:paraId="437AA0D5">
      <w:pPr>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Приведённые уставки являются типовыми и подлежат корректировке при проектировании конкретного объекта на основании расчётов режимов и токов КЗ рассматриваемой сети. Расчёт выполняется для максимального и минимального режимов работы энергосистемы с учётом перспективного развития сети [14].</w:t>
      </w:r>
    </w:p>
    <w:p w14:paraId="68E15282">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21" w:name="_Toc1507419417"/>
      <w:bookmarkStart w:id="22" w:name="_Toc1286519025"/>
      <w:r>
        <w:rPr>
          <w:rFonts w:hint="default" w:ascii="Times New Roman" w:hAnsi="Times New Roman" w:eastAsia="Times New Roman" w:cs="Times New Roman"/>
          <w:b/>
          <w:bCs/>
          <w:sz w:val="28"/>
        </w:rPr>
        <w:t>2.2 Алгоритмы автоматического секционирования линии</w:t>
      </w:r>
      <w:bookmarkEnd w:id="21"/>
      <w:bookmarkEnd w:id="22"/>
    </w:p>
    <w:p w14:paraId="46124C7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Автоматическое секционирование — процесс отделения повреждённого участка распределительной линии 6–10 кВ от неповреждённой части сети для минимизации зоны отключения потребителей при устойчивых коротких замыканиях. Секционирование является ключевым этапом технологии FLISR.</w:t>
      </w:r>
    </w:p>
    <w:p w14:paraId="3A5B143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Линия делится на секции границами, в которых установлены разъединители с моторным приводом и индикаторы короткого замыкания (ИКЗ). При возникновении устойчивого КЗ реклоузер головного выключателя исчерпывает циклы АПВ и переходит в состояние lockout, после чего SCADA запускает алгоритм определения повреждённой секции по данным ИКЗ и изолирует её дистанционным отключением ограничивающих разъединителей [1].</w:t>
      </w:r>
    </w:p>
    <w:p w14:paraId="3BFE6E6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Для типового фидера воздушной линии 10 кВ протяжённостью 15–30 км оптимальное число секций составляет 3–5. При трёх секциях среднее количество отключённых потребителей при аварии — 33 % от общего числа абонентов фидера, при пяти — 20 %. Дальнейшее дробление экономически нецелесообразно: прирост надёжности не компенсирует стоимость дополнительных секционирующих пунктов [5].</w:t>
      </w:r>
    </w:p>
    <w:p w14:paraId="0EF5D8D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ИКЗ фиксируют факт протекания тока КЗ через контролируемую точку, измеряют амплитуду и, в сетях с двусторонним питанием, направление тока. Информация передаётся в SCADA по протоколу МЭК 60870-5-104 [18]. Точность определения повреждённой секции целиком определяется исправностью ИКЗ и каналов связи, поэтому алгоритм секционирования предусматривает обработку отказа ИКЗ и потери связи с секционирующим пунктом.</w:t>
      </w:r>
    </w:p>
    <w:p w14:paraId="49FC089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определения повреждённой секции по данным ИКЗ запускается после перехода реклоузера Р1 в состояние lockout, что свидетельствует об устойчивом характере повреждения. Входные данные: состояние реклоузера, сигналы срабатывания ИКЗ от каждого секционирующего пункта, наличие телеметрической связи.</w:t>
      </w:r>
    </w:p>
    <w:p w14:paraId="0D72458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1. Фиксация перехода Р1 в lockout. SCADA получает сигнал об окончательном отключении и инициирует процедуру определения места повреждения.</w:t>
      </w:r>
    </w:p>
    <w:p w14:paraId="547CFED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2. Опрос ИКЗ всех секционирующих разъединителей РШ1, РШ2, …, РШn по каналам телемеханики. Время опроса не превышает 5 с при использовании протокола МЭК 60870-5-104 [18].</w:t>
      </w:r>
    </w:p>
    <w:p w14:paraId="673CA14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3. Анализ данных. Логический принцип: если ИКЗ в точке k зафиксировал ток КЗ, а ИКЗ в точке k+1 не зафиксировал — повреждение находится в секции между точками k и k+1. Частный случай: все ИКЗ сработали — повреждение в последней секции; ни один ИКЗ не сработал — повреждение в первой секции (между реклоузером и РШ1).</w:t>
      </w:r>
    </w:p>
    <w:p w14:paraId="2591A90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4. Верификация результата. Корректной считается ситуация, когда сработавшие ИКЗ образуют непрерывную последовательность от реклоузера. Пропуск (ИКЗ-1 сработал, ИКЗ-2 нет, ИКЗ-3 сработал) квалифицируется как неоднозначный результат — возможен отказ ИКЗ-2 или множественное повреждение. SCADA формирует предупреждение оперативному персоналу и расширяет предполагаемую зону повреждения до ближайших исправных ИКЗ [9].</w:t>
      </w:r>
    </w:p>
    <w:p w14:paraId="3BA22DF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 потере связи с секционирующим пунктом алгоритм использует резервный канал (GSM/GPRS). Если связь не восстановлена, зона повреждения расширяется до ближайших доступных ИКЗ, а при полной потере телеметрии выполняется переход к ручному секционированию с вызовом оперативной бригады.</w:t>
      </w:r>
    </w:p>
    <w:p w14:paraId="6CE700E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изоляции повреждённого участка обеспечивает дистанционное отключение разъединителей, ограничивающих повреждённую секцию. Входные данные: номер секции, текущее состояние всех коммутационных аппаратов, доступность каналов связи.</w:t>
      </w:r>
    </w:p>
    <w:p w14:paraId="7DCF2DC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1. Проверка предусловий: реклоузер в lockout (линия обесточена, коммутация разъединителей безопасна в бестоковом режиме [1]), наличие связи с разъединителями, отсутствие блокировок ручного режима.</w:t>
      </w:r>
    </w:p>
    <w:p w14:paraId="0EDCA76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2. Формирование команд. Для секции между РШk и РШk+1 формируются команды на отключение обоих разъединителей. Если повреждена первая секция — отключается только РШ1, если последняя — только последний разъединитель.</w:t>
      </w:r>
    </w:p>
    <w:p w14:paraId="45DFC0F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3. Передача команд по каналу телемеханики (МЭК 60870-5-104 [18]). Каждая команда содержит идентификатор аппарата, тип операции, метку времени и контрольную сумму. При отсутствии подтверждения приёма в течение 5 с — повторная передача, при повторной неудаче — переключение на резервный канал.</w:t>
      </w:r>
    </w:p>
    <w:p w14:paraId="742CD48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4. Выполнение переключений. Шкаф управления разъединителя проверяет отсутствие тока по данным встроенного датчика, подаёт питание на моторный привод и контролирует перемещение подвижного контакта по датчику положения. Время операции — 5–15 с в зависимости от конструкции привода и температуры окружающей среды [5].</w:t>
      </w:r>
    </w:p>
    <w:p w14:paraId="5561F2D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5. Получение квитанций от шкафов управления: подтверждение отключения, время операции, результат контроля видимого разрыва по датчику положения.</w:t>
      </w:r>
    </w:p>
    <w:p w14:paraId="758FAD7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6. Регистрация в журнале событий: время начала и окончания изоляции, номер секции, перечень переключённых аппаратов, результат (успешно/неуспешно). При успешной изоляции управление передаётся алгоритму восстановления питания (раздел 2.3). Состояния коммутационных аппаратов на каждом этапе приведены в таблице 2.2.</w:t>
      </w:r>
    </w:p>
    <w:p w14:paraId="65EBD89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Таймауты по шагам: опрос ИКЗ — 10 с, передача команды и подтверждение — 5 с, переключение — 30–60 с, получение квитанции — 10 с. При превышении таймаута — до двух повторов; при исчерпании попыток — переход к ручному режиму с вызовом оперативной бригады.</w:t>
      </w:r>
    </w:p>
    <w:p w14:paraId="7F128B5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Безопасность коммутации обеспечивается двойным контролем отсутствия тока: на уровне SCADA (проверка lockout реклоузера) и на уровне шкафа управления (проверка датчиком тока перед подачей на привод). Двойной контроль исключает коммутацию разъединителя под нагрузкой, которая ведёт к повреждению контактной системы и дуговому замыканию [1].</w:t>
      </w:r>
    </w:p>
    <w:p w14:paraId="476A8684">
      <w:pPr>
        <w:spacing w:before="0" w:after="0" w:line="360" w:lineRule="auto"/>
        <w:ind w:firstLine="709"/>
        <w:jc w:val="both"/>
      </w:pPr>
      <w:r>
        <w:rPr>
          <w:rFonts w:ascii="Times New Roman" w:hAnsi="Times New Roman" w:eastAsia="Times New Roman" w:cs="Times New Roman"/>
          <w:b w:val="0"/>
          <w:sz w:val="28"/>
        </w:rPr>
        <w:t>Графическая интерпретация выделения и изоляции повреждённой секции на автоматизированном фидере представлена на рисунке 2.1.</w:t>
      </w:r>
    </w:p>
    <w:p w14:paraId="091C9B14">
      <w:pPr>
        <w:spacing w:before="0" w:after="0" w:line="360" w:lineRule="auto"/>
        <w:ind w:firstLine="0"/>
        <w:jc w:val="left"/>
      </w:pPr>
      <w:r>
        <w:rPr>
          <w:rFonts w:ascii="Times New Roman" w:hAnsi="Times New Roman" w:eastAsia="Times New Roman" w:cs="Times New Roman"/>
          <w:b w:val="0"/>
          <w:sz w:val="28"/>
        </w:rPr>
        <w:drawing>
          <wp:inline distT="0" distB="0" distL="114300" distR="114300">
            <wp:extent cx="5760720" cy="3840480"/>
            <wp:effectExtent l="0" t="0" r="5080"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760720" cy="3840480"/>
                    </a:xfrm>
                    <a:prstGeom prst="rect">
                      <a:avLst/>
                    </a:prstGeom>
                  </pic:spPr>
                </pic:pic>
              </a:graphicData>
            </a:graphic>
          </wp:inline>
        </w:drawing>
      </w:r>
    </w:p>
    <w:p w14:paraId="182E867C">
      <w:pPr>
        <w:keepNext w:val="0"/>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2.1 – Схема выделения аварийного участка и изоляции повреждённой секции</w:t>
      </w:r>
    </w:p>
    <w:p w14:paraId="6DED506B">
      <w:pPr>
        <w:spacing w:before="0" w:after="0" w:line="360" w:lineRule="auto"/>
        <w:ind w:firstLine="709"/>
        <w:jc w:val="both"/>
      </w:pPr>
      <w:r>
        <w:rPr>
          <w:rFonts w:ascii="Times New Roman" w:hAnsi="Times New Roman" w:eastAsia="Times New Roman" w:cs="Times New Roman"/>
          <w:b w:val="0"/>
          <w:sz w:val="28"/>
        </w:rPr>
        <w:t>На рисунке показан типовой сценарий устойчивого короткого замыкания на фидере 6–10 кВ, при котором повреждённый участок локализуется между секционирующими аппаратами, после чего изолируется для последующего восстановления питания неповреждённых частей сети. Такая последовательность соответствует логике алгоритма автоматического секционирования, рассмотренного в разделе 2.2.</w:t>
      </w:r>
    </w:p>
    <w:p w14:paraId="49A2FBB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Рассмотрим работу алгоритма на типовом радиальном фидере ВЛ 10 кВ с тремя секциями. Оборудование: реклоузер Р1 на выходе с шин 10 кВ питающей подстанции, разъединитель РШ1 с ИКЗ-1 на границе секций 1 и 2, разъединитель РШ2 с ИКЗ-2 на границе секций 2 и 3, нормально разомкнутый резервный выключатель НР на связи с соседним фидером.</w:t>
      </w:r>
    </w:p>
    <w:p w14:paraId="7D84CF1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Сценарий 1: КЗ в секции 1 (между Р1 и РШ1). Ни один ИКЗ не фиксирует тока КЗ, поскольку место повреждения расположено до РШ1. Алгоритм определяет повреждённой секцию 1, отключает РШ1. Секции 2 и 3 восстанавливаются включением НР от резервного источника (раздел 2.3).</w:t>
      </w:r>
    </w:p>
    <w:p w14:paraId="181857C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Сценарий 2: КЗ в секции 2 (между РШ1 и РШ2). ИКЗ-1 сработал, ИКЗ-2 не сработал. Повреждена секция 2. Отключаются РШ1 и РШ2. Секция 1 восстанавливается включением Р1, секция 3 — включением НР.</w:t>
      </w:r>
    </w:p>
    <w:p w14:paraId="3902F73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Сценарий 3: КЗ в секции 3 (за РШ2). Оба ИКЗ сработали. Повреждена секция 3. Отключается РШ2. Секции 1 и 2 восстанавливаются включением Р1. Секция 3 остаётся обесточенной до устранения повреждения; НР не включается, так как повреждение находится между РШ2 и НР.</w:t>
      </w:r>
    </w:p>
    <w:p w14:paraId="0C349AE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Общее время от возникновения КЗ до завершения изоляции составляет 18–25 с, из которых 15–20 с занимают циклы АПВ реклоузера, а 3–5 с — собственно процедура секционирования (опрос ИКЗ, передача команд, переключение разъединителей). Состояния коммутационных аппаратов для всех трёх сценариев приведены в таблице 2.2.</w:t>
      </w:r>
    </w:p>
    <w:p w14:paraId="74317DDE">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2.2 – Состояния коммутационных аппаратов при секционировании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336"/>
        <w:gridCol w:w="1336"/>
        <w:gridCol w:w="1336"/>
        <w:gridCol w:w="1336"/>
        <w:gridCol w:w="1336"/>
        <w:gridCol w:w="1336"/>
      </w:tblGrid>
      <w:tr w14:paraId="4B21C901">
        <w:tc>
          <w:tcPr>
            <w:tcW w:w="1336" w:type="dxa"/>
          </w:tcPr>
          <w:p w14:paraId="11BB281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Сценарий / Этап</w:t>
            </w:r>
          </w:p>
        </w:tc>
        <w:tc>
          <w:tcPr>
            <w:tcW w:w="1336" w:type="dxa"/>
          </w:tcPr>
          <w:p w14:paraId="3D56406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Р1</w:t>
            </w:r>
          </w:p>
        </w:tc>
        <w:tc>
          <w:tcPr>
            <w:tcW w:w="1336" w:type="dxa"/>
          </w:tcPr>
          <w:p w14:paraId="7EA6FCDC">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РШ1</w:t>
            </w:r>
          </w:p>
        </w:tc>
        <w:tc>
          <w:tcPr>
            <w:tcW w:w="1336" w:type="dxa"/>
          </w:tcPr>
          <w:p w14:paraId="63A41210">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РШ2</w:t>
            </w:r>
          </w:p>
        </w:tc>
        <w:tc>
          <w:tcPr>
            <w:tcW w:w="1336" w:type="dxa"/>
          </w:tcPr>
          <w:p w14:paraId="3D39EF0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НР</w:t>
            </w:r>
          </w:p>
        </w:tc>
        <w:tc>
          <w:tcPr>
            <w:tcW w:w="1336" w:type="dxa"/>
          </w:tcPr>
          <w:p w14:paraId="358E9B94">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ИКЗ-1</w:t>
            </w:r>
          </w:p>
        </w:tc>
        <w:tc>
          <w:tcPr>
            <w:tcW w:w="1336" w:type="dxa"/>
          </w:tcPr>
          <w:p w14:paraId="1F3670D0">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ИКЗ-2</w:t>
            </w:r>
          </w:p>
        </w:tc>
      </w:tr>
      <w:tr w14:paraId="294CB5AD">
        <w:tc>
          <w:tcPr>
            <w:tcW w:w="1336" w:type="dxa"/>
          </w:tcPr>
          <w:p w14:paraId="182E465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Нормальный режим</w:t>
            </w:r>
          </w:p>
        </w:tc>
        <w:tc>
          <w:tcPr>
            <w:tcW w:w="1336" w:type="dxa"/>
          </w:tcPr>
          <w:p w14:paraId="3476623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381713C8">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0CCC5474">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463FDEC5">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4EC78361">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00D1C51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43537F5C">
        <w:tc>
          <w:tcPr>
            <w:tcW w:w="1336" w:type="dxa"/>
          </w:tcPr>
          <w:p w14:paraId="6D160E20">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1, lockout</w:t>
            </w:r>
          </w:p>
        </w:tc>
        <w:tc>
          <w:tcPr>
            <w:tcW w:w="1336" w:type="dxa"/>
          </w:tcPr>
          <w:p w14:paraId="37DF11D0">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495137EF">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0B7C3E7">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3A3BB2A1">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64EF2CB6">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c>
          <w:tcPr>
            <w:tcW w:w="1336" w:type="dxa"/>
          </w:tcPr>
          <w:p w14:paraId="00689B5B">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r>
      <w:tr w14:paraId="477ECC13">
        <w:tc>
          <w:tcPr>
            <w:tcW w:w="1336" w:type="dxa"/>
          </w:tcPr>
          <w:p w14:paraId="4D059197">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1</w:t>
            </w:r>
          </w:p>
        </w:tc>
        <w:tc>
          <w:tcPr>
            <w:tcW w:w="1336" w:type="dxa"/>
          </w:tcPr>
          <w:p w14:paraId="0F0698F2">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067EAD6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0F408678">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57F93F02">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6D58690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14528AE2">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2065D897">
        <w:tc>
          <w:tcPr>
            <w:tcW w:w="1336" w:type="dxa"/>
          </w:tcPr>
          <w:p w14:paraId="43016BDA">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2, lockout</w:t>
            </w:r>
          </w:p>
        </w:tc>
        <w:tc>
          <w:tcPr>
            <w:tcW w:w="1336" w:type="dxa"/>
          </w:tcPr>
          <w:p w14:paraId="1352571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63E4688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57209A7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F3A1AE0">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7FCFB5A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c>
          <w:tcPr>
            <w:tcW w:w="1336" w:type="dxa"/>
          </w:tcPr>
          <w:p w14:paraId="14047BDB">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r>
      <w:tr w14:paraId="39AE5C30">
        <w:tc>
          <w:tcPr>
            <w:tcW w:w="1336" w:type="dxa"/>
          </w:tcPr>
          <w:p w14:paraId="6EED8B6D">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2</w:t>
            </w:r>
          </w:p>
        </w:tc>
        <w:tc>
          <w:tcPr>
            <w:tcW w:w="1336" w:type="dxa"/>
          </w:tcPr>
          <w:p w14:paraId="50CA86EF">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17E4F3FA">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4E1DF93E">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17F6D87F">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573C8C5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5D496367">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398345E1">
        <w:tc>
          <w:tcPr>
            <w:tcW w:w="1336" w:type="dxa"/>
          </w:tcPr>
          <w:p w14:paraId="1C8833A1">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3, lockout</w:t>
            </w:r>
          </w:p>
        </w:tc>
        <w:tc>
          <w:tcPr>
            <w:tcW w:w="1336" w:type="dxa"/>
          </w:tcPr>
          <w:p w14:paraId="531BEECB">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117A000A">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439BAAD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7EC2F5E">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0CE169F2">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c>
          <w:tcPr>
            <w:tcW w:w="1336" w:type="dxa"/>
          </w:tcPr>
          <w:p w14:paraId="5F1D5A0C">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r>
      <w:tr w14:paraId="4EFC7CF7">
        <w:tc>
          <w:tcPr>
            <w:tcW w:w="1336" w:type="dxa"/>
          </w:tcPr>
          <w:p w14:paraId="06E47FE3">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3</w:t>
            </w:r>
          </w:p>
        </w:tc>
        <w:tc>
          <w:tcPr>
            <w:tcW w:w="1336" w:type="dxa"/>
          </w:tcPr>
          <w:p w14:paraId="70AC2641">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47EA595F">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E880FC5">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5694B48F">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1C35817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60572A69">
            <w:pPr>
              <w:keepLines w:val="0"/>
              <w:widowControl/>
              <w:kinsoku/>
              <w:wordWrap/>
              <w:overflowPunct/>
              <w:topLinePunct w:val="0"/>
              <w:autoSpaceDE/>
              <w:autoSpaceDN/>
              <w:bidi w:val="0"/>
              <w:adjustRightInd/>
              <w:snapToGrid/>
              <w:spacing w:before="0" w:after="0" w:line="360" w:lineRule="auto"/>
              <w:ind w:firstLine="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bl>
    <w:p w14:paraId="20F4854B">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03BA818A">
      <w:pPr>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Из таблицы 2.2 видно, что при каждом сценарии отключаются только разъединители, непосредственно ограничивающие повреждённую секцию, а остальные аппараты сохраняют рабочее положение. Это минимизирует количество коммутаций и ускоряет последующее восстановление питания (раздел 2.3).</w:t>
      </w:r>
    </w:p>
    <w:p w14:paraId="59041FFF">
      <w:pPr>
        <w:keepNext/>
        <w:keepLines w:val="0"/>
        <w:pageBreakBefore w:val="0"/>
        <w:widowControl/>
        <w:kinsoku/>
        <w:wordWrap/>
        <w:overflowPunct/>
        <w:topLinePunct w:val="0"/>
        <w:autoSpaceDE/>
        <w:autoSpaceDN/>
        <w:bidi w:val="0"/>
        <w:adjustRightInd/>
        <w:snapToGrid/>
        <w:spacing w:before="0" w:after="0" w:line="360" w:lineRule="auto"/>
        <w:ind w:firstLine="709"/>
        <w:jc w:val="left"/>
        <w:textAlignment w:val="auto"/>
        <w:outlineLvl w:val="1"/>
        <w:rPr>
          <w:rFonts w:hint="default" w:ascii="Times New Roman Bold" w:hAnsi="Times New Roman Bold" w:cs="Times New Roman Bold"/>
          <w:b/>
          <w:bCs/>
        </w:rPr>
      </w:pPr>
      <w:bookmarkStart w:id="23" w:name="_Toc1659895179"/>
      <w:bookmarkStart w:id="24" w:name="_Toc1333557860"/>
      <w:r>
        <w:rPr>
          <w:rFonts w:hint="default" w:ascii="Times New Roman" w:hAnsi="Times New Roman" w:eastAsia="Times New Roman" w:cs="Times New Roman"/>
          <w:b/>
          <w:bCs/>
          <w:sz w:val="28"/>
        </w:rPr>
        <w:t>2.3 Алгоритмы восстановления электроснабжения после аварии</w:t>
      </w:r>
      <w:bookmarkEnd w:id="23"/>
      <w:bookmarkEnd w:id="24"/>
    </w:p>
    <w:p w14:paraId="6E0F184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Восстановление электроснабжения потребителей неповреждённых секций — завершающий этап технологии FLISR. Цель — минимизировать время перерыва питания путём подачи напряжения на неповреждённые участки от доступных источников.</w:t>
      </w:r>
    </w:p>
    <w:p w14:paraId="226AA08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Секции, расположенные между источником питания и повреждённой секцией (вышележащие), восстанавливаются включением реклоузера Р1 — топология сети при этом не меняется. Секции за повреждённой секцией (нижележащие) требуют подключения резервного источника через нормально разомкнутый разъединитель НР, что изменяет направление питания и требует проверки дополнительных условий [16].</w:t>
      </w:r>
    </w:p>
    <w:p w14:paraId="6C0F788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Двухэтапный подход: сначала включается Р1 (восстановление вышележащих секций, выполняется немедленно после подтверждения изоляции), затем включается НР (восстановление нижележащих секций, выполняется после проверки допустимости резервного питания). Суммарное время — 20–60 с от момента завершения изоляции, что на два порядка меньше времени ручного восстановления (1–3 ч).</w:t>
      </w:r>
    </w:p>
    <w:p w14:paraId="0A43136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автоматического ввода резерва (АВР) по сети восстанавливает питание нижележащих секций фидера через НР. В отличие от традиционного АВР на шинах подстанции, переключение выполняется на уровне распределительной сети после изоляции повреждённого участка.</w:t>
      </w:r>
    </w:p>
    <w:p w14:paraId="628D9D1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1. Проверка завершения изоляции. SCADA убеждается, что разъединители, ограничивающие повреждённую секцию со стороны НР, отключены и квитанции получены. Условие гарантирует, что включение НР не подаст напряжение на повреждённый участок.</w:t>
      </w:r>
    </w:p>
    <w:p w14:paraId="233BEE3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2. Проверка напряжения на резервном источнике. Запрашивается состояние резервного фидера: наличие напряжения, текущая нагрузка, резерв пропускной способности. Если резервный фидер обесточен или перегружен, АВР не выполняется; SCADA формирует сообщение оперативному персоналу.</w:t>
      </w:r>
    </w:p>
    <w:p w14:paraId="1811E08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3. Проверка пропускной способности. Суммарная нагрузка подключаемых секций сравнивается с допустимым током резервного фидера (коэффициент запаса 0,8–0,9 от номинального). При недостаточной пропускной способности допускается частичное восстановление с отключением некритичных потребителей [14].</w:t>
      </w:r>
    </w:p>
    <w:p w14:paraId="5987F40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4. Передача команды на включение НР по каналу МЭК 60870-5-104 [18]. Шкаф управления проверяет наличие напряжения на стороне резервного фидера, отсутствие блокировок и подаёт питание на моторный привод. Время включения разъединителя — 5–15 с.</w:t>
      </w:r>
    </w:p>
    <w:p w14:paraId="224C8D9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5. Подтверждение включения НР. Шкаф управления передаёт квитанцию с данными датчика положения контактов. SCADA фиксирует изменение топологии: нижележащие секции питаются от резервного источника.</w:t>
      </w:r>
    </w:p>
    <w:p w14:paraId="5B94C5C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6. Контроль параметров режима в течение 30–60 с: отсутствие аварийных токов, допустимый уровень напряжения, отсутствие перегрузки резервного фидера. При обнаружении аварийного режима НР немедленно отключается. Нормы качества напряжения — по ГОСТ 32144 [16].</w:t>
      </w:r>
    </w:p>
    <w:p w14:paraId="02823A2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Включение НР допускается только при подтверждённой изоляции повреждённой секции. Условие исключает параллельную работу двух фидеров, которая ведёт к недопустимым уравнительным токам и нарушению селективности релейной защиты (алгоритмы защит — раздел 2.1).</w:t>
      </w:r>
    </w:p>
    <w:p w14:paraId="5D8734C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автоматического возврата к нормальному режиму (АВНР) восстанавливает штатную топологию сети после устранения повреждения. АВНР — обратная последовательность операций по отношению к секционированию и АВР.</w:t>
      </w:r>
    </w:p>
    <w:p w14:paraId="1D28068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АВНР инициируется оперативным персоналом через интерфейс SCADA после получения подтверждения от ремонтной бригады об устранении повреждения и отсутствии людей на отремонтированном участке. Автоматический запуск АВНР не рекомендуется из соображений безопасности [1].</w:t>
      </w:r>
    </w:p>
    <w:p w14:paraId="04FCAB6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1. Отключение НР. Прекращается подача резервного питания на нижележащие секции. Время кратковременного обесточения — 15–30 с.</w:t>
      </w:r>
    </w:p>
    <w:p w14:paraId="5544EB3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2. Включение секционирующих разъединителей последовательно от ближайшего к реклоузеру. Для сценария КЗ в секции 2 (раздел 2.2) сначала РШ1, затем РШ2. Между включениями — пауза 5–10 с для контроля параметров режима.</w:t>
      </w:r>
    </w:p>
    <w:p w14:paraId="4AA754C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3. Снятие блокировки lockout и включение Р1 (если реклоузер находился в lockout). Выполняется контроль отсутствия тока КЗ: если повреждение не устранено, реклоузер повторно зафиксирует КЗ и отключится, АВНР прекратится с возвратом в послеаварийный режим.</w:t>
      </w:r>
    </w:p>
    <w:p w14:paraId="33E8B1B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4. Верификация нормального режима в течение 60–120 с: токи в фазах в пределах номинальных значений, напряжения соответствуют ГОСТ 32144 [16], НР отключён (радиальная схема восстановлена).</w:t>
      </w:r>
    </w:p>
    <w:p w14:paraId="186D16F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Шаг 5. Уведомление оперативного персонала: время каждого шага, итоговое состояние аппаратов, параметры послеаварийного режима. Информация регистрируется в журнале событий SCADA.</w:t>
      </w:r>
    </w:p>
    <w:p w14:paraId="40C37FF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 нештатных ситуациях (повторное КЗ при включении Р1, неисправность привода разъединителя, потеря связи) алгоритм возвращает систему в предшествующее устойчивое состояние: повреждённая секция изолирована, нижележащие секции питаются через НР. Приоритет — сохранение электроснабжения максимального числа потребителей.</w:t>
      </w:r>
    </w:p>
    <w:p w14:paraId="1391308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SCADA выполняет функцию центрального координатора алгоритмов секционирования и восстановления. На уровне SCADA реализуется логика принятия решений, координация последовательности переключений, контроль выполнения команд и журналирование событий.</w:t>
      </w:r>
    </w:p>
    <w:p w14:paraId="170A6F3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Телеметрические данные от коммутационных аппаратов поступают в реальном времени: состояния аппаратов (включён/отключён/lockout), показания ИКЗ, токи и напряжения, состояние каналов связи. Периодичность опроса в нормальном режиме — 1–5 с, в аварийном — 0,5–1 с.</w:t>
      </w:r>
    </w:p>
    <w:p w14:paraId="0F4797D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Координация алгоритмов реализована через конечный автомат состояний фидера [21]: «нормальный режим» → «КЗ обнаружено» → «АПВ» → «lockout» → «определение секции» → «изоляция» → «восстановление вышележащих» → «АВР нижележащих» → «послеаварийный режим». Обратные переходы (АВНР) выполняются по команде оперативного персонала. Полная таблица состояний конечного автомата приведена в главе 3.</w:t>
      </w:r>
    </w:p>
    <w:p w14:paraId="05AD89E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Регистрация событий ведётся с точностью до миллисекунд: метка времени, идентификатор источника (реклоузер, разъединитель, ИКЗ), тип события (срабатывание защиты, изменение состояния, выполнение команды, ошибка), параметры (значение тока, направление, длительность). Журнал используется для ретроспективного анализа и оценки эффективности автоматики.</w:t>
      </w:r>
    </w:p>
    <w:p w14:paraId="65F93BF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Уведомление персонала — многоуровневое: информационные сообщения (успешное АПВ, успешное секционирование) отображаются на мнемосхеме; предупреждения (частичный отказ, работа по резервному каналу) сопровождаются звуковой сигнализацией; аварийные сообщения (полный отказ алгоритма) дублируются SMS дежурному персоналу.</w:t>
      </w:r>
    </w:p>
    <w:p w14:paraId="17B60CA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Надёжность взаимодействия обеспечивается резервированием каналов связи (основной — Ethernet/ВОЛС, резервный — GSM/GPRS), контролем целостности данных (контрольные суммы, нумерация пакетов), heartbeat-опросом каждые 10–30 с и автоматическим переключением на резервный канал при потере основного (время переключения — не более 5 с).</w:t>
      </w:r>
    </w:p>
    <w:p w14:paraId="7DCDAD3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Сигналы и команды, передаваемые между SCADA и периферийными устройствами на каждом этапе восстановления, приведены в таблице 2.3.</w:t>
      </w:r>
    </w:p>
    <w:p w14:paraId="75AA1C35">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2.3 – Сигналы и команды SCADA при восстановлении питания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3"/>
        <w:gridCol w:w="2257"/>
        <w:gridCol w:w="2742"/>
        <w:gridCol w:w="2299"/>
      </w:tblGrid>
      <w:tr w14:paraId="4C991CE6">
        <w:tc>
          <w:tcPr>
            <w:tcW w:w="2339" w:type="dxa"/>
          </w:tcPr>
          <w:p w14:paraId="2B1B42AE">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Этап</w:t>
            </w:r>
          </w:p>
        </w:tc>
        <w:tc>
          <w:tcPr>
            <w:tcW w:w="2339" w:type="dxa"/>
          </w:tcPr>
          <w:p w14:paraId="3736958C">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Направление</w:t>
            </w:r>
          </w:p>
        </w:tc>
        <w:tc>
          <w:tcPr>
            <w:tcW w:w="2339" w:type="dxa"/>
          </w:tcPr>
          <w:p w14:paraId="1B674214">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Сигнал / команда</w:t>
            </w:r>
          </w:p>
        </w:tc>
        <w:tc>
          <w:tcPr>
            <w:tcW w:w="2339" w:type="dxa"/>
          </w:tcPr>
          <w:p w14:paraId="414BEC83">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Источник / приёмник</w:t>
            </w:r>
          </w:p>
        </w:tc>
      </w:tr>
      <w:tr w14:paraId="48846FC8">
        <w:tc>
          <w:tcPr>
            <w:tcW w:w="2339" w:type="dxa"/>
          </w:tcPr>
          <w:p w14:paraId="6B21EF8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Lockout Р1</w:t>
            </w:r>
          </w:p>
        </w:tc>
        <w:tc>
          <w:tcPr>
            <w:tcW w:w="2339" w:type="dxa"/>
          </w:tcPr>
          <w:p w14:paraId="7A354364">
            <w:r>
              <w:t>Устройство → SCADA</w:t>
            </w:r>
          </w:p>
        </w:tc>
        <w:tc>
          <w:tcPr>
            <w:tcW w:w="2339" w:type="dxa"/>
          </w:tcPr>
          <w:p w14:paraId="11220AC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Сигнал lockout, ток КЗ, число циклов АПВ</w:t>
            </w:r>
          </w:p>
        </w:tc>
        <w:tc>
          <w:tcPr>
            <w:tcW w:w="2339" w:type="dxa"/>
          </w:tcPr>
          <w:p w14:paraId="63F92BA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Реклоузер Р1</w:t>
            </w:r>
          </w:p>
        </w:tc>
      </w:tr>
      <w:tr w14:paraId="01A4384D">
        <w:tc>
          <w:tcPr>
            <w:tcW w:w="2339" w:type="dxa"/>
          </w:tcPr>
          <w:p w14:paraId="2C26B12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Определение секции</w:t>
            </w:r>
          </w:p>
        </w:tc>
        <w:tc>
          <w:tcPr>
            <w:tcW w:w="2339" w:type="dxa"/>
          </w:tcPr>
          <w:p w14:paraId="57DF5947">
            <w:r>
              <w:t>SCADA → устройство</w:t>
            </w:r>
          </w:p>
        </w:tc>
        <w:tc>
          <w:tcPr>
            <w:tcW w:w="2339" w:type="dxa"/>
          </w:tcPr>
          <w:p w14:paraId="2D88763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Запрос состояния ИКЗ</w:t>
            </w:r>
          </w:p>
        </w:tc>
        <w:tc>
          <w:tcPr>
            <w:tcW w:w="2339" w:type="dxa"/>
          </w:tcPr>
          <w:p w14:paraId="479B874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РШ1…РШn</w:t>
            </w:r>
          </w:p>
        </w:tc>
      </w:tr>
      <w:tr w14:paraId="0C8CA885">
        <w:tc>
          <w:tcPr>
            <w:tcW w:w="2339" w:type="dxa"/>
          </w:tcPr>
          <w:p w14:paraId="69D9E31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Определение секции</w:t>
            </w:r>
          </w:p>
        </w:tc>
        <w:tc>
          <w:tcPr>
            <w:tcW w:w="2339" w:type="dxa"/>
          </w:tcPr>
          <w:p w14:paraId="63C1BA1E">
            <w:r>
              <w:t>Устройство → SCADA</w:t>
            </w:r>
          </w:p>
        </w:tc>
        <w:tc>
          <w:tcPr>
            <w:tcW w:w="2339" w:type="dxa"/>
          </w:tcPr>
          <w:p w14:paraId="181D14B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Ответ ИКЗ: сработал / не сработал</w:t>
            </w:r>
          </w:p>
        </w:tc>
        <w:tc>
          <w:tcPr>
            <w:tcW w:w="2339" w:type="dxa"/>
          </w:tcPr>
          <w:p w14:paraId="72A2DF5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РШ1…РШn</w:t>
            </w:r>
          </w:p>
        </w:tc>
      </w:tr>
      <w:tr w14:paraId="77E7B445">
        <w:tc>
          <w:tcPr>
            <w:tcW w:w="2339" w:type="dxa"/>
          </w:tcPr>
          <w:p w14:paraId="159C378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Изоляция</w:t>
            </w:r>
          </w:p>
        </w:tc>
        <w:tc>
          <w:tcPr>
            <w:tcW w:w="2339" w:type="dxa"/>
          </w:tcPr>
          <w:p w14:paraId="01ACA469">
            <w:r>
              <w:t>SCADA → устройство</w:t>
            </w:r>
          </w:p>
        </w:tc>
        <w:tc>
          <w:tcPr>
            <w:tcW w:w="2339" w:type="dxa"/>
          </w:tcPr>
          <w:p w14:paraId="7D54E17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«Отключить»</w:t>
            </w:r>
          </w:p>
        </w:tc>
        <w:tc>
          <w:tcPr>
            <w:tcW w:w="2339" w:type="dxa"/>
          </w:tcPr>
          <w:p w14:paraId="3F2DA83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разъединителей</w:t>
            </w:r>
          </w:p>
        </w:tc>
      </w:tr>
      <w:tr w14:paraId="0C644923">
        <w:tc>
          <w:tcPr>
            <w:tcW w:w="2339" w:type="dxa"/>
          </w:tcPr>
          <w:p w14:paraId="3DF1B49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Изоляция</w:t>
            </w:r>
          </w:p>
        </w:tc>
        <w:tc>
          <w:tcPr>
            <w:tcW w:w="2339" w:type="dxa"/>
          </w:tcPr>
          <w:p w14:paraId="76846B8C">
            <w:r>
              <w:t>Устройство → SCADA</w:t>
            </w:r>
          </w:p>
        </w:tc>
        <w:tc>
          <w:tcPr>
            <w:tcW w:w="2339" w:type="dxa"/>
          </w:tcPr>
          <w:p w14:paraId="56A5D57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Квитанция: отключён, время, положение</w:t>
            </w:r>
          </w:p>
        </w:tc>
        <w:tc>
          <w:tcPr>
            <w:tcW w:w="2339" w:type="dxa"/>
          </w:tcPr>
          <w:p w14:paraId="0C5923B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разъединителей</w:t>
            </w:r>
          </w:p>
        </w:tc>
      </w:tr>
      <w:tr w14:paraId="1509985C">
        <w:tc>
          <w:tcPr>
            <w:tcW w:w="2339" w:type="dxa"/>
          </w:tcPr>
          <w:p w14:paraId="532B3D6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Восст. вышележащих</w:t>
            </w:r>
          </w:p>
        </w:tc>
        <w:tc>
          <w:tcPr>
            <w:tcW w:w="2339" w:type="dxa"/>
          </w:tcPr>
          <w:p w14:paraId="44C3FCB0">
            <w:r>
              <w:t>SCADA → устройство</w:t>
            </w:r>
          </w:p>
        </w:tc>
        <w:tc>
          <w:tcPr>
            <w:tcW w:w="2339" w:type="dxa"/>
          </w:tcPr>
          <w:p w14:paraId="200B8BD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«Включить»</w:t>
            </w:r>
          </w:p>
        </w:tc>
        <w:tc>
          <w:tcPr>
            <w:tcW w:w="2339" w:type="dxa"/>
          </w:tcPr>
          <w:p w14:paraId="5316EE9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Реклоузер Р1</w:t>
            </w:r>
          </w:p>
        </w:tc>
      </w:tr>
      <w:tr w14:paraId="60615F59">
        <w:tc>
          <w:tcPr>
            <w:tcW w:w="2339" w:type="dxa"/>
          </w:tcPr>
          <w:p w14:paraId="3D1C079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Восст. вышележащих</w:t>
            </w:r>
          </w:p>
        </w:tc>
        <w:tc>
          <w:tcPr>
            <w:tcW w:w="2339" w:type="dxa"/>
          </w:tcPr>
          <w:p w14:paraId="52F9613D">
            <w:r>
              <w:t>Устройство → SCADA</w:t>
            </w:r>
          </w:p>
        </w:tc>
        <w:tc>
          <w:tcPr>
            <w:tcW w:w="2339" w:type="dxa"/>
          </w:tcPr>
          <w:p w14:paraId="2E7682F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Подтверждение включения, ток нагрузки</w:t>
            </w:r>
          </w:p>
        </w:tc>
        <w:tc>
          <w:tcPr>
            <w:tcW w:w="2339" w:type="dxa"/>
          </w:tcPr>
          <w:p w14:paraId="55A67CE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Реклоузер Р1</w:t>
            </w:r>
          </w:p>
        </w:tc>
      </w:tr>
      <w:tr w14:paraId="6A9EE1D5">
        <w:tc>
          <w:tcPr>
            <w:tcW w:w="2339" w:type="dxa"/>
          </w:tcPr>
          <w:p w14:paraId="265592D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АВР нижележащих</w:t>
            </w:r>
          </w:p>
        </w:tc>
        <w:tc>
          <w:tcPr>
            <w:tcW w:w="2339" w:type="dxa"/>
          </w:tcPr>
          <w:p w14:paraId="1BC13673">
            <w:r>
              <w:t>SCADA → устройство</w:t>
            </w:r>
          </w:p>
        </w:tc>
        <w:tc>
          <w:tcPr>
            <w:tcW w:w="2339" w:type="dxa"/>
          </w:tcPr>
          <w:p w14:paraId="57D01FA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«Включить НР»</w:t>
            </w:r>
          </w:p>
        </w:tc>
        <w:tc>
          <w:tcPr>
            <w:tcW w:w="2339" w:type="dxa"/>
          </w:tcPr>
          <w:p w14:paraId="76639F2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НР</w:t>
            </w:r>
          </w:p>
        </w:tc>
      </w:tr>
      <w:tr w14:paraId="71F22D24">
        <w:tc>
          <w:tcPr>
            <w:tcW w:w="2339" w:type="dxa"/>
          </w:tcPr>
          <w:p w14:paraId="668F304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АВР нижележащих</w:t>
            </w:r>
          </w:p>
        </w:tc>
        <w:tc>
          <w:tcPr>
            <w:tcW w:w="2339" w:type="dxa"/>
          </w:tcPr>
          <w:p w14:paraId="18ACF901">
            <w:r>
              <w:t>Устройство → SCADA</w:t>
            </w:r>
          </w:p>
        </w:tc>
        <w:tc>
          <w:tcPr>
            <w:tcW w:w="2339" w:type="dxa"/>
          </w:tcPr>
          <w:p w14:paraId="5217CA5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Квитанция: включён, напряжение, ток</w:t>
            </w:r>
          </w:p>
        </w:tc>
        <w:tc>
          <w:tcPr>
            <w:tcW w:w="2339" w:type="dxa"/>
          </w:tcPr>
          <w:p w14:paraId="7AC73A6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НР</w:t>
            </w:r>
          </w:p>
        </w:tc>
      </w:tr>
      <w:tr w14:paraId="5BC0F661">
        <w:tc>
          <w:tcPr>
            <w:tcW w:w="2339" w:type="dxa"/>
          </w:tcPr>
          <w:p w14:paraId="4BB3A1C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Контроль режима</w:t>
            </w:r>
          </w:p>
        </w:tc>
        <w:tc>
          <w:tcPr>
            <w:tcW w:w="2339" w:type="dxa"/>
          </w:tcPr>
          <w:p w14:paraId="01E9A38D">
            <w:r>
              <w:t>Устройство → SCADA</w:t>
            </w:r>
          </w:p>
        </w:tc>
        <w:tc>
          <w:tcPr>
            <w:tcW w:w="2339" w:type="dxa"/>
          </w:tcPr>
          <w:p w14:paraId="29B9D81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Телеметрия: U, I, cos φ</w:t>
            </w:r>
          </w:p>
        </w:tc>
        <w:tc>
          <w:tcPr>
            <w:tcW w:w="2339" w:type="dxa"/>
          </w:tcPr>
          <w:p w14:paraId="29141B7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Все устройства фидера</w:t>
            </w:r>
          </w:p>
        </w:tc>
      </w:tr>
      <w:tr w14:paraId="522C8094">
        <w:tc>
          <w:tcPr>
            <w:tcW w:w="2339" w:type="dxa"/>
          </w:tcPr>
          <w:p w14:paraId="5035B5A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АВНР</w:t>
            </w:r>
          </w:p>
        </w:tc>
        <w:tc>
          <w:tcPr>
            <w:tcW w:w="2339" w:type="dxa"/>
          </w:tcPr>
          <w:p w14:paraId="45ED108D">
            <w:r>
              <w:t>SCADA → устройство</w:t>
            </w:r>
          </w:p>
        </w:tc>
        <w:tc>
          <w:tcPr>
            <w:tcW w:w="2339" w:type="dxa"/>
          </w:tcPr>
          <w:p w14:paraId="2B05F91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Последовательность: откл. НР, вкл. РШ, вкл. Р1</w:t>
            </w:r>
          </w:p>
        </w:tc>
        <w:tc>
          <w:tcPr>
            <w:tcW w:w="2339" w:type="dxa"/>
          </w:tcPr>
          <w:p w14:paraId="4031C11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ШУ НР, ШУ РШ, Р1</w:t>
            </w:r>
          </w:p>
        </w:tc>
      </w:tr>
    </w:tbl>
    <w:p w14:paraId="745D9DCD">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6E2BB1A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Из таблицы 2.3 видно, что каждый этап восстановления сопровождается двусторонним обменом: SCADA передаёт команду и получает подтверждение выполнения. Переход к следующему этапу возможен только после получения положительной квитанции, что обеспечивает детерминированность и предсказуемость алгоритма.</w:t>
      </w:r>
    </w:p>
    <w:p w14:paraId="30F9C89C">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Совокупность алгоритмов секционирования (раздел 2.2) и восстановления (раздел 2.3) образует замкнутый цикл обработки аварийных ситуаций в распределительной сети 6–10 кВ: обнаружение и локализация повреждения, изоляция повреждённого участка, восстановление питания неповреждённых секций, возврат к нормальному режиму после ремонта. Автоматическое выполнение цикла сокращает время перерыва электроснабжения с нескольких часов до 20–60 с, что повышает показатели надёжности SAIDI и SAIFI на 40–60 % по сравнению с ручным секционированием.</w:t>
      </w:r>
    </w:p>
    <w:p w14:paraId="38407BD1">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25" w:name="_Toc2045698923"/>
      <w:bookmarkStart w:id="26" w:name="_Toc1967612928"/>
      <w:r>
        <w:rPr>
          <w:rFonts w:hint="default" w:ascii="Times New Roman" w:hAnsi="Times New Roman" w:eastAsia="Times New Roman" w:cs="Times New Roman"/>
          <w:b/>
          <w:bCs/>
          <w:sz w:val="28"/>
        </w:rPr>
        <w:t>2.4 Структурные схемы дистанционного управления реклоузерами и разъединителями</w:t>
      </w:r>
      <w:bookmarkEnd w:id="25"/>
      <w:bookmarkEnd w:id="26"/>
    </w:p>
    <w:p w14:paraId="7ACD1BA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Дистанционное управление коммутационными аппаратами автоматизированного участка распределительной сети 6–10 кВ реализуется через многоуровневую систему телемеханики, передающую команды управления от оператора к исполнительным устройствам и телеметрию в обратном направлении.</w:t>
      </w:r>
    </w:p>
    <w:p w14:paraId="7FA2856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Контроллер RTU устанавливается в шкафу управления каждого реклоузера или разъединителя и выполняет аналого-цифровое преобразование сигналов от трансформаторов тока и напряжения, обработку дискретных входов от датчиков положения контактов и индикаторов короткого замыкания, формирование команд управления моторными приводами и обмен данными с вышестоящим уровнем по цифровым протоколам связи. Принципиальная особенность контроллеров RTU заключается в их способности автономно выполнять локальные алгоритмы защит (МТЗ, ТО, ОЗЗ, АПВ) при потере связи с сервером SCADA, что гарантирует работоспособность защит при отказе каналов связи [19].</w:t>
      </w:r>
    </w:p>
    <w:p w14:paraId="0A85F3C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Структурная схема системы мониторинга и управления автоматизированным участком ВЛ 6–10 кВ представлена на рисунке 2.2.</w:t>
      </w:r>
    </w:p>
    <w:p w14:paraId="54BDA91C">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939790" cy="5015865"/>
            <wp:effectExtent l="0" t="0" r="1079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40000" cy="5016481"/>
                    </a:xfrm>
                    <a:prstGeom prst="rect">
                      <a:avLst/>
                    </a:prstGeom>
                  </pic:spPr>
                </pic:pic>
              </a:graphicData>
            </a:graphic>
          </wp:inline>
        </w:drawing>
      </w:r>
    </w:p>
    <w:p w14:paraId="0A1AA378">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2.2 – Архитектура системы мониторинга ВЛ 6–10 кВ</w:t>
      </w:r>
    </w:p>
    <w:p w14:paraId="119D75AC">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Надёжность и быстродействие дистанционного управления определяются характеристиками каналов связи и протоколов телемеханики. Для автоматизированных участков распределительных сетей 6–10 кВ основным каналом связи служит Ethernet по волоконно-оптическим линиям связи (ВОЛС) или радиоканал, резервным — GSM/GPRS, LTE или спутниковый канал [29].</w:t>
      </w:r>
    </w:p>
    <w:p w14:paraId="6D6AE2A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Каналы GSM/GPRS обеспечивают пропускную способность до 171,2 кбит/с и покрытие практически на всей территории Российской Федерации [29]. Задержка передачи по GPRS составляет 500–1500 мс — допустимо для телеизмерений и телесигнализации, но критично для команд телеуправления, требующих гарантированного времени доставки [17]. Для повышения надёжности рекомендуется использование SIM-карт двух операторов с автоматическим переключением при потере связи с основным оператором [23].</w:t>
      </w:r>
    </w:p>
    <w:p w14:paraId="380146A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Выбор протокола телемеханики определяется функциональными требованиями к системе. Протокол Modbus TCP [20] реализует модель «клиент–сервер» и является наиболее распространённым решением благодаря простоте реализации, широкой поддержке производителями оборудования и открытости спецификации; его недостатки — ограниченные средства диагностики канала и отсутствие механизмов временной синхронизации. Протокол МЭК 60870-5-104 [18] поддерживает спонтанную передачу данных по изменению, временные метки событий с точностью до 1 мс и механизмы контроля целостности канала; рекомендуется в качестве основного протокола обмена между SCADA и RTU. Протокол МЭК 61850 [19] обеспечивает горизонтальную коммуникацию между IED посредством GOOSE-сообщений и позволяет реализовать распределённые алгоритмы автоматики без участия центрального сервера; его внедрение требует значительных инвестиций в инфраструктуру и квалификацию персонала, поэтому применяется преимущественно на вновь проектируемых цифровых подстанциях. Сравнительные параметры каналов связи для систем телемеханики приведены в таблице 2.4.</w:t>
      </w:r>
    </w:p>
    <w:p w14:paraId="571C6231">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2.4 – Параметры каналов связи для систем телемеханики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2008"/>
        <w:gridCol w:w="1864"/>
        <w:gridCol w:w="1864"/>
        <w:gridCol w:w="1864"/>
      </w:tblGrid>
      <w:tr w14:paraId="24A6ED7C">
        <w:tc>
          <w:tcPr>
            <w:tcW w:w="1871" w:type="dxa"/>
          </w:tcPr>
          <w:p w14:paraId="062E7B27">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Параметр</w:t>
            </w:r>
          </w:p>
        </w:tc>
        <w:tc>
          <w:tcPr>
            <w:tcW w:w="1871" w:type="dxa"/>
          </w:tcPr>
          <w:p w14:paraId="49086EA5">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Ethernet/ВОЛС</w:t>
            </w:r>
          </w:p>
        </w:tc>
        <w:tc>
          <w:tcPr>
            <w:tcW w:w="1871" w:type="dxa"/>
          </w:tcPr>
          <w:p w14:paraId="1DDEE653">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GSM/GPRS</w:t>
            </w:r>
          </w:p>
        </w:tc>
        <w:tc>
          <w:tcPr>
            <w:tcW w:w="1871" w:type="dxa"/>
          </w:tcPr>
          <w:p w14:paraId="26DC34A1">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3G/LTE</w:t>
            </w:r>
          </w:p>
        </w:tc>
        <w:tc>
          <w:tcPr>
            <w:tcW w:w="1871" w:type="dxa"/>
          </w:tcPr>
          <w:p w14:paraId="799F03F4">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Радиоканал</w:t>
            </w:r>
            <w:r>
              <w:rPr>
                <w:rFonts w:ascii="Times New Roman" w:hAnsi="Times New Roman"/>
                <w:b w:val="0"/>
                <w:bCs/>
                <w:sz w:val="28"/>
                <w:szCs w:val="28"/>
              </w:rPr>
              <w:br w:type="textWrapping"/>
            </w:r>
            <w:r>
              <w:rPr>
                <w:rFonts w:ascii="Times New Roman" w:hAnsi="Times New Roman"/>
                <w:b w:val="0"/>
                <w:bCs/>
                <w:sz w:val="28"/>
                <w:szCs w:val="28"/>
              </w:rPr>
              <w:t>UHF</w:t>
            </w:r>
          </w:p>
        </w:tc>
      </w:tr>
      <w:tr w14:paraId="32242F0F">
        <w:tc>
          <w:tcPr>
            <w:tcW w:w="1871" w:type="dxa"/>
          </w:tcPr>
          <w:p w14:paraId="3241CEA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Пропускная</w:t>
            </w:r>
            <w:r>
              <w:rPr>
                <w:rFonts w:ascii="Times New Roman" w:hAnsi="Times New Roman"/>
                <w:sz w:val="28"/>
                <w:szCs w:val="28"/>
              </w:rPr>
              <w:br w:type="textWrapping"/>
            </w:r>
            <w:r>
              <w:rPr>
                <w:rFonts w:ascii="Times New Roman" w:hAnsi="Times New Roman"/>
                <w:sz w:val="28"/>
                <w:szCs w:val="28"/>
              </w:rPr>
              <w:t>способность</w:t>
            </w:r>
          </w:p>
        </w:tc>
        <w:tc>
          <w:tcPr>
            <w:tcW w:w="1871" w:type="dxa"/>
          </w:tcPr>
          <w:p w14:paraId="1A920E0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100 Мбит/с –</w:t>
            </w:r>
            <w:r>
              <w:rPr>
                <w:rFonts w:ascii="Times New Roman" w:hAnsi="Times New Roman"/>
                <w:sz w:val="28"/>
                <w:szCs w:val="28"/>
              </w:rPr>
              <w:br w:type="textWrapping"/>
            </w:r>
            <w:r>
              <w:rPr>
                <w:rFonts w:ascii="Times New Roman" w:hAnsi="Times New Roman"/>
                <w:sz w:val="28"/>
                <w:szCs w:val="28"/>
              </w:rPr>
              <w:t>1 Гбит/с</w:t>
            </w:r>
          </w:p>
        </w:tc>
        <w:tc>
          <w:tcPr>
            <w:tcW w:w="1871" w:type="dxa"/>
          </w:tcPr>
          <w:p w14:paraId="4535647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56–171</w:t>
            </w:r>
            <w:r>
              <w:rPr>
                <w:rFonts w:ascii="Times New Roman" w:hAnsi="Times New Roman"/>
                <w:sz w:val="28"/>
                <w:szCs w:val="28"/>
              </w:rPr>
              <w:br w:type="textWrapping"/>
            </w:r>
            <w:r>
              <w:rPr>
                <w:rFonts w:ascii="Times New Roman" w:hAnsi="Times New Roman"/>
                <w:sz w:val="28"/>
                <w:szCs w:val="28"/>
              </w:rPr>
              <w:t>кбит/с</w:t>
            </w:r>
          </w:p>
        </w:tc>
        <w:tc>
          <w:tcPr>
            <w:tcW w:w="1871" w:type="dxa"/>
          </w:tcPr>
          <w:p w14:paraId="13189AA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2–100</w:t>
            </w:r>
            <w:r>
              <w:rPr>
                <w:rFonts w:ascii="Times New Roman" w:hAnsi="Times New Roman"/>
                <w:sz w:val="28"/>
                <w:szCs w:val="28"/>
              </w:rPr>
              <w:br w:type="textWrapping"/>
            </w:r>
            <w:r>
              <w:rPr>
                <w:rFonts w:ascii="Times New Roman" w:hAnsi="Times New Roman"/>
                <w:sz w:val="28"/>
                <w:szCs w:val="28"/>
              </w:rPr>
              <w:t>Мбит/с</w:t>
            </w:r>
          </w:p>
        </w:tc>
        <w:tc>
          <w:tcPr>
            <w:tcW w:w="1871" w:type="dxa"/>
          </w:tcPr>
          <w:p w14:paraId="38CDEAB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9,6–19,2</w:t>
            </w:r>
            <w:r>
              <w:rPr>
                <w:rFonts w:ascii="Times New Roman" w:hAnsi="Times New Roman"/>
                <w:sz w:val="28"/>
                <w:szCs w:val="28"/>
              </w:rPr>
              <w:br w:type="textWrapping"/>
            </w:r>
            <w:r>
              <w:rPr>
                <w:rFonts w:ascii="Times New Roman" w:hAnsi="Times New Roman"/>
                <w:sz w:val="28"/>
                <w:szCs w:val="28"/>
              </w:rPr>
              <w:t>кбит/с</w:t>
            </w:r>
          </w:p>
        </w:tc>
      </w:tr>
      <w:tr w14:paraId="20B734DA">
        <w:tc>
          <w:tcPr>
            <w:tcW w:w="1871" w:type="dxa"/>
          </w:tcPr>
          <w:p w14:paraId="7EF00F8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Задержка</w:t>
            </w:r>
            <w:r>
              <w:rPr>
                <w:rFonts w:ascii="Times New Roman" w:hAnsi="Times New Roman"/>
                <w:sz w:val="28"/>
                <w:szCs w:val="28"/>
              </w:rPr>
              <w:br w:type="textWrapping"/>
            </w:r>
            <w:r>
              <w:rPr>
                <w:rFonts w:ascii="Times New Roman" w:hAnsi="Times New Roman"/>
                <w:sz w:val="28"/>
                <w:szCs w:val="28"/>
              </w:rPr>
              <w:t>передачи</w:t>
            </w:r>
          </w:p>
        </w:tc>
        <w:tc>
          <w:tcPr>
            <w:tcW w:w="1871" w:type="dxa"/>
          </w:tcPr>
          <w:p w14:paraId="4358A80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&lt; 10 мс</w:t>
            </w:r>
          </w:p>
        </w:tc>
        <w:tc>
          <w:tcPr>
            <w:tcW w:w="1871" w:type="dxa"/>
          </w:tcPr>
          <w:p w14:paraId="1C68B35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500–1500 мс</w:t>
            </w:r>
          </w:p>
        </w:tc>
        <w:tc>
          <w:tcPr>
            <w:tcW w:w="1871" w:type="dxa"/>
          </w:tcPr>
          <w:p w14:paraId="77FBC25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50–200 мс</w:t>
            </w:r>
          </w:p>
        </w:tc>
        <w:tc>
          <w:tcPr>
            <w:tcW w:w="1871" w:type="dxa"/>
          </w:tcPr>
          <w:p w14:paraId="6E2765C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100–500 мс</w:t>
            </w:r>
          </w:p>
        </w:tc>
      </w:tr>
      <w:tr w14:paraId="134FCB78">
        <w:tc>
          <w:tcPr>
            <w:tcW w:w="1871" w:type="dxa"/>
          </w:tcPr>
          <w:p w14:paraId="3EA06A1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Надёжность</w:t>
            </w:r>
            <w:r>
              <w:rPr>
                <w:rFonts w:ascii="Times New Roman" w:hAnsi="Times New Roman"/>
                <w:sz w:val="28"/>
                <w:szCs w:val="28"/>
              </w:rPr>
              <w:br w:type="textWrapping"/>
            </w:r>
            <w:r>
              <w:rPr>
                <w:rFonts w:ascii="Times New Roman" w:hAnsi="Times New Roman"/>
                <w:sz w:val="28"/>
                <w:szCs w:val="28"/>
              </w:rPr>
              <w:t>(доступность)</w:t>
            </w:r>
          </w:p>
        </w:tc>
        <w:tc>
          <w:tcPr>
            <w:tcW w:w="1871" w:type="dxa"/>
          </w:tcPr>
          <w:p w14:paraId="678F2F7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99,99 %</w:t>
            </w:r>
          </w:p>
        </w:tc>
        <w:tc>
          <w:tcPr>
            <w:tcW w:w="1871" w:type="dxa"/>
          </w:tcPr>
          <w:p w14:paraId="413ED4B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99,0–99,5 %</w:t>
            </w:r>
          </w:p>
        </w:tc>
        <w:tc>
          <w:tcPr>
            <w:tcW w:w="1871" w:type="dxa"/>
          </w:tcPr>
          <w:p w14:paraId="3BDEC52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99,5–99,9 %</w:t>
            </w:r>
          </w:p>
        </w:tc>
        <w:tc>
          <w:tcPr>
            <w:tcW w:w="1871" w:type="dxa"/>
          </w:tcPr>
          <w:p w14:paraId="7C510D2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99,5–99,9 %</w:t>
            </w:r>
          </w:p>
        </w:tc>
      </w:tr>
      <w:tr w14:paraId="11A42D40">
        <w:tc>
          <w:tcPr>
            <w:tcW w:w="1871" w:type="dxa"/>
          </w:tcPr>
          <w:p w14:paraId="35B56C6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Дальность без</w:t>
            </w:r>
            <w:r>
              <w:rPr>
                <w:rFonts w:ascii="Times New Roman" w:hAnsi="Times New Roman"/>
                <w:sz w:val="28"/>
                <w:szCs w:val="28"/>
              </w:rPr>
              <w:br w:type="textWrapping"/>
            </w:r>
            <w:r>
              <w:rPr>
                <w:rFonts w:ascii="Times New Roman" w:hAnsi="Times New Roman"/>
                <w:sz w:val="28"/>
                <w:szCs w:val="28"/>
              </w:rPr>
              <w:t>ретрансляции</w:t>
            </w:r>
          </w:p>
        </w:tc>
        <w:tc>
          <w:tcPr>
            <w:tcW w:w="1871" w:type="dxa"/>
          </w:tcPr>
          <w:p w14:paraId="46A8C61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до 80 км</w:t>
            </w:r>
          </w:p>
        </w:tc>
        <w:tc>
          <w:tcPr>
            <w:tcW w:w="1871" w:type="dxa"/>
          </w:tcPr>
          <w:p w14:paraId="3B2FFE7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зона покрытия</w:t>
            </w:r>
            <w:r>
              <w:rPr>
                <w:rFonts w:ascii="Times New Roman" w:hAnsi="Times New Roman"/>
                <w:sz w:val="28"/>
                <w:szCs w:val="28"/>
              </w:rPr>
              <w:br w:type="textWrapping"/>
            </w:r>
            <w:r>
              <w:rPr>
                <w:rFonts w:ascii="Times New Roman" w:hAnsi="Times New Roman"/>
                <w:sz w:val="28"/>
                <w:szCs w:val="28"/>
              </w:rPr>
              <w:t>оператора</w:t>
            </w:r>
          </w:p>
        </w:tc>
        <w:tc>
          <w:tcPr>
            <w:tcW w:w="1871" w:type="dxa"/>
          </w:tcPr>
          <w:p w14:paraId="69ADF68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зона покрытия</w:t>
            </w:r>
            <w:r>
              <w:rPr>
                <w:rFonts w:ascii="Times New Roman" w:hAnsi="Times New Roman"/>
                <w:sz w:val="28"/>
                <w:szCs w:val="28"/>
              </w:rPr>
              <w:br w:type="textWrapping"/>
            </w:r>
            <w:r>
              <w:rPr>
                <w:rFonts w:ascii="Times New Roman" w:hAnsi="Times New Roman"/>
                <w:sz w:val="28"/>
                <w:szCs w:val="28"/>
              </w:rPr>
              <w:t>оператора</w:t>
            </w:r>
          </w:p>
        </w:tc>
        <w:tc>
          <w:tcPr>
            <w:tcW w:w="1871" w:type="dxa"/>
          </w:tcPr>
          <w:p w14:paraId="6D6E524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10–30 км</w:t>
            </w:r>
          </w:p>
        </w:tc>
      </w:tr>
      <w:tr w14:paraId="4595D5AE">
        <w:tc>
          <w:tcPr>
            <w:tcW w:w="1871" w:type="dxa"/>
          </w:tcPr>
          <w:p w14:paraId="03B2A48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Помехо-</w:t>
            </w:r>
            <w:r>
              <w:rPr>
                <w:rFonts w:ascii="Times New Roman" w:hAnsi="Times New Roman"/>
                <w:sz w:val="28"/>
                <w:szCs w:val="28"/>
              </w:rPr>
              <w:br w:type="textWrapping"/>
            </w:r>
            <w:r>
              <w:rPr>
                <w:rFonts w:ascii="Times New Roman" w:hAnsi="Times New Roman"/>
                <w:sz w:val="28"/>
                <w:szCs w:val="28"/>
              </w:rPr>
              <w:t>защищённость</w:t>
            </w:r>
          </w:p>
        </w:tc>
        <w:tc>
          <w:tcPr>
            <w:tcW w:w="1871" w:type="dxa"/>
          </w:tcPr>
          <w:p w14:paraId="5DC29E6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Высокая</w:t>
            </w:r>
          </w:p>
        </w:tc>
        <w:tc>
          <w:tcPr>
            <w:tcW w:w="1871" w:type="dxa"/>
          </w:tcPr>
          <w:p w14:paraId="18876E4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Средняя</w:t>
            </w:r>
          </w:p>
        </w:tc>
        <w:tc>
          <w:tcPr>
            <w:tcW w:w="1871" w:type="dxa"/>
          </w:tcPr>
          <w:p w14:paraId="07AB2D7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Средняя</w:t>
            </w:r>
          </w:p>
        </w:tc>
        <w:tc>
          <w:tcPr>
            <w:tcW w:w="1871" w:type="dxa"/>
          </w:tcPr>
          <w:p w14:paraId="1E8253C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Низкая</w:t>
            </w:r>
          </w:p>
        </w:tc>
      </w:tr>
      <w:tr w14:paraId="40A383B6">
        <w:tc>
          <w:tcPr>
            <w:tcW w:w="1871" w:type="dxa"/>
          </w:tcPr>
          <w:p w14:paraId="39C0C5D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Стоимость</w:t>
            </w:r>
            <w:r>
              <w:rPr>
                <w:rFonts w:ascii="Times New Roman" w:hAnsi="Times New Roman"/>
                <w:sz w:val="28"/>
                <w:szCs w:val="28"/>
              </w:rPr>
              <w:br w:type="textWrapping"/>
            </w:r>
            <w:r>
              <w:rPr>
                <w:rFonts w:ascii="Times New Roman" w:hAnsi="Times New Roman"/>
                <w:sz w:val="28"/>
                <w:szCs w:val="28"/>
              </w:rPr>
              <w:t>внедрения</w:t>
            </w:r>
          </w:p>
        </w:tc>
        <w:tc>
          <w:tcPr>
            <w:tcW w:w="1871" w:type="dxa"/>
          </w:tcPr>
          <w:p w14:paraId="6BD0D37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Высокая</w:t>
            </w:r>
          </w:p>
        </w:tc>
        <w:tc>
          <w:tcPr>
            <w:tcW w:w="1871" w:type="dxa"/>
          </w:tcPr>
          <w:p w14:paraId="4F7437A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Низкая</w:t>
            </w:r>
          </w:p>
        </w:tc>
        <w:tc>
          <w:tcPr>
            <w:tcW w:w="1871" w:type="dxa"/>
          </w:tcPr>
          <w:p w14:paraId="4F1CF46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Средняя</w:t>
            </w:r>
          </w:p>
        </w:tc>
        <w:tc>
          <w:tcPr>
            <w:tcW w:w="1871" w:type="dxa"/>
          </w:tcPr>
          <w:p w14:paraId="7BB8FA1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Средняя</w:t>
            </w:r>
          </w:p>
        </w:tc>
      </w:tr>
      <w:tr w14:paraId="4A0C543E">
        <w:tc>
          <w:tcPr>
            <w:tcW w:w="1871" w:type="dxa"/>
          </w:tcPr>
          <w:p w14:paraId="717D28F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Эксплуат.</w:t>
            </w:r>
            <w:r>
              <w:rPr>
                <w:rFonts w:ascii="Times New Roman" w:hAnsi="Times New Roman"/>
                <w:sz w:val="28"/>
                <w:szCs w:val="28"/>
              </w:rPr>
              <w:br w:type="textWrapping"/>
            </w:r>
            <w:r>
              <w:rPr>
                <w:rFonts w:ascii="Times New Roman" w:hAnsi="Times New Roman"/>
                <w:sz w:val="28"/>
                <w:szCs w:val="28"/>
              </w:rPr>
              <w:t>расходы</w:t>
            </w:r>
          </w:p>
        </w:tc>
        <w:tc>
          <w:tcPr>
            <w:tcW w:w="1871" w:type="dxa"/>
          </w:tcPr>
          <w:p w14:paraId="5AF3ACE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Низкие</w:t>
            </w:r>
          </w:p>
        </w:tc>
        <w:tc>
          <w:tcPr>
            <w:tcW w:w="1871" w:type="dxa"/>
          </w:tcPr>
          <w:p w14:paraId="24FFD4F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Средние</w:t>
            </w:r>
            <w:r>
              <w:rPr>
                <w:rFonts w:ascii="Times New Roman" w:hAnsi="Times New Roman"/>
                <w:sz w:val="28"/>
                <w:szCs w:val="28"/>
              </w:rPr>
              <w:br w:type="textWrapping"/>
            </w:r>
            <w:r>
              <w:rPr>
                <w:rFonts w:ascii="Times New Roman" w:hAnsi="Times New Roman"/>
                <w:sz w:val="28"/>
                <w:szCs w:val="28"/>
              </w:rPr>
              <w:t>(SIM-карты)</w:t>
            </w:r>
          </w:p>
        </w:tc>
        <w:tc>
          <w:tcPr>
            <w:tcW w:w="1871" w:type="dxa"/>
          </w:tcPr>
          <w:p w14:paraId="4862250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Средние</w:t>
            </w:r>
            <w:r>
              <w:rPr>
                <w:rFonts w:ascii="Times New Roman" w:hAnsi="Times New Roman"/>
                <w:sz w:val="28"/>
                <w:szCs w:val="28"/>
              </w:rPr>
              <w:br w:type="textWrapping"/>
            </w:r>
            <w:r>
              <w:rPr>
                <w:rFonts w:ascii="Times New Roman" w:hAnsi="Times New Roman"/>
                <w:sz w:val="28"/>
                <w:szCs w:val="28"/>
              </w:rPr>
              <w:t>(SIM-карты)</w:t>
            </w:r>
          </w:p>
        </w:tc>
        <w:tc>
          <w:tcPr>
            <w:tcW w:w="1871" w:type="dxa"/>
          </w:tcPr>
          <w:p w14:paraId="3020A5D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Низкие</w:t>
            </w:r>
          </w:p>
        </w:tc>
      </w:tr>
    </w:tbl>
    <w:p w14:paraId="795AD99D">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6BB7F3A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Оптимальной конфигурацией для автоматизированных участков является комбинация Ethernet по ВОЛС в качестве основного канала и GSM/GPRS или LTE в качестве резервного: первый обеспечивает минимальную задержку и максимальную надёжность, второй — связь при повреждении оптического кабеля [22].</w:t>
      </w:r>
    </w:p>
    <w:p w14:paraId="1F8B9F3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Система управления автоматизированным участком строится по пятиуровневой иерархической модели с чётким разграничением функций и стандартизацией интерфейсов взаимодействия между уровнями [23]. Полевой уровень (уровень 1) включает датчики тока и напряжения, датчики положения контактов, ИКЗ и исполнительные механизмы приводов.</w:t>
      </w:r>
    </w:p>
    <w:p w14:paraId="5CAD417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Уровень контроллеров RTU (уровень 2) выполняет аналого-цифровое преобразование с частотой дискретизации не менее 1000 Гц, реализацию локальных алгоритмов защит (МТЗ, ТО, ОЗЗ, АПВ), формирование команд управления приводами и буферизацию данных в энергонезависимой памяти при потере связи с вышестоящим уровнем. Коммуникационный уровень (уровень 3) образован сетевым оборудованием — коммутаторами Ethernet, маршрутизаторами, модемами GSM/GPRS — и обеспечивает передачу данных между RTU и сервером SCADA; для ВЛ 6–10 кВ типична линейная топология с ВОЛС по тросу воздушной линии [18].</w:t>
      </w:r>
    </w:p>
    <w:p w14:paraId="3EFF57A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Сервер SCADA (уровень 4) обеспечивает централизованный сбор, обработку, архивирование и визуализацию данных: приём телеизмерений (токов, напряжений, мощностей), телесигнализации (состояние коммутационных аппаратов, срабатывание защит, состояние ИКЗ), передачу команд телеуправления, выполнение централизованных алгоритмов автоматики и ведение архива событий. Уровень оператора HMI (уровень 5) включает рабочие места диспетчеров с мнемосхемой автоматизированного участка, цветовой индикацией состояний (зелёный — включён, красный — аварийное отключение, жёлтый — предупреждение, серый — нет связи), журналом аварийных событий и интерфейсом телеуправления по принципу «выбор — подтверждение — исполнение» [19].</w:t>
      </w:r>
    </w:p>
    <w:p w14:paraId="03C00B9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Потеря связи с коммутационным аппаратом приводит к невозможности телеуправления и телеизмерения, что увеличивает время восстановления электроснабжения при аварийных ситуациях. Требования к надёжности каналов диктуются необходимостью своевременного выполнения переключений.</w:t>
      </w:r>
    </w:p>
    <w:p w14:paraId="55C3641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Требуемый уровень надёжности достигается резервированием каналов с автоматическим переключением на резервный канал за время не более 30 секунд. Контроль доступности основного канала выполняется периодическими heartbeat-сообщениями с периодом 5–10 секунд; при отсутствии ответа на три последовательных сообщения канал признаётся неработоспособным. Контроллеры RTU обеспечивают буферизацию телеметрии в энергонезависимой памяти на период не менее 72 часов с последующей автоматической передачей данных на сервер SCADA при восстановлении связи [20]. Основные требования к надёжности каналов связи приведены в таблице 2.5.</w:t>
      </w:r>
    </w:p>
    <w:p w14:paraId="1592297B">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2.5 – Требования к надёжности каналов связи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976"/>
        <w:gridCol w:w="2196"/>
        <w:gridCol w:w="1863"/>
        <w:gridCol w:w="1593"/>
      </w:tblGrid>
      <w:tr w14:paraId="6E466903">
        <w:tc>
          <w:tcPr>
            <w:tcW w:w="1871" w:type="dxa"/>
          </w:tcPr>
          <w:p w14:paraId="463401D6">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Параметр</w:t>
            </w:r>
          </w:p>
        </w:tc>
        <w:tc>
          <w:tcPr>
            <w:tcW w:w="1871" w:type="dxa"/>
          </w:tcPr>
          <w:p w14:paraId="6012F60D">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Телеуправление</w:t>
            </w:r>
            <w:r>
              <w:rPr>
                <w:rFonts w:ascii="Times New Roman" w:hAnsi="Times New Roman"/>
                <w:b w:val="0"/>
                <w:bCs/>
                <w:sz w:val="28"/>
                <w:szCs w:val="28"/>
              </w:rPr>
              <w:br w:type="textWrapping"/>
            </w:r>
            <w:r>
              <w:rPr>
                <w:rFonts w:ascii="Times New Roman" w:hAnsi="Times New Roman"/>
                <w:b w:val="0"/>
                <w:bCs/>
                <w:sz w:val="28"/>
                <w:szCs w:val="28"/>
              </w:rPr>
              <w:t>(ТУ)</w:t>
            </w:r>
          </w:p>
        </w:tc>
        <w:tc>
          <w:tcPr>
            <w:tcW w:w="1871" w:type="dxa"/>
          </w:tcPr>
          <w:p w14:paraId="4A794D20">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Телесигнализация</w:t>
            </w:r>
            <w:r>
              <w:rPr>
                <w:rFonts w:ascii="Times New Roman" w:hAnsi="Times New Roman"/>
                <w:b w:val="0"/>
                <w:bCs/>
                <w:sz w:val="28"/>
                <w:szCs w:val="28"/>
              </w:rPr>
              <w:br w:type="textWrapping"/>
            </w:r>
            <w:r>
              <w:rPr>
                <w:rFonts w:ascii="Times New Roman" w:hAnsi="Times New Roman"/>
                <w:b w:val="0"/>
                <w:bCs/>
                <w:sz w:val="28"/>
                <w:szCs w:val="28"/>
              </w:rPr>
              <w:t>(ТС)</w:t>
            </w:r>
          </w:p>
        </w:tc>
        <w:tc>
          <w:tcPr>
            <w:tcW w:w="1871" w:type="dxa"/>
          </w:tcPr>
          <w:p w14:paraId="19A15BAE">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Телеизмерение</w:t>
            </w:r>
            <w:r>
              <w:rPr>
                <w:rFonts w:ascii="Times New Roman" w:hAnsi="Times New Roman"/>
                <w:b w:val="0"/>
                <w:bCs/>
                <w:sz w:val="28"/>
                <w:szCs w:val="28"/>
              </w:rPr>
              <w:br w:type="textWrapping"/>
            </w:r>
            <w:r>
              <w:rPr>
                <w:rFonts w:ascii="Times New Roman" w:hAnsi="Times New Roman"/>
                <w:b w:val="0"/>
                <w:bCs/>
                <w:sz w:val="28"/>
                <w:szCs w:val="28"/>
              </w:rPr>
              <w:t>(ТИ)</w:t>
            </w:r>
          </w:p>
        </w:tc>
        <w:tc>
          <w:tcPr>
            <w:tcW w:w="1871" w:type="dxa"/>
          </w:tcPr>
          <w:p w14:paraId="3F10DF8F">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Архивные</w:t>
            </w:r>
            <w:r>
              <w:rPr>
                <w:rFonts w:ascii="Times New Roman" w:hAnsi="Times New Roman"/>
                <w:b w:val="0"/>
                <w:bCs/>
                <w:sz w:val="28"/>
                <w:szCs w:val="28"/>
              </w:rPr>
              <w:br w:type="textWrapping"/>
            </w:r>
            <w:r>
              <w:rPr>
                <w:rFonts w:ascii="Times New Roman" w:hAnsi="Times New Roman"/>
                <w:b w:val="0"/>
                <w:bCs/>
                <w:sz w:val="28"/>
                <w:szCs w:val="28"/>
              </w:rPr>
              <w:t>данные</w:t>
            </w:r>
          </w:p>
        </w:tc>
      </w:tr>
      <w:tr w14:paraId="59CED91D">
        <w:tc>
          <w:tcPr>
            <w:tcW w:w="1871" w:type="dxa"/>
          </w:tcPr>
          <w:p w14:paraId="26199BB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Доступность</w:t>
            </w:r>
            <w:r>
              <w:rPr>
                <w:rFonts w:ascii="Times New Roman" w:hAnsi="Times New Roman"/>
                <w:sz w:val="28"/>
                <w:szCs w:val="28"/>
              </w:rPr>
              <w:br w:type="textWrapping"/>
            </w:r>
            <w:r>
              <w:rPr>
                <w:rFonts w:ascii="Times New Roman" w:hAnsi="Times New Roman"/>
                <w:sz w:val="28"/>
                <w:szCs w:val="28"/>
              </w:rPr>
              <w:t>канала, %</w:t>
            </w:r>
          </w:p>
        </w:tc>
        <w:tc>
          <w:tcPr>
            <w:tcW w:w="1871" w:type="dxa"/>
          </w:tcPr>
          <w:p w14:paraId="77FF8F9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99,9</w:t>
            </w:r>
          </w:p>
        </w:tc>
        <w:tc>
          <w:tcPr>
            <w:tcW w:w="1871" w:type="dxa"/>
          </w:tcPr>
          <w:p w14:paraId="7E2523D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99,5</w:t>
            </w:r>
          </w:p>
        </w:tc>
        <w:tc>
          <w:tcPr>
            <w:tcW w:w="1871" w:type="dxa"/>
          </w:tcPr>
          <w:p w14:paraId="13CEEF2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99,5</w:t>
            </w:r>
          </w:p>
        </w:tc>
        <w:tc>
          <w:tcPr>
            <w:tcW w:w="1871" w:type="dxa"/>
          </w:tcPr>
          <w:p w14:paraId="3A7A2E6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99,0</w:t>
            </w:r>
          </w:p>
        </w:tc>
      </w:tr>
      <w:tr w14:paraId="0EAAD02B">
        <w:tc>
          <w:tcPr>
            <w:tcW w:w="1871" w:type="dxa"/>
          </w:tcPr>
          <w:p w14:paraId="6D930A7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Макс. задержка</w:t>
            </w:r>
            <w:r>
              <w:rPr>
                <w:rFonts w:ascii="Times New Roman" w:hAnsi="Times New Roman"/>
                <w:sz w:val="28"/>
                <w:szCs w:val="28"/>
              </w:rPr>
              <w:br w:type="textWrapping"/>
            </w:r>
            <w:r>
              <w:rPr>
                <w:rFonts w:ascii="Times New Roman" w:hAnsi="Times New Roman"/>
                <w:sz w:val="28"/>
                <w:szCs w:val="28"/>
              </w:rPr>
              <w:t>доставки</w:t>
            </w:r>
          </w:p>
        </w:tc>
        <w:tc>
          <w:tcPr>
            <w:tcW w:w="1871" w:type="dxa"/>
          </w:tcPr>
          <w:p w14:paraId="381A374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500 мс</w:t>
            </w:r>
          </w:p>
        </w:tc>
        <w:tc>
          <w:tcPr>
            <w:tcW w:w="1871" w:type="dxa"/>
          </w:tcPr>
          <w:p w14:paraId="643669A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 с</w:t>
            </w:r>
          </w:p>
        </w:tc>
        <w:tc>
          <w:tcPr>
            <w:tcW w:w="1871" w:type="dxa"/>
          </w:tcPr>
          <w:p w14:paraId="315F4F3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 с</w:t>
            </w:r>
          </w:p>
        </w:tc>
        <w:tc>
          <w:tcPr>
            <w:tcW w:w="1871" w:type="dxa"/>
          </w:tcPr>
          <w:p w14:paraId="45AA852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Не критична</w:t>
            </w:r>
          </w:p>
        </w:tc>
      </w:tr>
      <w:tr w14:paraId="0535FE5E">
        <w:tc>
          <w:tcPr>
            <w:tcW w:w="1871" w:type="dxa"/>
          </w:tcPr>
          <w:p w14:paraId="3F1D6DC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Вероятность</w:t>
            </w:r>
            <w:r>
              <w:rPr>
                <w:rFonts w:ascii="Times New Roman" w:hAnsi="Times New Roman"/>
                <w:sz w:val="28"/>
                <w:szCs w:val="28"/>
              </w:rPr>
              <w:br w:type="textWrapping"/>
            </w:r>
            <w:r>
              <w:rPr>
                <w:rFonts w:ascii="Times New Roman" w:hAnsi="Times New Roman"/>
                <w:sz w:val="28"/>
                <w:szCs w:val="28"/>
              </w:rPr>
              <w:t>искажения</w:t>
            </w:r>
          </w:p>
        </w:tc>
        <w:tc>
          <w:tcPr>
            <w:tcW w:w="1871" w:type="dxa"/>
          </w:tcPr>
          <w:p w14:paraId="3F703FD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10⁻⁶</w:t>
            </w:r>
          </w:p>
        </w:tc>
        <w:tc>
          <w:tcPr>
            <w:tcW w:w="1871" w:type="dxa"/>
          </w:tcPr>
          <w:p w14:paraId="7E085D4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10⁻⁵</w:t>
            </w:r>
          </w:p>
        </w:tc>
        <w:tc>
          <w:tcPr>
            <w:tcW w:w="1871" w:type="dxa"/>
          </w:tcPr>
          <w:p w14:paraId="6CC7227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10⁻⁴</w:t>
            </w:r>
          </w:p>
        </w:tc>
        <w:tc>
          <w:tcPr>
            <w:tcW w:w="1871" w:type="dxa"/>
          </w:tcPr>
          <w:p w14:paraId="67EBC2C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 10⁻⁴</w:t>
            </w:r>
          </w:p>
        </w:tc>
      </w:tr>
      <w:tr w14:paraId="48DEA00C">
        <w:tc>
          <w:tcPr>
            <w:tcW w:w="1871" w:type="dxa"/>
          </w:tcPr>
          <w:p w14:paraId="25B419E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Подтверждение</w:t>
            </w:r>
            <w:r>
              <w:rPr>
                <w:rFonts w:ascii="Times New Roman" w:hAnsi="Times New Roman"/>
                <w:sz w:val="28"/>
                <w:szCs w:val="28"/>
              </w:rPr>
              <w:br w:type="textWrapping"/>
            </w:r>
            <w:r>
              <w:rPr>
                <w:rFonts w:ascii="Times New Roman" w:hAnsi="Times New Roman"/>
                <w:sz w:val="28"/>
                <w:szCs w:val="28"/>
              </w:rPr>
              <w:t>доставки</w:t>
            </w:r>
          </w:p>
        </w:tc>
        <w:tc>
          <w:tcPr>
            <w:tcW w:w="1871" w:type="dxa"/>
          </w:tcPr>
          <w:p w14:paraId="590F586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p>
        </w:tc>
        <w:tc>
          <w:tcPr>
            <w:tcW w:w="1871" w:type="dxa"/>
          </w:tcPr>
          <w:p w14:paraId="0BD30C3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p>
        </w:tc>
        <w:tc>
          <w:tcPr>
            <w:tcW w:w="1871" w:type="dxa"/>
          </w:tcPr>
          <w:p w14:paraId="622FB85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Желательно</w:t>
            </w:r>
          </w:p>
        </w:tc>
        <w:tc>
          <w:tcPr>
            <w:tcW w:w="1871" w:type="dxa"/>
          </w:tcPr>
          <w:p w14:paraId="27691A0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p>
        </w:tc>
      </w:tr>
      <w:tr w14:paraId="76C7BF17">
        <w:tc>
          <w:tcPr>
            <w:tcW w:w="1871" w:type="dxa"/>
          </w:tcPr>
          <w:p w14:paraId="3D2B0D5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Резервирование</w:t>
            </w:r>
          </w:p>
        </w:tc>
        <w:tc>
          <w:tcPr>
            <w:tcW w:w="1871" w:type="dxa"/>
          </w:tcPr>
          <w:p w14:paraId="3ED3799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p>
        </w:tc>
        <w:tc>
          <w:tcPr>
            <w:tcW w:w="1871" w:type="dxa"/>
          </w:tcPr>
          <w:p w14:paraId="5C5C04E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p>
        </w:tc>
        <w:tc>
          <w:tcPr>
            <w:tcW w:w="1871" w:type="dxa"/>
          </w:tcPr>
          <w:p w14:paraId="1003B76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Рекомендуется</w:t>
            </w:r>
          </w:p>
        </w:tc>
        <w:tc>
          <w:tcPr>
            <w:tcW w:w="1871" w:type="dxa"/>
          </w:tcPr>
          <w:p w14:paraId="536AB58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Не требуется</w:t>
            </w:r>
          </w:p>
        </w:tc>
      </w:tr>
      <w:tr w14:paraId="6E8DDEAC">
        <w:tc>
          <w:tcPr>
            <w:tcW w:w="1871" w:type="dxa"/>
          </w:tcPr>
          <w:p w14:paraId="03411B7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Буферизация</w:t>
            </w:r>
            <w:r>
              <w:rPr>
                <w:rFonts w:ascii="Times New Roman" w:hAnsi="Times New Roman"/>
                <w:sz w:val="28"/>
                <w:szCs w:val="28"/>
              </w:rPr>
              <w:br w:type="textWrapping"/>
            </w:r>
            <w:r>
              <w:rPr>
                <w:rFonts w:ascii="Times New Roman" w:hAnsi="Times New Roman"/>
                <w:sz w:val="28"/>
                <w:szCs w:val="28"/>
              </w:rPr>
              <w:t>при потере связи</w:t>
            </w:r>
          </w:p>
        </w:tc>
        <w:tc>
          <w:tcPr>
            <w:tcW w:w="1871" w:type="dxa"/>
          </w:tcPr>
          <w:p w14:paraId="0541C5D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Не требуется</w:t>
            </w:r>
          </w:p>
        </w:tc>
        <w:tc>
          <w:tcPr>
            <w:tcW w:w="1871" w:type="dxa"/>
          </w:tcPr>
          <w:p w14:paraId="7B059FA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r>
              <w:rPr>
                <w:rFonts w:ascii="Times New Roman" w:hAnsi="Times New Roman"/>
                <w:sz w:val="28"/>
                <w:szCs w:val="28"/>
              </w:rPr>
              <w:br w:type="textWrapping"/>
            </w:r>
            <w:r>
              <w:rPr>
                <w:rFonts w:ascii="Times New Roman" w:hAnsi="Times New Roman"/>
                <w:sz w:val="28"/>
                <w:szCs w:val="28"/>
              </w:rPr>
              <w:t>(≥ 72 ч)</w:t>
            </w:r>
          </w:p>
        </w:tc>
        <w:tc>
          <w:tcPr>
            <w:tcW w:w="1871" w:type="dxa"/>
          </w:tcPr>
          <w:p w14:paraId="3024149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Обязательно</w:t>
            </w:r>
            <w:r>
              <w:rPr>
                <w:rFonts w:ascii="Times New Roman" w:hAnsi="Times New Roman"/>
                <w:sz w:val="28"/>
                <w:szCs w:val="28"/>
              </w:rPr>
              <w:br w:type="textWrapping"/>
            </w:r>
            <w:r>
              <w:rPr>
                <w:rFonts w:ascii="Times New Roman" w:hAnsi="Times New Roman"/>
                <w:sz w:val="28"/>
                <w:szCs w:val="28"/>
              </w:rPr>
              <w:t>(≥ 72 ч)</w:t>
            </w:r>
          </w:p>
        </w:tc>
        <w:tc>
          <w:tcPr>
            <w:tcW w:w="1871" w:type="dxa"/>
          </w:tcPr>
          <w:p w14:paraId="6B7255B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Не требуется</w:t>
            </w:r>
          </w:p>
        </w:tc>
      </w:tr>
    </w:tbl>
    <w:p w14:paraId="1EEAC2A5">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30F9117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Дополнительным требованием является информационная безопасность: шифрование трафика TLS/SSL, аутентификация устройств, межсетевое экранирование и мониторинг аномальной активности. Искажение или подмена команд телеуправления может привести к аварийным ситуациям в электрической сети, поэтому защите управляющего канала уделяется приоритетное внимание [22].</w:t>
      </w:r>
    </w:p>
    <w:p w14:paraId="2633CDC7">
      <w:pPr>
        <w:keepNext/>
        <w:keepLines w:val="0"/>
        <w:pageBreakBefore/>
        <w:widowControl/>
        <w:kinsoku/>
        <w:wordWrap/>
        <w:overflowPunct/>
        <w:topLinePunct w:val="0"/>
        <w:autoSpaceDE/>
        <w:autoSpaceDN/>
        <w:bidi w:val="0"/>
        <w:adjustRightInd/>
        <w:snapToGrid/>
        <w:spacing w:before="0" w:after="0" w:line="360" w:lineRule="auto"/>
        <w:ind w:firstLine="709"/>
        <w:jc w:val="both"/>
        <w:textAlignment w:val="auto"/>
        <w:outlineLvl w:val="0"/>
        <w:rPr>
          <w:rFonts w:hint="default" w:ascii="Times New Roman Bold" w:hAnsi="Times New Roman Bold" w:cs="Times New Roman Bold"/>
          <w:b/>
          <w:bCs/>
        </w:rPr>
      </w:pPr>
      <w:bookmarkStart w:id="27" w:name="_Toc569800743"/>
      <w:r>
        <w:rPr>
          <w:rFonts w:ascii="Times New Roman" w:hAnsi="Times New Roman" w:eastAsia="Times New Roman" w:cs="Times New Roman"/>
          <w:b/>
          <w:sz w:val="28"/>
        </w:rPr>
        <w:t>3 Исследование работы разработанных алгоритмов</w:t>
      </w:r>
      <w:bookmarkEnd w:id="27"/>
    </w:p>
    <w:p w14:paraId="6D04987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Исследование работы алгоритмов выполняется на основе анализа таблиц состояний автоматики и результатов моделирования.</w:t>
      </w:r>
    </w:p>
    <w:p w14:paraId="68F8E82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Таблицы состояний автоматики представляют собой матричное описание состояний всех коммутационных аппаратов и сигналов индикаторов короткого замыкания для каждого режима работы автоматизированного участка. Они решают четыре задачи: формальная верификация корректности алгоритмов, однозначная основа для программной реализации, документация для эксплуатационного персонала, систематический анализ полноты и непротиворечивости логики управления [22].</w:t>
      </w:r>
    </w:p>
    <w:p w14:paraId="72145F6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Методология основана на определении конечного набора дискретных состояний каждого элемента участка. Для коммутационных аппаратов (реклоузер Р1, разъединители РШ1, РШ2, НР) определены состояния: ВКЛ — аппарат включён, цепь замкнута; ОТКЛ — аппарат отключён оператором или алгоритмом в штатном режиме; LOCKOUT — аппарат отключён после исчерпания циклов АПВ (только для реклоузера Р1). Для индикаторов короткого замыкания (ИКЗ) определены состояния: НОРМ — ток КЗ не зафиксирован; СРАБОТАЛ — зафиксировано протекание тока КЗ. В системе SCADA применяется цветовая кодировка: зелёный — нормальное состояние, красный — аварийное, жёлтый — предупреждение, серый — нет связи [23].</w:t>
      </w:r>
    </w:p>
    <w:p w14:paraId="6EA7DD4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Каждая строка таблицы описывает одно состояние системы, включающее положение каждого коммутационного аппарата, состояние каждого ИКЗ, режим работы SCADA и действия автоматики или оператора. Переход между строками происходит при наступлении определённого события: обнаружение тока КЗ, срабатывание защиты, выполнение команды оператора, истечение времени паузы АПВ. Совокупность строк описывает полную последовательность действий для данного режима работы [18].</w:t>
      </w:r>
    </w:p>
    <w:p w14:paraId="5B3534FA">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28" w:name="_Toc1011505628"/>
      <w:bookmarkStart w:id="29" w:name="_Toc848610391"/>
      <w:r>
        <w:rPr>
          <w:rFonts w:hint="default" w:ascii="Times New Roman" w:hAnsi="Times New Roman" w:eastAsia="Times New Roman" w:cs="Times New Roman"/>
          <w:b/>
          <w:bCs/>
          <w:sz w:val="28"/>
        </w:rPr>
        <w:t>3.1 Работа системы автоматики в нормальных режимах эксплуатации</w:t>
      </w:r>
      <w:bookmarkEnd w:id="28"/>
      <w:bookmarkEnd w:id="29"/>
    </w:p>
    <w:p w14:paraId="35A9FAD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Нормальный режим характеризуется электроснабжением всех трёх секций линии от питающей подстанции через реклоузер Р1 при замкнутых РШ1 и РШ2 и разомкнутом НР. Все параметры находятся в пределах допустимых значений, аварийные сигналы отсутствуют. Состояния элементов участка при нормальном режиме приведены в таблице 3.1.</w:t>
      </w:r>
    </w:p>
    <w:p w14:paraId="3DB6FD74">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3.1 – Состояния элементов участка при нормальном режиме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928"/>
        <w:gridCol w:w="939"/>
        <w:gridCol w:w="939"/>
        <w:gridCol w:w="1064"/>
        <w:gridCol w:w="1109"/>
        <w:gridCol w:w="2216"/>
      </w:tblGrid>
      <w:tr w14:paraId="7FBF095F">
        <w:tc>
          <w:tcPr>
            <w:tcW w:w="1336" w:type="dxa"/>
          </w:tcPr>
          <w:p w14:paraId="2A8E221B">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Подрежим</w:t>
            </w:r>
          </w:p>
        </w:tc>
        <w:tc>
          <w:tcPr>
            <w:tcW w:w="1336" w:type="dxa"/>
          </w:tcPr>
          <w:p w14:paraId="5BE57433">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Р1</w:t>
            </w:r>
          </w:p>
        </w:tc>
        <w:tc>
          <w:tcPr>
            <w:tcW w:w="1336" w:type="dxa"/>
          </w:tcPr>
          <w:p w14:paraId="3063EEB5">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РШ1</w:t>
            </w:r>
          </w:p>
        </w:tc>
        <w:tc>
          <w:tcPr>
            <w:tcW w:w="1336" w:type="dxa"/>
          </w:tcPr>
          <w:p w14:paraId="46D5C530">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РШ2</w:t>
            </w:r>
          </w:p>
        </w:tc>
        <w:tc>
          <w:tcPr>
            <w:tcW w:w="1336" w:type="dxa"/>
          </w:tcPr>
          <w:p w14:paraId="1D209943">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НР</w:t>
            </w:r>
          </w:p>
        </w:tc>
        <w:tc>
          <w:tcPr>
            <w:tcW w:w="1336" w:type="dxa"/>
          </w:tcPr>
          <w:p w14:paraId="6DA1CE3A">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ИКЗ-1 / ИКЗ-2</w:t>
            </w:r>
          </w:p>
        </w:tc>
        <w:tc>
          <w:tcPr>
            <w:tcW w:w="1336" w:type="dxa"/>
          </w:tcPr>
          <w:p w14:paraId="4329D191">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SCADA</w:t>
            </w:r>
          </w:p>
        </w:tc>
      </w:tr>
      <w:tr w14:paraId="14FFEC5F">
        <w:tc>
          <w:tcPr>
            <w:tcW w:w="1336" w:type="dxa"/>
          </w:tcPr>
          <w:p w14:paraId="32B8B1E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Исходное состояние</w:t>
            </w:r>
            <w:r>
              <w:rPr>
                <w:rFonts w:ascii="Times New Roman" w:hAnsi="Times New Roman"/>
                <w:sz w:val="28"/>
                <w:szCs w:val="28"/>
              </w:rPr>
              <w:br w:type="textWrapping"/>
            </w:r>
            <w:r>
              <w:rPr>
                <w:rFonts w:ascii="Times New Roman" w:hAnsi="Times New Roman"/>
                <w:sz w:val="28"/>
                <w:szCs w:val="28"/>
              </w:rPr>
              <w:t>(все секции под</w:t>
            </w:r>
            <w:r>
              <w:rPr>
                <w:rFonts w:ascii="Times New Roman" w:hAnsi="Times New Roman"/>
                <w:sz w:val="28"/>
                <w:szCs w:val="28"/>
              </w:rPr>
              <w:br w:type="textWrapping"/>
            </w:r>
            <w:r>
              <w:rPr>
                <w:rFonts w:ascii="Times New Roman" w:hAnsi="Times New Roman"/>
                <w:sz w:val="28"/>
                <w:szCs w:val="28"/>
              </w:rPr>
              <w:t>напряжением)</w:t>
            </w:r>
          </w:p>
        </w:tc>
        <w:tc>
          <w:tcPr>
            <w:tcW w:w="1336" w:type="dxa"/>
          </w:tcPr>
          <w:p w14:paraId="31ACF90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409100F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1FE3EDA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876BFB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35232DA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1D2C7A4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Все параметры</w:t>
            </w:r>
            <w:r>
              <w:rPr>
                <w:rFonts w:ascii="Times New Roman" w:hAnsi="Times New Roman"/>
                <w:sz w:val="28"/>
                <w:szCs w:val="28"/>
              </w:rPr>
              <w:br w:type="textWrapping"/>
            </w:r>
            <w:r>
              <w:rPr>
                <w:rFonts w:ascii="Times New Roman" w:hAnsi="Times New Roman"/>
                <w:sz w:val="28"/>
                <w:szCs w:val="28"/>
              </w:rPr>
              <w:t>в норме</w:t>
            </w:r>
          </w:p>
        </w:tc>
      </w:tr>
      <w:tr w14:paraId="133A4C84">
        <w:tc>
          <w:tcPr>
            <w:tcW w:w="1336" w:type="dxa"/>
          </w:tcPr>
          <w:p w14:paraId="5A0EE8A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Увеличение</w:t>
            </w:r>
            <w:r>
              <w:rPr>
                <w:rFonts w:ascii="Times New Roman" w:hAnsi="Times New Roman"/>
                <w:sz w:val="28"/>
                <w:szCs w:val="28"/>
              </w:rPr>
              <w:br w:type="textWrapping"/>
            </w:r>
            <w:r>
              <w:rPr>
                <w:rFonts w:ascii="Times New Roman" w:hAnsi="Times New Roman"/>
                <w:sz w:val="28"/>
                <w:szCs w:val="28"/>
              </w:rPr>
              <w:t>нагрузки</w:t>
            </w:r>
            <w:r>
              <w:rPr>
                <w:rFonts w:ascii="Times New Roman" w:hAnsi="Times New Roman"/>
                <w:sz w:val="28"/>
                <w:szCs w:val="28"/>
              </w:rPr>
              <w:br w:type="textWrapping"/>
            </w:r>
            <w:r>
              <w:rPr>
                <w:rFonts w:ascii="Times New Roman" w:hAnsi="Times New Roman"/>
                <w:sz w:val="28"/>
                <w:szCs w:val="28"/>
              </w:rPr>
              <w:t>(I &lt; Iпред)</w:t>
            </w:r>
          </w:p>
        </w:tc>
        <w:tc>
          <w:tcPr>
            <w:tcW w:w="1336" w:type="dxa"/>
          </w:tcPr>
          <w:p w14:paraId="3ED1C0A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4C089B1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4821F43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15D2DD8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6B5A69F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1E0BDBF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Тренд тока</w:t>
            </w:r>
            <w:r>
              <w:rPr>
                <w:rFonts w:ascii="Times New Roman" w:hAnsi="Times New Roman"/>
                <w:sz w:val="28"/>
                <w:szCs w:val="28"/>
              </w:rPr>
              <w:br w:type="textWrapping"/>
            </w:r>
            <w:r>
              <w:rPr>
                <w:rFonts w:ascii="Times New Roman" w:hAnsi="Times New Roman"/>
                <w:sz w:val="28"/>
                <w:szCs w:val="28"/>
              </w:rPr>
              <w:t>возрастает</w:t>
            </w:r>
          </w:p>
        </w:tc>
      </w:tr>
      <w:tr w14:paraId="7153CAAD">
        <w:tc>
          <w:tcPr>
            <w:tcW w:w="1336" w:type="dxa"/>
          </w:tcPr>
          <w:p w14:paraId="0D8237C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Предупреждение</w:t>
            </w:r>
            <w:r>
              <w:rPr>
                <w:rFonts w:ascii="Times New Roman" w:hAnsi="Times New Roman"/>
                <w:sz w:val="28"/>
                <w:szCs w:val="28"/>
              </w:rPr>
              <w:br w:type="textWrapping"/>
            </w:r>
            <w:r>
              <w:rPr>
                <w:rFonts w:ascii="Times New Roman" w:hAnsi="Times New Roman"/>
                <w:sz w:val="28"/>
                <w:szCs w:val="28"/>
              </w:rPr>
              <w:t>по нагрузке</w:t>
            </w:r>
            <w:r>
              <w:rPr>
                <w:rFonts w:ascii="Times New Roman" w:hAnsi="Times New Roman"/>
                <w:sz w:val="28"/>
                <w:szCs w:val="28"/>
              </w:rPr>
              <w:br w:type="textWrapping"/>
            </w:r>
            <w:r>
              <w:rPr>
                <w:rFonts w:ascii="Times New Roman" w:hAnsi="Times New Roman"/>
                <w:sz w:val="28"/>
                <w:szCs w:val="28"/>
              </w:rPr>
              <w:t>(I &gt; Iпред)</w:t>
            </w:r>
          </w:p>
        </w:tc>
        <w:tc>
          <w:tcPr>
            <w:tcW w:w="1336" w:type="dxa"/>
          </w:tcPr>
          <w:p w14:paraId="0F31BB9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0F5BD9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A61742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C79087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5905C41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20F06A5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Сигнал</w:t>
            </w:r>
            <w:r>
              <w:rPr>
                <w:rFonts w:ascii="Times New Roman" w:hAnsi="Times New Roman"/>
                <w:sz w:val="28"/>
                <w:szCs w:val="28"/>
              </w:rPr>
              <w:br w:type="textWrapping"/>
            </w:r>
            <w:r>
              <w:rPr>
                <w:rFonts w:ascii="Times New Roman" w:hAnsi="Times New Roman"/>
                <w:sz w:val="28"/>
                <w:szCs w:val="28"/>
              </w:rPr>
              <w:t>предупреждения</w:t>
            </w:r>
          </w:p>
        </w:tc>
      </w:tr>
      <w:tr w14:paraId="2D254272">
        <w:tc>
          <w:tcPr>
            <w:tcW w:w="1336" w:type="dxa"/>
          </w:tcPr>
          <w:p w14:paraId="10DA118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Снижение</w:t>
            </w:r>
            <w:r>
              <w:rPr>
                <w:rFonts w:ascii="Times New Roman" w:hAnsi="Times New Roman"/>
                <w:sz w:val="28"/>
                <w:szCs w:val="28"/>
              </w:rPr>
              <w:br w:type="textWrapping"/>
            </w:r>
            <w:r>
              <w:rPr>
                <w:rFonts w:ascii="Times New Roman" w:hAnsi="Times New Roman"/>
                <w:sz w:val="28"/>
                <w:szCs w:val="28"/>
              </w:rPr>
              <w:t>напряжения</w:t>
            </w:r>
            <w:r>
              <w:rPr>
                <w:rFonts w:ascii="Times New Roman" w:hAnsi="Times New Roman"/>
                <w:sz w:val="28"/>
                <w:szCs w:val="28"/>
              </w:rPr>
              <w:br w:type="textWrapping"/>
            </w:r>
            <w:r>
              <w:rPr>
                <w:rFonts w:ascii="Times New Roman" w:hAnsi="Times New Roman"/>
                <w:sz w:val="28"/>
                <w:szCs w:val="28"/>
              </w:rPr>
              <w:t>(U &gt; Uмин)</w:t>
            </w:r>
          </w:p>
        </w:tc>
        <w:tc>
          <w:tcPr>
            <w:tcW w:w="1336" w:type="dxa"/>
          </w:tcPr>
          <w:p w14:paraId="2909D6E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1C1873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84F4D0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1C05EB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0B909D5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4AE8483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Тренд</w:t>
            </w:r>
            <w:r>
              <w:rPr>
                <w:rFonts w:ascii="Times New Roman" w:hAnsi="Times New Roman"/>
                <w:sz w:val="28"/>
                <w:szCs w:val="28"/>
              </w:rPr>
              <w:br w:type="textWrapping"/>
            </w:r>
            <w:r>
              <w:rPr>
                <w:rFonts w:ascii="Times New Roman" w:hAnsi="Times New Roman"/>
                <w:sz w:val="28"/>
                <w:szCs w:val="28"/>
              </w:rPr>
              <w:t>напряжения</w:t>
            </w:r>
          </w:p>
        </w:tc>
      </w:tr>
      <w:tr w14:paraId="2BE9BC9A">
        <w:tc>
          <w:tcPr>
            <w:tcW w:w="1336" w:type="dxa"/>
          </w:tcPr>
          <w:p w14:paraId="3189243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Кратковременные</w:t>
            </w:r>
            <w:r>
              <w:rPr>
                <w:rFonts w:ascii="Times New Roman" w:hAnsi="Times New Roman"/>
                <w:sz w:val="28"/>
                <w:szCs w:val="28"/>
              </w:rPr>
              <w:br w:type="textWrapping"/>
            </w:r>
            <w:r>
              <w:rPr>
                <w:rFonts w:ascii="Times New Roman" w:hAnsi="Times New Roman"/>
                <w:sz w:val="28"/>
                <w:szCs w:val="28"/>
              </w:rPr>
              <w:t>колебания</w:t>
            </w:r>
            <w:r>
              <w:rPr>
                <w:rFonts w:ascii="Times New Roman" w:hAnsi="Times New Roman"/>
                <w:sz w:val="28"/>
                <w:szCs w:val="28"/>
              </w:rPr>
              <w:br w:type="textWrapping"/>
            </w:r>
            <w:r>
              <w:rPr>
                <w:rFonts w:ascii="Times New Roman" w:hAnsi="Times New Roman"/>
                <w:sz w:val="28"/>
                <w:szCs w:val="28"/>
              </w:rPr>
              <w:t>нагрузки</w:t>
            </w:r>
          </w:p>
        </w:tc>
        <w:tc>
          <w:tcPr>
            <w:tcW w:w="1336" w:type="dxa"/>
          </w:tcPr>
          <w:p w14:paraId="7260D49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AE01B4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5521E2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151A5C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55B4F2F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3D863E9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Колебания</w:t>
            </w:r>
            <w:r>
              <w:rPr>
                <w:rFonts w:ascii="Times New Roman" w:hAnsi="Times New Roman"/>
                <w:sz w:val="28"/>
                <w:szCs w:val="28"/>
              </w:rPr>
              <w:br w:type="textWrapping"/>
            </w:r>
            <w:r>
              <w:rPr>
                <w:rFonts w:ascii="Times New Roman" w:hAnsi="Times New Roman"/>
                <w:sz w:val="28"/>
                <w:szCs w:val="28"/>
              </w:rPr>
              <w:t>в пределах нормы</w:t>
            </w:r>
          </w:p>
        </w:tc>
      </w:tr>
      <w:tr w14:paraId="7F7DE2FB">
        <w:tc>
          <w:tcPr>
            <w:tcW w:w="1336" w:type="dxa"/>
          </w:tcPr>
          <w:p w14:paraId="6A4EE74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Пуск крупного</w:t>
            </w:r>
            <w:r>
              <w:rPr>
                <w:rFonts w:ascii="Times New Roman" w:hAnsi="Times New Roman"/>
                <w:sz w:val="28"/>
                <w:szCs w:val="28"/>
              </w:rPr>
              <w:br w:type="textWrapping"/>
            </w:r>
            <w:r>
              <w:rPr>
                <w:rFonts w:ascii="Times New Roman" w:hAnsi="Times New Roman"/>
                <w:sz w:val="28"/>
                <w:szCs w:val="28"/>
              </w:rPr>
              <w:t>электродвигателя</w:t>
            </w:r>
            <w:r>
              <w:rPr>
                <w:rFonts w:ascii="Times New Roman" w:hAnsi="Times New Roman"/>
                <w:sz w:val="28"/>
                <w:szCs w:val="28"/>
              </w:rPr>
              <w:br w:type="textWrapping"/>
            </w:r>
            <w:r>
              <w:rPr>
                <w:rFonts w:ascii="Times New Roman" w:hAnsi="Times New Roman"/>
                <w:sz w:val="28"/>
                <w:szCs w:val="28"/>
              </w:rPr>
              <w:t>(I &lt; Iмтз)</w:t>
            </w:r>
          </w:p>
        </w:tc>
        <w:tc>
          <w:tcPr>
            <w:tcW w:w="1336" w:type="dxa"/>
          </w:tcPr>
          <w:p w14:paraId="4279A6E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30F75DF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2599D33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C817CD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40F5F57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6F0BFE4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Бросок тока</w:t>
            </w:r>
            <w:r>
              <w:rPr>
                <w:rFonts w:ascii="Times New Roman" w:hAnsi="Times New Roman"/>
                <w:sz w:val="28"/>
                <w:szCs w:val="28"/>
              </w:rPr>
              <w:br w:type="textWrapping"/>
            </w:r>
            <w:r>
              <w:rPr>
                <w:rFonts w:ascii="Times New Roman" w:hAnsi="Times New Roman"/>
                <w:sz w:val="28"/>
                <w:szCs w:val="28"/>
              </w:rPr>
              <w:t>зафиксирован</w:t>
            </w:r>
          </w:p>
        </w:tc>
      </w:tr>
      <w:tr w14:paraId="22FE71A1">
        <w:tc>
          <w:tcPr>
            <w:tcW w:w="1336" w:type="dxa"/>
          </w:tcPr>
          <w:p w14:paraId="1213572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Восстановление</w:t>
            </w:r>
            <w:r>
              <w:rPr>
                <w:rFonts w:ascii="Times New Roman" w:hAnsi="Times New Roman"/>
                <w:sz w:val="28"/>
                <w:szCs w:val="28"/>
              </w:rPr>
              <w:br w:type="textWrapping"/>
            </w:r>
            <w:r>
              <w:rPr>
                <w:rFonts w:ascii="Times New Roman" w:hAnsi="Times New Roman"/>
                <w:sz w:val="28"/>
                <w:szCs w:val="28"/>
              </w:rPr>
              <w:t>номинального</w:t>
            </w:r>
            <w:r>
              <w:rPr>
                <w:rFonts w:ascii="Times New Roman" w:hAnsi="Times New Roman"/>
                <w:sz w:val="28"/>
                <w:szCs w:val="28"/>
              </w:rPr>
              <w:br w:type="textWrapping"/>
            </w:r>
            <w:r>
              <w:rPr>
                <w:rFonts w:ascii="Times New Roman" w:hAnsi="Times New Roman"/>
                <w:sz w:val="28"/>
                <w:szCs w:val="28"/>
              </w:rPr>
              <w:t>режима</w:t>
            </w:r>
          </w:p>
        </w:tc>
        <w:tc>
          <w:tcPr>
            <w:tcW w:w="1336" w:type="dxa"/>
          </w:tcPr>
          <w:p w14:paraId="39FEC4E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6B871FA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1BE5A26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3155AE1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2E4C071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26F4F08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Все параметры</w:t>
            </w:r>
            <w:r>
              <w:rPr>
                <w:rFonts w:ascii="Times New Roman" w:hAnsi="Times New Roman"/>
                <w:sz w:val="28"/>
                <w:szCs w:val="28"/>
              </w:rPr>
              <w:br w:type="textWrapping"/>
            </w:r>
            <w:r>
              <w:rPr>
                <w:rFonts w:ascii="Times New Roman" w:hAnsi="Times New Roman"/>
                <w:sz w:val="28"/>
                <w:szCs w:val="28"/>
              </w:rPr>
              <w:t>вернулись в норму</w:t>
            </w:r>
          </w:p>
        </w:tc>
      </w:tr>
      <w:tr w14:paraId="6E1B3F62">
        <w:tc>
          <w:tcPr>
            <w:tcW w:w="1336" w:type="dxa"/>
          </w:tcPr>
          <w:p w14:paraId="42ED4B2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Ночной минимум</w:t>
            </w:r>
            <w:r>
              <w:rPr>
                <w:rFonts w:ascii="Times New Roman" w:hAnsi="Times New Roman"/>
                <w:sz w:val="28"/>
                <w:szCs w:val="28"/>
              </w:rPr>
              <w:br w:type="textWrapping"/>
            </w:r>
            <w:r>
              <w:rPr>
                <w:rFonts w:ascii="Times New Roman" w:hAnsi="Times New Roman"/>
                <w:sz w:val="28"/>
                <w:szCs w:val="28"/>
              </w:rPr>
              <w:t>нагрузки</w:t>
            </w:r>
          </w:p>
        </w:tc>
        <w:tc>
          <w:tcPr>
            <w:tcW w:w="1336" w:type="dxa"/>
          </w:tcPr>
          <w:p w14:paraId="4C00992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1B2773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C3EABF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15C4D2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31110A2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 / НОРМ</w:t>
            </w:r>
          </w:p>
        </w:tc>
        <w:tc>
          <w:tcPr>
            <w:tcW w:w="1336" w:type="dxa"/>
          </w:tcPr>
          <w:p w14:paraId="63B7770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Минимальная</w:t>
            </w:r>
            <w:r>
              <w:rPr>
                <w:rFonts w:ascii="Times New Roman" w:hAnsi="Times New Roman"/>
                <w:sz w:val="28"/>
                <w:szCs w:val="28"/>
              </w:rPr>
              <w:br w:type="textWrapping"/>
            </w:r>
            <w:r>
              <w:rPr>
                <w:rFonts w:ascii="Times New Roman" w:hAnsi="Times New Roman"/>
                <w:sz w:val="28"/>
                <w:szCs w:val="28"/>
              </w:rPr>
              <w:t>нагрузка</w:t>
            </w:r>
          </w:p>
        </w:tc>
      </w:tr>
    </w:tbl>
    <w:p w14:paraId="6CDC7A96">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7856339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нормальном режиме положение коммутационных аппаратов остаётся неизменным для всех подрежимов. Различается только цветовая индикация SCADA: при приближении контролируемых параметров к граничным значениям формируются предупреждающие сигналы жёлтого цвета, привлекающие внимание оператора к необходимости контроля режима [19].</w:t>
      </w:r>
    </w:p>
    <w:p w14:paraId="79F6F1A2">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30" w:name="_Toc1155941810"/>
      <w:bookmarkStart w:id="31" w:name="_Toc894540144"/>
      <w:r>
        <w:rPr>
          <w:rFonts w:hint="default" w:ascii="Times New Roman" w:hAnsi="Times New Roman" w:eastAsia="Times New Roman" w:cs="Times New Roman"/>
          <w:b/>
          <w:bCs/>
          <w:sz w:val="28"/>
        </w:rPr>
        <w:t>3.2 Работа системы автоматики при аварийных режимах</w:t>
      </w:r>
      <w:bookmarkEnd w:id="30"/>
      <w:bookmarkEnd w:id="31"/>
    </w:p>
    <w:p w14:paraId="6D0E77E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Аварийный режим возникает при появлении короткого замыкания на одном из участков линии. Рассмотрим последовательность состояний при устойчивом КЗ в секции 2 (между РШ1 и РШ2) — наиболее показательный сценарий, демонстрирующий полный цикл обнаружения, изоляции и восстановления питания [20]. Состояния элементов при аварийном режиме приведены в таблице 3.2.</w:t>
      </w:r>
    </w:p>
    <w:p w14:paraId="3F10543B">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3.2 – Состояния элементов при аварийном режиме (КЗ в секции 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1"/>
        <w:gridCol w:w="1841"/>
        <w:gridCol w:w="1432"/>
        <w:gridCol w:w="897"/>
        <w:gridCol w:w="897"/>
        <w:gridCol w:w="952"/>
        <w:gridCol w:w="1581"/>
      </w:tblGrid>
      <w:tr w14:paraId="333E57FC">
        <w:tc>
          <w:tcPr>
            <w:tcW w:w="1336" w:type="dxa"/>
          </w:tcPr>
          <w:p w14:paraId="4B407D49">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Этап</w:t>
            </w:r>
          </w:p>
        </w:tc>
        <w:tc>
          <w:tcPr>
            <w:tcW w:w="1336" w:type="dxa"/>
          </w:tcPr>
          <w:p w14:paraId="2B5893D6">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Событие / Действие</w:t>
            </w:r>
          </w:p>
        </w:tc>
        <w:tc>
          <w:tcPr>
            <w:tcW w:w="1336" w:type="dxa"/>
          </w:tcPr>
          <w:p w14:paraId="5756F117">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Р1</w:t>
            </w:r>
          </w:p>
        </w:tc>
        <w:tc>
          <w:tcPr>
            <w:tcW w:w="1336" w:type="dxa"/>
          </w:tcPr>
          <w:p w14:paraId="2FC4FC77">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РШ1</w:t>
            </w:r>
          </w:p>
        </w:tc>
        <w:tc>
          <w:tcPr>
            <w:tcW w:w="1336" w:type="dxa"/>
          </w:tcPr>
          <w:p w14:paraId="4D8A1698">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РШ2</w:t>
            </w:r>
          </w:p>
        </w:tc>
        <w:tc>
          <w:tcPr>
            <w:tcW w:w="1336" w:type="dxa"/>
          </w:tcPr>
          <w:p w14:paraId="4CE902D1">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ИКЗ-1 / ИКЗ-2</w:t>
            </w:r>
          </w:p>
        </w:tc>
        <w:tc>
          <w:tcPr>
            <w:tcW w:w="1336" w:type="dxa"/>
          </w:tcPr>
          <w:p w14:paraId="6719397D">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SCADA</w:t>
            </w:r>
          </w:p>
        </w:tc>
      </w:tr>
      <w:tr w14:paraId="57FC281A">
        <w:tc>
          <w:tcPr>
            <w:tcW w:w="1336" w:type="dxa"/>
          </w:tcPr>
          <w:p w14:paraId="073EA41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 Обнаружение</w:t>
            </w:r>
            <w:r>
              <w:rPr>
                <w:rFonts w:ascii="Times New Roman" w:hAnsi="Times New Roman"/>
                <w:sz w:val="28"/>
                <w:szCs w:val="28"/>
              </w:rPr>
              <w:br w:type="textWrapping"/>
            </w:r>
            <w:r>
              <w:rPr>
                <w:rFonts w:ascii="Times New Roman" w:hAnsi="Times New Roman"/>
                <w:sz w:val="28"/>
                <w:szCs w:val="28"/>
              </w:rPr>
              <w:t>КЗ</w:t>
            </w:r>
          </w:p>
        </w:tc>
        <w:tc>
          <w:tcPr>
            <w:tcW w:w="1336" w:type="dxa"/>
          </w:tcPr>
          <w:p w14:paraId="14BAA46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Ток КЗ &gt; Iмтз.</w:t>
            </w:r>
            <w:r>
              <w:rPr>
                <w:rFonts w:ascii="Times New Roman" w:hAnsi="Times New Roman"/>
                <w:sz w:val="28"/>
                <w:szCs w:val="28"/>
              </w:rPr>
              <w:br w:type="textWrapping"/>
            </w:r>
            <w:r>
              <w:rPr>
                <w:rFonts w:ascii="Times New Roman" w:hAnsi="Times New Roman"/>
                <w:sz w:val="28"/>
                <w:szCs w:val="28"/>
              </w:rPr>
              <w:t>Срабатывание</w:t>
            </w:r>
            <w:r>
              <w:rPr>
                <w:rFonts w:ascii="Times New Roman" w:hAnsi="Times New Roman"/>
                <w:sz w:val="28"/>
                <w:szCs w:val="28"/>
              </w:rPr>
              <w:br w:type="textWrapping"/>
            </w:r>
            <w:r>
              <w:rPr>
                <w:rFonts w:ascii="Times New Roman" w:hAnsi="Times New Roman"/>
                <w:sz w:val="28"/>
                <w:szCs w:val="28"/>
              </w:rPr>
              <w:t>защиты Р1</w:t>
            </w:r>
          </w:p>
        </w:tc>
        <w:tc>
          <w:tcPr>
            <w:tcW w:w="1336" w:type="dxa"/>
          </w:tcPr>
          <w:p w14:paraId="74050E3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LOCKOUT</w:t>
            </w:r>
            <w:r>
              <w:rPr>
                <w:rFonts w:ascii="Times New Roman" w:hAnsi="Times New Roman"/>
                <w:sz w:val="28"/>
                <w:szCs w:val="28"/>
              </w:rPr>
              <w:br w:type="textWrapping"/>
            </w:r>
            <w:r>
              <w:rPr>
                <w:rFonts w:ascii="Times New Roman" w:hAnsi="Times New Roman"/>
                <w:sz w:val="28"/>
                <w:szCs w:val="28"/>
              </w:rPr>
              <w:t>(после</w:t>
            </w:r>
            <w:r>
              <w:rPr>
                <w:rFonts w:ascii="Times New Roman" w:hAnsi="Times New Roman"/>
                <w:sz w:val="28"/>
                <w:szCs w:val="28"/>
              </w:rPr>
              <w:br w:type="textWrapping"/>
            </w:r>
            <w:r>
              <w:rPr>
                <w:rFonts w:ascii="Times New Roman" w:hAnsi="Times New Roman"/>
                <w:sz w:val="28"/>
                <w:szCs w:val="28"/>
              </w:rPr>
              <w:t>АПВ)</w:t>
            </w:r>
          </w:p>
        </w:tc>
        <w:tc>
          <w:tcPr>
            <w:tcW w:w="1336" w:type="dxa"/>
          </w:tcPr>
          <w:p w14:paraId="1908D90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154F585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60F990C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СРАБОТАЛ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64FE4F8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Красный.</w:t>
            </w:r>
            <w:r>
              <w:rPr>
                <w:rFonts w:ascii="Times New Roman" w:hAnsi="Times New Roman"/>
                <w:sz w:val="28"/>
                <w:szCs w:val="28"/>
              </w:rPr>
              <w:br w:type="textWrapping"/>
            </w:r>
            <w:r>
              <w:rPr>
                <w:rFonts w:ascii="Times New Roman" w:hAnsi="Times New Roman"/>
                <w:sz w:val="28"/>
                <w:szCs w:val="28"/>
              </w:rPr>
              <w:t>Аварийный</w:t>
            </w:r>
            <w:r>
              <w:rPr>
                <w:rFonts w:ascii="Times New Roman" w:hAnsi="Times New Roman"/>
                <w:sz w:val="28"/>
                <w:szCs w:val="28"/>
              </w:rPr>
              <w:br w:type="textWrapping"/>
            </w:r>
            <w:r>
              <w:rPr>
                <w:rFonts w:ascii="Times New Roman" w:hAnsi="Times New Roman"/>
                <w:sz w:val="28"/>
                <w:szCs w:val="28"/>
              </w:rPr>
              <w:t>сигнал</w:t>
            </w:r>
          </w:p>
        </w:tc>
      </w:tr>
      <w:tr w14:paraId="363659C4">
        <w:tc>
          <w:tcPr>
            <w:tcW w:w="1336" w:type="dxa"/>
          </w:tcPr>
          <w:p w14:paraId="5FEBFEE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 Определение</w:t>
            </w:r>
            <w:r>
              <w:rPr>
                <w:rFonts w:ascii="Times New Roman" w:hAnsi="Times New Roman"/>
                <w:sz w:val="28"/>
                <w:szCs w:val="28"/>
              </w:rPr>
              <w:br w:type="textWrapping"/>
            </w:r>
            <w:r>
              <w:rPr>
                <w:rFonts w:ascii="Times New Roman" w:hAnsi="Times New Roman"/>
                <w:sz w:val="28"/>
                <w:szCs w:val="28"/>
              </w:rPr>
              <w:t>повреждённой</w:t>
            </w:r>
            <w:r>
              <w:rPr>
                <w:rFonts w:ascii="Times New Roman" w:hAnsi="Times New Roman"/>
                <w:sz w:val="28"/>
                <w:szCs w:val="28"/>
              </w:rPr>
              <w:br w:type="textWrapping"/>
            </w:r>
            <w:r>
              <w:rPr>
                <w:rFonts w:ascii="Times New Roman" w:hAnsi="Times New Roman"/>
                <w:sz w:val="28"/>
                <w:szCs w:val="28"/>
              </w:rPr>
              <w:t>секции</w:t>
            </w:r>
          </w:p>
        </w:tc>
        <w:tc>
          <w:tcPr>
            <w:tcW w:w="1336" w:type="dxa"/>
          </w:tcPr>
          <w:p w14:paraId="7F363971">
            <w:r>
              <w:t>Анализ ИКЗ:</w:t>
            </w:r>
            <w:r>
              <w:br w:type="textWrapping"/>
            </w:r>
            <w:r>
              <w:t>ИКЗ-1 сработал,</w:t>
            </w:r>
            <w:r>
              <w:br w:type="textWrapping"/>
            </w:r>
            <w:r>
              <w:t>ИКЗ-2 нет →</w:t>
            </w:r>
            <w:r>
              <w:br w:type="textWrapping"/>
            </w:r>
            <w:r>
              <w:t>секция 2</w:t>
            </w:r>
          </w:p>
        </w:tc>
        <w:tc>
          <w:tcPr>
            <w:tcW w:w="1336" w:type="dxa"/>
          </w:tcPr>
          <w:p w14:paraId="3709518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LOCKOUT</w:t>
            </w:r>
          </w:p>
        </w:tc>
        <w:tc>
          <w:tcPr>
            <w:tcW w:w="1336" w:type="dxa"/>
          </w:tcPr>
          <w:p w14:paraId="0F5EB3D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EA671C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25ABFE9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СРАБОТАЛ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793CA94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Красный.</w:t>
            </w:r>
            <w:r>
              <w:rPr>
                <w:rFonts w:ascii="Times New Roman" w:hAnsi="Times New Roman"/>
                <w:sz w:val="28"/>
                <w:szCs w:val="28"/>
              </w:rPr>
              <w:br w:type="textWrapping"/>
            </w:r>
            <w:r>
              <w:rPr>
                <w:rFonts w:ascii="Times New Roman" w:hAnsi="Times New Roman"/>
                <w:sz w:val="28"/>
                <w:szCs w:val="28"/>
              </w:rPr>
              <w:t>Секция 2</w:t>
            </w:r>
            <w:r>
              <w:rPr>
                <w:rFonts w:ascii="Times New Roman" w:hAnsi="Times New Roman"/>
                <w:sz w:val="28"/>
                <w:szCs w:val="28"/>
              </w:rPr>
              <w:br w:type="textWrapping"/>
            </w:r>
            <w:r>
              <w:rPr>
                <w:rFonts w:ascii="Times New Roman" w:hAnsi="Times New Roman"/>
                <w:sz w:val="28"/>
                <w:szCs w:val="28"/>
              </w:rPr>
              <w:t>определена</w:t>
            </w:r>
          </w:p>
        </w:tc>
      </w:tr>
      <w:tr w14:paraId="0B1DBB32">
        <w:tc>
          <w:tcPr>
            <w:tcW w:w="1336" w:type="dxa"/>
          </w:tcPr>
          <w:p w14:paraId="18FAE36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3. Изоляция</w:t>
            </w:r>
            <w:r>
              <w:rPr>
                <w:rFonts w:ascii="Times New Roman" w:hAnsi="Times New Roman"/>
                <w:sz w:val="28"/>
                <w:szCs w:val="28"/>
              </w:rPr>
              <w:br w:type="textWrapping"/>
            </w:r>
            <w:r>
              <w:rPr>
                <w:rFonts w:ascii="Times New Roman" w:hAnsi="Times New Roman"/>
                <w:sz w:val="28"/>
                <w:szCs w:val="28"/>
              </w:rPr>
              <w:t>повреждённого</w:t>
            </w:r>
            <w:r>
              <w:rPr>
                <w:rFonts w:ascii="Times New Roman" w:hAnsi="Times New Roman"/>
                <w:sz w:val="28"/>
                <w:szCs w:val="28"/>
              </w:rPr>
              <w:br w:type="textWrapping"/>
            </w:r>
            <w:r>
              <w:rPr>
                <w:rFonts w:ascii="Times New Roman" w:hAnsi="Times New Roman"/>
                <w:sz w:val="28"/>
                <w:szCs w:val="28"/>
              </w:rPr>
              <w:t>участка</w:t>
            </w:r>
          </w:p>
        </w:tc>
        <w:tc>
          <w:tcPr>
            <w:tcW w:w="1336" w:type="dxa"/>
          </w:tcPr>
          <w:p w14:paraId="67354F6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ОТКЛ</w:t>
            </w:r>
            <w:r>
              <w:rPr>
                <w:rFonts w:ascii="Times New Roman" w:hAnsi="Times New Roman"/>
                <w:sz w:val="28"/>
                <w:szCs w:val="28"/>
              </w:rPr>
              <w:br w:type="textWrapping"/>
            </w:r>
            <w:r>
              <w:rPr>
                <w:rFonts w:ascii="Times New Roman" w:hAnsi="Times New Roman"/>
                <w:sz w:val="28"/>
                <w:szCs w:val="28"/>
              </w:rPr>
              <w:t>на РШ1 и РШ2</w:t>
            </w:r>
            <w:r>
              <w:rPr>
                <w:rFonts w:ascii="Times New Roman" w:hAnsi="Times New Roman"/>
                <w:sz w:val="28"/>
                <w:szCs w:val="28"/>
              </w:rPr>
              <w:br w:type="textWrapping"/>
            </w:r>
            <w:r>
              <w:rPr>
                <w:rFonts w:ascii="Times New Roman" w:hAnsi="Times New Roman"/>
                <w:sz w:val="28"/>
                <w:szCs w:val="28"/>
              </w:rPr>
              <w:t>(бестоковая пауза)</w:t>
            </w:r>
          </w:p>
        </w:tc>
        <w:tc>
          <w:tcPr>
            <w:tcW w:w="1336" w:type="dxa"/>
          </w:tcPr>
          <w:p w14:paraId="38FBA60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LOCKOUT</w:t>
            </w:r>
          </w:p>
        </w:tc>
        <w:tc>
          <w:tcPr>
            <w:tcW w:w="1336" w:type="dxa"/>
          </w:tcPr>
          <w:p w14:paraId="4AACA6D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77B84D1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64624E0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СРАБОТАЛ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259E60F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Красный.</w:t>
            </w:r>
            <w:r>
              <w:rPr>
                <w:rFonts w:ascii="Times New Roman" w:hAnsi="Times New Roman"/>
                <w:sz w:val="28"/>
                <w:szCs w:val="28"/>
              </w:rPr>
              <w:br w:type="textWrapping"/>
            </w:r>
            <w:r>
              <w:rPr>
                <w:rFonts w:ascii="Times New Roman" w:hAnsi="Times New Roman"/>
                <w:sz w:val="28"/>
                <w:szCs w:val="28"/>
              </w:rPr>
              <w:t>Секция 2</w:t>
            </w:r>
            <w:r>
              <w:rPr>
                <w:rFonts w:ascii="Times New Roman" w:hAnsi="Times New Roman"/>
                <w:sz w:val="28"/>
                <w:szCs w:val="28"/>
              </w:rPr>
              <w:br w:type="textWrapping"/>
            </w:r>
            <w:r>
              <w:rPr>
                <w:rFonts w:ascii="Times New Roman" w:hAnsi="Times New Roman"/>
                <w:sz w:val="28"/>
                <w:szCs w:val="28"/>
              </w:rPr>
              <w:t>изолирована</w:t>
            </w:r>
          </w:p>
        </w:tc>
      </w:tr>
      <w:tr w14:paraId="2BC306F4">
        <w:tc>
          <w:tcPr>
            <w:tcW w:w="1336" w:type="dxa"/>
          </w:tcPr>
          <w:p w14:paraId="3184096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4. Восстановление</w:t>
            </w:r>
            <w:r>
              <w:rPr>
                <w:rFonts w:ascii="Times New Roman" w:hAnsi="Times New Roman"/>
                <w:sz w:val="28"/>
                <w:szCs w:val="28"/>
              </w:rPr>
              <w:br w:type="textWrapping"/>
            </w:r>
            <w:r>
              <w:rPr>
                <w:rFonts w:ascii="Times New Roman" w:hAnsi="Times New Roman"/>
                <w:sz w:val="28"/>
                <w:szCs w:val="28"/>
              </w:rPr>
              <w:t>питания</w:t>
            </w:r>
            <w:r>
              <w:rPr>
                <w:rFonts w:ascii="Times New Roman" w:hAnsi="Times New Roman"/>
                <w:sz w:val="28"/>
                <w:szCs w:val="28"/>
              </w:rPr>
              <w:br w:type="textWrapping"/>
            </w:r>
            <w:r>
              <w:rPr>
                <w:rFonts w:ascii="Times New Roman" w:hAnsi="Times New Roman"/>
                <w:sz w:val="28"/>
                <w:szCs w:val="28"/>
              </w:rPr>
              <w:t>секции 1</w:t>
            </w:r>
          </w:p>
        </w:tc>
        <w:tc>
          <w:tcPr>
            <w:tcW w:w="1336" w:type="dxa"/>
          </w:tcPr>
          <w:p w14:paraId="312CC23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ВКЛ</w:t>
            </w:r>
            <w:r>
              <w:rPr>
                <w:rFonts w:ascii="Times New Roman" w:hAnsi="Times New Roman"/>
                <w:sz w:val="28"/>
                <w:szCs w:val="28"/>
              </w:rPr>
              <w:br w:type="textWrapping"/>
            </w:r>
            <w:r>
              <w:rPr>
                <w:rFonts w:ascii="Times New Roman" w:hAnsi="Times New Roman"/>
                <w:sz w:val="28"/>
                <w:szCs w:val="28"/>
              </w:rPr>
              <w:t>на Р1.</w:t>
            </w:r>
            <w:r>
              <w:rPr>
                <w:rFonts w:ascii="Times New Roman" w:hAnsi="Times New Roman"/>
                <w:sz w:val="28"/>
                <w:szCs w:val="28"/>
              </w:rPr>
              <w:br w:type="textWrapping"/>
            </w:r>
            <w:r>
              <w:rPr>
                <w:rFonts w:ascii="Times New Roman" w:hAnsi="Times New Roman"/>
                <w:sz w:val="28"/>
                <w:szCs w:val="28"/>
              </w:rPr>
              <w:t>Сброс lockout</w:t>
            </w:r>
          </w:p>
        </w:tc>
        <w:tc>
          <w:tcPr>
            <w:tcW w:w="1336" w:type="dxa"/>
          </w:tcPr>
          <w:p w14:paraId="72E279F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6173BB9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3B3DCE9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5A93CC74">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СБРОС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2939244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Секция 1</w:t>
            </w:r>
            <w:r>
              <w:rPr>
                <w:rFonts w:ascii="Times New Roman" w:hAnsi="Times New Roman"/>
                <w:sz w:val="28"/>
                <w:szCs w:val="28"/>
              </w:rPr>
              <w:br w:type="textWrapping"/>
            </w:r>
            <w:r>
              <w:rPr>
                <w:rFonts w:ascii="Times New Roman" w:hAnsi="Times New Roman"/>
                <w:sz w:val="28"/>
                <w:szCs w:val="28"/>
              </w:rPr>
              <w:t>под напряж.</w:t>
            </w:r>
          </w:p>
        </w:tc>
      </w:tr>
      <w:tr w14:paraId="7785649C">
        <w:tc>
          <w:tcPr>
            <w:tcW w:w="1336" w:type="dxa"/>
          </w:tcPr>
          <w:p w14:paraId="124D5A0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 Восстановление</w:t>
            </w:r>
            <w:r>
              <w:rPr>
                <w:rFonts w:ascii="Times New Roman" w:hAnsi="Times New Roman"/>
                <w:sz w:val="28"/>
                <w:szCs w:val="28"/>
              </w:rPr>
              <w:br w:type="textWrapping"/>
            </w:r>
            <w:r>
              <w:rPr>
                <w:rFonts w:ascii="Times New Roman" w:hAnsi="Times New Roman"/>
                <w:sz w:val="28"/>
                <w:szCs w:val="28"/>
              </w:rPr>
              <w:t>питания</w:t>
            </w:r>
            <w:r>
              <w:rPr>
                <w:rFonts w:ascii="Times New Roman" w:hAnsi="Times New Roman"/>
                <w:sz w:val="28"/>
                <w:szCs w:val="28"/>
              </w:rPr>
              <w:br w:type="textWrapping"/>
            </w:r>
            <w:r>
              <w:rPr>
                <w:rFonts w:ascii="Times New Roman" w:hAnsi="Times New Roman"/>
                <w:sz w:val="28"/>
                <w:szCs w:val="28"/>
              </w:rPr>
              <w:t>секции 3</w:t>
            </w:r>
          </w:p>
        </w:tc>
        <w:tc>
          <w:tcPr>
            <w:tcW w:w="1336" w:type="dxa"/>
          </w:tcPr>
          <w:p w14:paraId="68BF641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Команда ВКЛ</w:t>
            </w:r>
            <w:r>
              <w:rPr>
                <w:rFonts w:ascii="Times New Roman" w:hAnsi="Times New Roman"/>
                <w:sz w:val="28"/>
                <w:szCs w:val="28"/>
              </w:rPr>
              <w:br w:type="textWrapping"/>
            </w:r>
            <w:r>
              <w:rPr>
                <w:rFonts w:ascii="Times New Roman" w:hAnsi="Times New Roman"/>
                <w:sz w:val="28"/>
                <w:szCs w:val="28"/>
              </w:rPr>
              <w:t>на НР.</w:t>
            </w:r>
            <w:r>
              <w:rPr>
                <w:rFonts w:ascii="Times New Roman" w:hAnsi="Times New Roman"/>
                <w:sz w:val="28"/>
                <w:szCs w:val="28"/>
              </w:rPr>
              <w:br w:type="textWrapping"/>
            </w:r>
            <w:r>
              <w:rPr>
                <w:rFonts w:ascii="Times New Roman" w:hAnsi="Times New Roman"/>
                <w:sz w:val="28"/>
                <w:szCs w:val="28"/>
              </w:rPr>
              <w:t>Резервное</w:t>
            </w:r>
            <w:r>
              <w:rPr>
                <w:rFonts w:ascii="Times New Roman" w:hAnsi="Times New Roman"/>
                <w:sz w:val="28"/>
                <w:szCs w:val="28"/>
              </w:rPr>
              <w:br w:type="textWrapping"/>
            </w:r>
            <w:r>
              <w:rPr>
                <w:rFonts w:ascii="Times New Roman" w:hAnsi="Times New Roman"/>
                <w:sz w:val="28"/>
                <w:szCs w:val="28"/>
              </w:rPr>
              <w:t>питание</w:t>
            </w:r>
          </w:p>
        </w:tc>
        <w:tc>
          <w:tcPr>
            <w:tcW w:w="1336" w:type="dxa"/>
          </w:tcPr>
          <w:p w14:paraId="4F209F6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E57C40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296516D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56A4134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СБРОС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54DAE3A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Секция 3</w:t>
            </w:r>
            <w:r>
              <w:rPr>
                <w:rFonts w:ascii="Times New Roman" w:hAnsi="Times New Roman"/>
                <w:sz w:val="28"/>
                <w:szCs w:val="28"/>
              </w:rPr>
              <w:br w:type="textWrapping"/>
            </w:r>
            <w:r>
              <w:rPr>
                <w:rFonts w:ascii="Times New Roman" w:hAnsi="Times New Roman"/>
                <w:sz w:val="28"/>
                <w:szCs w:val="28"/>
              </w:rPr>
              <w:t>под напряж.</w:t>
            </w:r>
            <w:r>
              <w:rPr>
                <w:rFonts w:ascii="Times New Roman" w:hAnsi="Times New Roman"/>
                <w:sz w:val="28"/>
                <w:szCs w:val="28"/>
              </w:rPr>
              <w:br w:type="textWrapping"/>
            </w:r>
            <w:r>
              <w:rPr>
                <w:rFonts w:ascii="Times New Roman" w:hAnsi="Times New Roman"/>
                <w:sz w:val="28"/>
                <w:szCs w:val="28"/>
              </w:rPr>
              <w:t>(резерв)</w:t>
            </w:r>
          </w:p>
        </w:tc>
      </w:tr>
      <w:tr w14:paraId="3C3BDE0A">
        <w:tc>
          <w:tcPr>
            <w:tcW w:w="1336" w:type="dxa"/>
          </w:tcPr>
          <w:p w14:paraId="2345BB4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6. Стабилизация</w:t>
            </w:r>
            <w:r>
              <w:rPr>
                <w:rFonts w:ascii="Times New Roman" w:hAnsi="Times New Roman"/>
                <w:sz w:val="28"/>
                <w:szCs w:val="28"/>
              </w:rPr>
              <w:br w:type="textWrapping"/>
            </w:r>
            <w:r>
              <w:rPr>
                <w:rFonts w:ascii="Times New Roman" w:hAnsi="Times New Roman"/>
                <w:sz w:val="28"/>
                <w:szCs w:val="28"/>
              </w:rPr>
              <w:t>режима</w:t>
            </w:r>
          </w:p>
        </w:tc>
        <w:tc>
          <w:tcPr>
            <w:tcW w:w="1336" w:type="dxa"/>
          </w:tcPr>
          <w:p w14:paraId="6BADA5A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Контроль</w:t>
            </w:r>
            <w:r>
              <w:rPr>
                <w:rFonts w:ascii="Times New Roman" w:hAnsi="Times New Roman"/>
                <w:sz w:val="28"/>
                <w:szCs w:val="28"/>
              </w:rPr>
              <w:br w:type="textWrapping"/>
            </w:r>
            <w:r>
              <w:rPr>
                <w:rFonts w:ascii="Times New Roman" w:hAnsi="Times New Roman"/>
                <w:sz w:val="28"/>
                <w:szCs w:val="28"/>
              </w:rPr>
              <w:t>параметров.</w:t>
            </w:r>
            <w:r>
              <w:rPr>
                <w:rFonts w:ascii="Times New Roman" w:hAnsi="Times New Roman"/>
                <w:sz w:val="28"/>
                <w:szCs w:val="28"/>
              </w:rPr>
              <w:br w:type="textWrapping"/>
            </w:r>
            <w:r>
              <w:rPr>
                <w:rFonts w:ascii="Times New Roman" w:hAnsi="Times New Roman"/>
                <w:sz w:val="28"/>
                <w:szCs w:val="28"/>
              </w:rPr>
              <w:t>Формирование</w:t>
            </w:r>
            <w:r>
              <w:rPr>
                <w:rFonts w:ascii="Times New Roman" w:hAnsi="Times New Roman"/>
                <w:sz w:val="28"/>
                <w:szCs w:val="28"/>
              </w:rPr>
              <w:br w:type="textWrapping"/>
            </w:r>
            <w:r>
              <w:rPr>
                <w:rFonts w:ascii="Times New Roman" w:hAnsi="Times New Roman"/>
                <w:sz w:val="28"/>
                <w:szCs w:val="28"/>
              </w:rPr>
              <w:t>протокола</w:t>
            </w:r>
          </w:p>
        </w:tc>
        <w:tc>
          <w:tcPr>
            <w:tcW w:w="1336" w:type="dxa"/>
          </w:tcPr>
          <w:p w14:paraId="584CA42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11406B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4AF994D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375AF6C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СБРОС /</w:t>
            </w:r>
            <w:r>
              <w:rPr>
                <w:rFonts w:ascii="Times New Roman" w:hAnsi="Times New Roman"/>
                <w:sz w:val="28"/>
                <w:szCs w:val="28"/>
              </w:rPr>
              <w:br w:type="textWrapping"/>
            </w:r>
            <w:r>
              <w:rPr>
                <w:rFonts w:ascii="Times New Roman" w:hAnsi="Times New Roman"/>
                <w:sz w:val="28"/>
                <w:szCs w:val="28"/>
              </w:rPr>
              <w:t>НОРМ</w:t>
            </w:r>
          </w:p>
        </w:tc>
        <w:tc>
          <w:tcPr>
            <w:tcW w:w="1336" w:type="dxa"/>
          </w:tcPr>
          <w:p w14:paraId="0D85A59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Аварийный</w:t>
            </w:r>
            <w:r>
              <w:rPr>
                <w:rFonts w:ascii="Times New Roman" w:hAnsi="Times New Roman"/>
                <w:sz w:val="28"/>
                <w:szCs w:val="28"/>
              </w:rPr>
              <w:br w:type="textWrapping"/>
            </w:r>
            <w:r>
              <w:rPr>
                <w:rFonts w:ascii="Times New Roman" w:hAnsi="Times New Roman"/>
                <w:sz w:val="28"/>
                <w:szCs w:val="28"/>
              </w:rPr>
              <w:t>режим.</w:t>
            </w:r>
            <w:r>
              <w:rPr>
                <w:rFonts w:ascii="Times New Roman" w:hAnsi="Times New Roman"/>
                <w:sz w:val="28"/>
                <w:szCs w:val="28"/>
              </w:rPr>
              <w:br w:type="textWrapping"/>
            </w:r>
            <w:r>
              <w:rPr>
                <w:rFonts w:ascii="Times New Roman" w:hAnsi="Times New Roman"/>
                <w:sz w:val="28"/>
                <w:szCs w:val="28"/>
              </w:rPr>
              <w:t>Секция 2 откл.</w:t>
            </w:r>
          </w:p>
        </w:tc>
      </w:tr>
    </w:tbl>
    <w:p w14:paraId="550266DD">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0F3FB42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изолирует повреждённую секцию 2 и восстанавливает электроснабжение неповреждённых секций: секция 1 получает питание от основного источника через Р1, секция 3 — от резервного через НР. Общее время от момента обнаружения КЗ до восстановления питания неповреждённых секций составляет 60–120 секунд, что на два порядка меньше времени ручного оперативного реагирования (30–90 минут) [18].</w:t>
      </w:r>
    </w:p>
    <w:p w14:paraId="57D46EE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 КЗ в секции 1 (между подстанцией и РШ1) ИКЗ-1 не срабатывает, поскольку ток КЗ не проходит через РШ1; отключается РШ1, питание секций 2 и 3 восстанавливается через НР. При КЗ в секции 3 срабатывают оба ИКЗ; отключается РШ2, питание секций 1 и 2 восстанавливается через Р1. Комбинация сработавших ИКЗ однозначно определяет повреждённую секцию для любого из трёх возможных мест КЗ [19].</w:t>
      </w:r>
    </w:p>
    <w:p w14:paraId="634DA12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Ремонтный режим предусматривает плановое обслуживание оборудования на определённой секции линии в соответствии с заявкой и графиком планово-предупредительных ремонтов. В отличие от аварийного режима, все операции выполняются под контролем оперативного персонала с пошаговым подтверждением. Состояния элементов при ремонтном режиме приведены в таблице 3.3.</w:t>
      </w:r>
    </w:p>
    <w:p w14:paraId="327AB466">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3.3 – Состояния элементов при ремонтном режиме (ремонт секции 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8"/>
        <w:gridCol w:w="1886"/>
        <w:gridCol w:w="966"/>
        <w:gridCol w:w="966"/>
        <w:gridCol w:w="967"/>
        <w:gridCol w:w="967"/>
        <w:gridCol w:w="1671"/>
      </w:tblGrid>
      <w:tr w14:paraId="5FA432C5">
        <w:tc>
          <w:tcPr>
            <w:tcW w:w="1336" w:type="dxa"/>
          </w:tcPr>
          <w:p w14:paraId="1541A0EE">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Этап</w:t>
            </w:r>
          </w:p>
        </w:tc>
        <w:tc>
          <w:tcPr>
            <w:tcW w:w="1336" w:type="dxa"/>
          </w:tcPr>
          <w:p w14:paraId="200029E5">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Действие оператора</w:t>
            </w:r>
          </w:p>
        </w:tc>
        <w:tc>
          <w:tcPr>
            <w:tcW w:w="1336" w:type="dxa"/>
          </w:tcPr>
          <w:p w14:paraId="4F9A2579">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Р1</w:t>
            </w:r>
          </w:p>
        </w:tc>
        <w:tc>
          <w:tcPr>
            <w:tcW w:w="1336" w:type="dxa"/>
          </w:tcPr>
          <w:p w14:paraId="7EE1D17D">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РШ1</w:t>
            </w:r>
          </w:p>
        </w:tc>
        <w:tc>
          <w:tcPr>
            <w:tcW w:w="1336" w:type="dxa"/>
          </w:tcPr>
          <w:p w14:paraId="1980AD17">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РШ2</w:t>
            </w:r>
          </w:p>
        </w:tc>
        <w:tc>
          <w:tcPr>
            <w:tcW w:w="1336" w:type="dxa"/>
          </w:tcPr>
          <w:p w14:paraId="6B6AA7FB">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НР</w:t>
            </w:r>
          </w:p>
        </w:tc>
        <w:tc>
          <w:tcPr>
            <w:tcW w:w="1336" w:type="dxa"/>
          </w:tcPr>
          <w:p w14:paraId="534369C0">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SCADA</w:t>
            </w:r>
          </w:p>
        </w:tc>
      </w:tr>
      <w:tr w14:paraId="11E0731A">
        <w:tc>
          <w:tcPr>
            <w:tcW w:w="1336" w:type="dxa"/>
          </w:tcPr>
          <w:p w14:paraId="0579E32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 Подготовка</w:t>
            </w:r>
          </w:p>
        </w:tc>
        <w:tc>
          <w:tcPr>
            <w:tcW w:w="1336" w:type="dxa"/>
          </w:tcPr>
          <w:p w14:paraId="20213CE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Оформление заявки.</w:t>
            </w:r>
            <w:r>
              <w:rPr>
                <w:rFonts w:ascii="Times New Roman" w:hAnsi="Times New Roman"/>
                <w:sz w:val="28"/>
                <w:szCs w:val="28"/>
              </w:rPr>
              <w:br w:type="textWrapping"/>
            </w:r>
            <w:r>
              <w:rPr>
                <w:rFonts w:ascii="Times New Roman" w:hAnsi="Times New Roman"/>
                <w:sz w:val="28"/>
                <w:szCs w:val="28"/>
              </w:rPr>
              <w:t>Уведомление</w:t>
            </w:r>
            <w:r>
              <w:rPr>
                <w:rFonts w:ascii="Times New Roman" w:hAnsi="Times New Roman"/>
                <w:sz w:val="28"/>
                <w:szCs w:val="28"/>
              </w:rPr>
              <w:br w:type="textWrapping"/>
            </w:r>
            <w:r>
              <w:rPr>
                <w:rFonts w:ascii="Times New Roman" w:hAnsi="Times New Roman"/>
                <w:sz w:val="28"/>
                <w:szCs w:val="28"/>
              </w:rPr>
              <w:t>потребителей</w:t>
            </w:r>
          </w:p>
        </w:tc>
        <w:tc>
          <w:tcPr>
            <w:tcW w:w="1336" w:type="dxa"/>
          </w:tcPr>
          <w:p w14:paraId="52280FF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086946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6BAF52B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4C3F191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6D5EF06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Заявка</w:t>
            </w:r>
            <w:r>
              <w:rPr>
                <w:rFonts w:ascii="Times New Roman" w:hAnsi="Times New Roman"/>
                <w:sz w:val="28"/>
                <w:szCs w:val="28"/>
              </w:rPr>
              <w:br w:type="textWrapping"/>
            </w:r>
            <w:r>
              <w:rPr>
                <w:rFonts w:ascii="Times New Roman" w:hAnsi="Times New Roman"/>
                <w:sz w:val="28"/>
                <w:szCs w:val="28"/>
              </w:rPr>
              <w:t>оформлена</w:t>
            </w:r>
          </w:p>
        </w:tc>
      </w:tr>
      <w:tr w14:paraId="20828EA5">
        <w:tc>
          <w:tcPr>
            <w:tcW w:w="1336" w:type="dxa"/>
          </w:tcPr>
          <w:p w14:paraId="1F0C8DC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 Вывод</w:t>
            </w:r>
            <w:r>
              <w:rPr>
                <w:rFonts w:ascii="Times New Roman" w:hAnsi="Times New Roman"/>
                <w:sz w:val="28"/>
                <w:szCs w:val="28"/>
              </w:rPr>
              <w:br w:type="textWrapping"/>
            </w:r>
            <w:r>
              <w:rPr>
                <w:rFonts w:ascii="Times New Roman" w:hAnsi="Times New Roman"/>
                <w:sz w:val="28"/>
                <w:szCs w:val="28"/>
              </w:rPr>
              <w:t>секции 2</w:t>
            </w:r>
          </w:p>
        </w:tc>
        <w:tc>
          <w:tcPr>
            <w:tcW w:w="1336" w:type="dxa"/>
          </w:tcPr>
          <w:p w14:paraId="431C911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Отключение Р1.</w:t>
            </w:r>
            <w:r>
              <w:rPr>
                <w:rFonts w:ascii="Times New Roman" w:hAnsi="Times New Roman"/>
                <w:sz w:val="28"/>
                <w:szCs w:val="28"/>
              </w:rPr>
              <w:br w:type="textWrapping"/>
            </w:r>
            <w:r>
              <w:rPr>
                <w:rFonts w:ascii="Times New Roman" w:hAnsi="Times New Roman"/>
                <w:sz w:val="28"/>
                <w:szCs w:val="28"/>
              </w:rPr>
              <w:t>Отключение РШ1.</w:t>
            </w:r>
            <w:r>
              <w:rPr>
                <w:rFonts w:ascii="Times New Roman" w:hAnsi="Times New Roman"/>
                <w:sz w:val="28"/>
                <w:szCs w:val="28"/>
              </w:rPr>
              <w:br w:type="textWrapping"/>
            </w:r>
            <w:r>
              <w:rPr>
                <w:rFonts w:ascii="Times New Roman" w:hAnsi="Times New Roman"/>
                <w:sz w:val="28"/>
                <w:szCs w:val="28"/>
              </w:rPr>
              <w:t>Отключение РШ2</w:t>
            </w:r>
          </w:p>
        </w:tc>
        <w:tc>
          <w:tcPr>
            <w:tcW w:w="1336" w:type="dxa"/>
          </w:tcPr>
          <w:p w14:paraId="59AE477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72ACCD1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1B15527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135CB4F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19E1B8A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Все секции</w:t>
            </w:r>
            <w:r>
              <w:rPr>
                <w:rFonts w:ascii="Times New Roman" w:hAnsi="Times New Roman"/>
                <w:sz w:val="28"/>
                <w:szCs w:val="28"/>
              </w:rPr>
              <w:br w:type="textWrapping"/>
            </w:r>
            <w:r>
              <w:rPr>
                <w:rFonts w:ascii="Times New Roman" w:hAnsi="Times New Roman"/>
                <w:sz w:val="28"/>
                <w:szCs w:val="28"/>
              </w:rPr>
              <w:t>обесточены</w:t>
            </w:r>
          </w:p>
        </w:tc>
      </w:tr>
      <w:tr w14:paraId="63040CCA">
        <w:tc>
          <w:tcPr>
            <w:tcW w:w="1336" w:type="dxa"/>
          </w:tcPr>
          <w:p w14:paraId="1E9426A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3. Подача</w:t>
            </w:r>
            <w:r>
              <w:rPr>
                <w:rFonts w:ascii="Times New Roman" w:hAnsi="Times New Roman"/>
                <w:sz w:val="28"/>
                <w:szCs w:val="28"/>
              </w:rPr>
              <w:br w:type="textWrapping"/>
            </w:r>
            <w:r>
              <w:rPr>
                <w:rFonts w:ascii="Times New Roman" w:hAnsi="Times New Roman"/>
                <w:sz w:val="28"/>
                <w:szCs w:val="28"/>
              </w:rPr>
              <w:t>резервного</w:t>
            </w:r>
            <w:r>
              <w:rPr>
                <w:rFonts w:ascii="Times New Roman" w:hAnsi="Times New Roman"/>
                <w:sz w:val="28"/>
                <w:szCs w:val="28"/>
              </w:rPr>
              <w:br w:type="textWrapping"/>
            </w:r>
            <w:r>
              <w:rPr>
                <w:rFonts w:ascii="Times New Roman" w:hAnsi="Times New Roman"/>
                <w:sz w:val="28"/>
                <w:szCs w:val="28"/>
              </w:rPr>
              <w:t>питания</w:t>
            </w:r>
          </w:p>
        </w:tc>
        <w:tc>
          <w:tcPr>
            <w:tcW w:w="1336" w:type="dxa"/>
          </w:tcPr>
          <w:p w14:paraId="5813B8A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Включение НР.</w:t>
            </w:r>
            <w:r>
              <w:rPr>
                <w:rFonts w:ascii="Times New Roman" w:hAnsi="Times New Roman"/>
                <w:sz w:val="28"/>
                <w:szCs w:val="28"/>
              </w:rPr>
              <w:br w:type="textWrapping"/>
            </w:r>
            <w:r>
              <w:rPr>
                <w:rFonts w:ascii="Times New Roman" w:hAnsi="Times New Roman"/>
                <w:sz w:val="28"/>
                <w:szCs w:val="28"/>
              </w:rPr>
              <w:t>Включение Р1</w:t>
            </w:r>
            <w:r>
              <w:rPr>
                <w:rFonts w:ascii="Times New Roman" w:hAnsi="Times New Roman"/>
                <w:sz w:val="28"/>
                <w:szCs w:val="28"/>
              </w:rPr>
              <w:br w:type="textWrapping"/>
            </w:r>
            <w:r>
              <w:rPr>
                <w:rFonts w:ascii="Times New Roman" w:hAnsi="Times New Roman"/>
                <w:sz w:val="28"/>
                <w:szCs w:val="28"/>
              </w:rPr>
              <w:t>(секция 1)</w:t>
            </w:r>
          </w:p>
        </w:tc>
        <w:tc>
          <w:tcPr>
            <w:tcW w:w="1336" w:type="dxa"/>
          </w:tcPr>
          <w:p w14:paraId="681AB82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7875B6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1F91849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583D047C">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A3DDE3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Секции 1,3</w:t>
            </w:r>
            <w:r>
              <w:rPr>
                <w:rFonts w:ascii="Times New Roman" w:hAnsi="Times New Roman"/>
                <w:sz w:val="28"/>
                <w:szCs w:val="28"/>
              </w:rPr>
              <w:br w:type="textWrapping"/>
            </w:r>
            <w:r>
              <w:rPr>
                <w:rFonts w:ascii="Times New Roman" w:hAnsi="Times New Roman"/>
                <w:sz w:val="28"/>
                <w:szCs w:val="28"/>
              </w:rPr>
              <w:t>под напряж.</w:t>
            </w:r>
          </w:p>
        </w:tc>
      </w:tr>
      <w:tr w14:paraId="04ED7339">
        <w:tc>
          <w:tcPr>
            <w:tcW w:w="1336" w:type="dxa"/>
          </w:tcPr>
          <w:p w14:paraId="26C3FFE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4. Допуск</w:t>
            </w:r>
            <w:r>
              <w:rPr>
                <w:rFonts w:ascii="Times New Roman" w:hAnsi="Times New Roman"/>
                <w:sz w:val="28"/>
                <w:szCs w:val="28"/>
              </w:rPr>
              <w:br w:type="textWrapping"/>
            </w:r>
            <w:r>
              <w:rPr>
                <w:rFonts w:ascii="Times New Roman" w:hAnsi="Times New Roman"/>
                <w:sz w:val="28"/>
                <w:szCs w:val="28"/>
              </w:rPr>
              <w:t>бригады</w:t>
            </w:r>
          </w:p>
        </w:tc>
        <w:tc>
          <w:tcPr>
            <w:tcW w:w="1336" w:type="dxa"/>
          </w:tcPr>
          <w:p w14:paraId="152222D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Проверка</w:t>
            </w:r>
            <w:r>
              <w:rPr>
                <w:rFonts w:ascii="Times New Roman" w:hAnsi="Times New Roman"/>
                <w:sz w:val="28"/>
                <w:szCs w:val="28"/>
              </w:rPr>
              <w:br w:type="textWrapping"/>
            </w:r>
            <w:r>
              <w:rPr>
                <w:rFonts w:ascii="Times New Roman" w:hAnsi="Times New Roman"/>
                <w:sz w:val="28"/>
                <w:szCs w:val="28"/>
              </w:rPr>
              <w:t>отсутствия</w:t>
            </w:r>
            <w:r>
              <w:rPr>
                <w:rFonts w:ascii="Times New Roman" w:hAnsi="Times New Roman"/>
                <w:sz w:val="28"/>
                <w:szCs w:val="28"/>
              </w:rPr>
              <w:br w:type="textWrapping"/>
            </w:r>
            <w:r>
              <w:rPr>
                <w:rFonts w:ascii="Times New Roman" w:hAnsi="Times New Roman"/>
                <w:sz w:val="28"/>
                <w:szCs w:val="28"/>
              </w:rPr>
              <w:t>напряжения.</w:t>
            </w:r>
            <w:r>
              <w:rPr>
                <w:rFonts w:ascii="Times New Roman" w:hAnsi="Times New Roman"/>
                <w:sz w:val="28"/>
                <w:szCs w:val="28"/>
              </w:rPr>
              <w:br w:type="textWrapping"/>
            </w:r>
            <w:r>
              <w:rPr>
                <w:rFonts w:ascii="Times New Roman" w:hAnsi="Times New Roman"/>
                <w:sz w:val="28"/>
                <w:szCs w:val="28"/>
              </w:rPr>
              <w:t>Установка</w:t>
            </w:r>
            <w:r>
              <w:rPr>
                <w:rFonts w:ascii="Times New Roman" w:hAnsi="Times New Roman"/>
                <w:sz w:val="28"/>
                <w:szCs w:val="28"/>
              </w:rPr>
              <w:br w:type="textWrapping"/>
            </w:r>
            <w:r>
              <w:rPr>
                <w:rFonts w:ascii="Times New Roman" w:hAnsi="Times New Roman"/>
                <w:sz w:val="28"/>
                <w:szCs w:val="28"/>
              </w:rPr>
              <w:t>заземлений</w:t>
            </w:r>
          </w:p>
        </w:tc>
        <w:tc>
          <w:tcPr>
            <w:tcW w:w="1336" w:type="dxa"/>
          </w:tcPr>
          <w:p w14:paraId="5A821991">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383F603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3858C43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24D22DE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790753F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Ремонт</w:t>
            </w:r>
            <w:r>
              <w:rPr>
                <w:rFonts w:ascii="Times New Roman" w:hAnsi="Times New Roman"/>
                <w:sz w:val="28"/>
                <w:szCs w:val="28"/>
              </w:rPr>
              <w:br w:type="textWrapping"/>
            </w:r>
            <w:r>
              <w:rPr>
                <w:rFonts w:ascii="Times New Roman" w:hAnsi="Times New Roman"/>
                <w:sz w:val="28"/>
                <w:szCs w:val="28"/>
              </w:rPr>
              <w:t>секции 2</w:t>
            </w:r>
          </w:p>
        </w:tc>
      </w:tr>
      <w:tr w14:paraId="1A506445">
        <w:tc>
          <w:tcPr>
            <w:tcW w:w="1336" w:type="dxa"/>
          </w:tcPr>
          <w:p w14:paraId="57E8613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 Завершение</w:t>
            </w:r>
            <w:r>
              <w:rPr>
                <w:rFonts w:ascii="Times New Roman" w:hAnsi="Times New Roman"/>
                <w:sz w:val="28"/>
                <w:szCs w:val="28"/>
              </w:rPr>
              <w:br w:type="textWrapping"/>
            </w:r>
            <w:r>
              <w:rPr>
                <w:rFonts w:ascii="Times New Roman" w:hAnsi="Times New Roman"/>
                <w:sz w:val="28"/>
                <w:szCs w:val="28"/>
              </w:rPr>
              <w:t>работ</w:t>
            </w:r>
          </w:p>
        </w:tc>
        <w:tc>
          <w:tcPr>
            <w:tcW w:w="1336" w:type="dxa"/>
          </w:tcPr>
          <w:p w14:paraId="5CC6B16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Снятие</w:t>
            </w:r>
            <w:r>
              <w:rPr>
                <w:rFonts w:ascii="Times New Roman" w:hAnsi="Times New Roman"/>
                <w:sz w:val="28"/>
                <w:szCs w:val="28"/>
              </w:rPr>
              <w:br w:type="textWrapping"/>
            </w:r>
            <w:r>
              <w:rPr>
                <w:rFonts w:ascii="Times New Roman" w:hAnsi="Times New Roman"/>
                <w:sz w:val="28"/>
                <w:szCs w:val="28"/>
              </w:rPr>
              <w:t>заземлений.</w:t>
            </w:r>
            <w:r>
              <w:rPr>
                <w:rFonts w:ascii="Times New Roman" w:hAnsi="Times New Roman"/>
                <w:sz w:val="28"/>
                <w:szCs w:val="28"/>
              </w:rPr>
              <w:br w:type="textWrapping"/>
            </w:r>
            <w:r>
              <w:rPr>
                <w:rFonts w:ascii="Times New Roman" w:hAnsi="Times New Roman"/>
                <w:sz w:val="28"/>
                <w:szCs w:val="28"/>
              </w:rPr>
              <w:t>Осмотр</w:t>
            </w:r>
            <w:r>
              <w:rPr>
                <w:rFonts w:ascii="Times New Roman" w:hAnsi="Times New Roman"/>
                <w:sz w:val="28"/>
                <w:szCs w:val="28"/>
              </w:rPr>
              <w:br w:type="textWrapping"/>
            </w:r>
            <w:r>
              <w:rPr>
                <w:rFonts w:ascii="Times New Roman" w:hAnsi="Times New Roman"/>
                <w:sz w:val="28"/>
                <w:szCs w:val="28"/>
              </w:rPr>
              <w:t>оборудования</w:t>
            </w:r>
          </w:p>
        </w:tc>
        <w:tc>
          <w:tcPr>
            <w:tcW w:w="1336" w:type="dxa"/>
          </w:tcPr>
          <w:p w14:paraId="5F214BA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4C8197D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4F51B63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737475A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AF1AA5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Жёлтый.</w:t>
            </w:r>
            <w:r>
              <w:rPr>
                <w:rFonts w:ascii="Times New Roman" w:hAnsi="Times New Roman"/>
                <w:sz w:val="28"/>
                <w:szCs w:val="28"/>
              </w:rPr>
              <w:br w:type="textWrapping"/>
            </w:r>
            <w:r>
              <w:rPr>
                <w:rFonts w:ascii="Times New Roman" w:hAnsi="Times New Roman"/>
                <w:sz w:val="28"/>
                <w:szCs w:val="28"/>
              </w:rPr>
              <w:t>Окончание</w:t>
            </w:r>
            <w:r>
              <w:rPr>
                <w:rFonts w:ascii="Times New Roman" w:hAnsi="Times New Roman"/>
                <w:sz w:val="28"/>
                <w:szCs w:val="28"/>
              </w:rPr>
              <w:br w:type="textWrapping"/>
            </w:r>
            <w:r>
              <w:rPr>
                <w:rFonts w:ascii="Times New Roman" w:hAnsi="Times New Roman"/>
                <w:sz w:val="28"/>
                <w:szCs w:val="28"/>
              </w:rPr>
              <w:t>работ</w:t>
            </w:r>
          </w:p>
        </w:tc>
      </w:tr>
      <w:tr w14:paraId="7B2286ED">
        <w:tc>
          <w:tcPr>
            <w:tcW w:w="1336" w:type="dxa"/>
          </w:tcPr>
          <w:p w14:paraId="44AD0DF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6. Восстановление</w:t>
            </w:r>
            <w:r>
              <w:rPr>
                <w:rFonts w:ascii="Times New Roman" w:hAnsi="Times New Roman"/>
                <w:sz w:val="28"/>
                <w:szCs w:val="28"/>
              </w:rPr>
              <w:br w:type="textWrapping"/>
            </w:r>
            <w:r>
              <w:rPr>
                <w:rFonts w:ascii="Times New Roman" w:hAnsi="Times New Roman"/>
                <w:sz w:val="28"/>
                <w:szCs w:val="28"/>
              </w:rPr>
              <w:t>схемы</w:t>
            </w:r>
          </w:p>
        </w:tc>
        <w:tc>
          <w:tcPr>
            <w:tcW w:w="1336" w:type="dxa"/>
          </w:tcPr>
          <w:p w14:paraId="465628C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Отключение НР.</w:t>
            </w:r>
            <w:r>
              <w:rPr>
                <w:rFonts w:ascii="Times New Roman" w:hAnsi="Times New Roman"/>
                <w:sz w:val="28"/>
                <w:szCs w:val="28"/>
              </w:rPr>
              <w:br w:type="textWrapping"/>
            </w:r>
            <w:r>
              <w:rPr>
                <w:rFonts w:ascii="Times New Roman" w:hAnsi="Times New Roman"/>
                <w:sz w:val="28"/>
                <w:szCs w:val="28"/>
              </w:rPr>
              <w:t>Включение РШ2.</w:t>
            </w:r>
            <w:r>
              <w:rPr>
                <w:rFonts w:ascii="Times New Roman" w:hAnsi="Times New Roman"/>
                <w:sz w:val="28"/>
                <w:szCs w:val="28"/>
              </w:rPr>
              <w:br w:type="textWrapping"/>
            </w:r>
            <w:r>
              <w:rPr>
                <w:rFonts w:ascii="Times New Roman" w:hAnsi="Times New Roman"/>
                <w:sz w:val="28"/>
                <w:szCs w:val="28"/>
              </w:rPr>
              <w:t>Включение РШ1.</w:t>
            </w:r>
            <w:r>
              <w:rPr>
                <w:rFonts w:ascii="Times New Roman" w:hAnsi="Times New Roman"/>
                <w:sz w:val="28"/>
                <w:szCs w:val="28"/>
              </w:rPr>
              <w:br w:type="textWrapping"/>
            </w:r>
            <w:r>
              <w:rPr>
                <w:rFonts w:ascii="Times New Roman" w:hAnsi="Times New Roman"/>
                <w:sz w:val="28"/>
                <w:szCs w:val="28"/>
              </w:rPr>
              <w:t>Включение Р1</w:t>
            </w:r>
          </w:p>
        </w:tc>
        <w:tc>
          <w:tcPr>
            <w:tcW w:w="1336" w:type="dxa"/>
          </w:tcPr>
          <w:p w14:paraId="411F629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56CA267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0ECC563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ВКЛ</w:t>
            </w:r>
          </w:p>
        </w:tc>
        <w:tc>
          <w:tcPr>
            <w:tcW w:w="1336" w:type="dxa"/>
          </w:tcPr>
          <w:p w14:paraId="3AD208B3">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ОТКЛ</w:t>
            </w:r>
          </w:p>
        </w:tc>
        <w:tc>
          <w:tcPr>
            <w:tcW w:w="1336" w:type="dxa"/>
          </w:tcPr>
          <w:p w14:paraId="14BBB1F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Зелёный.</w:t>
            </w:r>
            <w:r>
              <w:rPr>
                <w:rFonts w:ascii="Times New Roman" w:hAnsi="Times New Roman"/>
                <w:sz w:val="28"/>
                <w:szCs w:val="28"/>
              </w:rPr>
              <w:br w:type="textWrapping"/>
            </w:r>
            <w:r>
              <w:rPr>
                <w:rFonts w:ascii="Times New Roman" w:hAnsi="Times New Roman"/>
                <w:sz w:val="28"/>
                <w:szCs w:val="28"/>
              </w:rPr>
              <w:t>Нормальная</w:t>
            </w:r>
            <w:r>
              <w:rPr>
                <w:rFonts w:ascii="Times New Roman" w:hAnsi="Times New Roman"/>
                <w:sz w:val="28"/>
                <w:szCs w:val="28"/>
              </w:rPr>
              <w:br w:type="textWrapping"/>
            </w:r>
            <w:r>
              <w:rPr>
                <w:rFonts w:ascii="Times New Roman" w:hAnsi="Times New Roman"/>
                <w:sz w:val="28"/>
                <w:szCs w:val="28"/>
              </w:rPr>
              <w:t>схема</w:t>
            </w:r>
          </w:p>
        </w:tc>
      </w:tr>
    </w:tbl>
    <w:p w14:paraId="341C8484">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6C1BA91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Принцип пошагового подтверждения предотвращает ошибочные переключения: SCADA формирует запрос на каждое переключение, оператор подтверждает его после проверки выполнения предыдущего шага и условий безопасности. Время перерыва электроснабжения потребителей секций 1 и 3 минимизируется за счёт подачи резервного питания на этапе 3 [20].</w:t>
      </w:r>
    </w:p>
    <w:p w14:paraId="328E94B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Анализ полноты состоит в проверке того, что для каждого сочетания входных воздействий (место КЗ, состояние ИКЗ, результат АПВ) определён однозначный набор выходных действий. Анализ непротиворечивости заключается в исключении логически несовместимых и запрещённых состояний.</w:t>
      </w:r>
    </w:p>
    <w:p w14:paraId="763212A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Основным запрещённым состоянием является коммутация разъединителя под нагрузкой: РШ1, РШ2 и НР конструктивно не имеют дугогасительных устройств, и попытка коммутации при протекании тока приведёт к устойчивой электрической дуге, повреждению контактов и возможному возгоранию. Проверка таблиц 7.2 и 7.3 подтверждает, что все операции с разъединителями выполняются в бестоковую паузу: в аварийном режиме — после lockout Р1, в ремонтном — после предварительного отключения Р1 [18].</w:t>
      </w:r>
    </w:p>
    <w:p w14:paraId="269D6DA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Вторым условием непротиворечивости является детерминированность переходов: для каждого текущего состояния и входного события существует ровно один следующий шаг. В нормальном режиме переходы определяются значениями параметров относительно пороговых уставок; в аварийном — комбинацией сработавших ИКЗ; в ремонтном — командой оператора. Все возможные режимы работы описаны, запрещённые состояния исключены конструкцией алгоритмов, переходы детерминированы — таблицы состояний пригодны в качестве технического задания для программной реализации в контроллерах RTU и SCADA [23].</w:t>
      </w:r>
    </w:p>
    <w:p w14:paraId="3CB59FE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Анализ работы алгоритмов в различных режимах эксплуатации выполняется с использованием программного прототипа SCADA.</w:t>
      </w:r>
    </w:p>
    <w:p w14:paraId="7D1BFD2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Для верификации разработанных алгоритмов создан программный прототип SCADA-системы на языке Python (файл scada_prototype.py, исходный код в Приложении А). Прототип моделирует автоматизированный участок распределительной сети 10 кВ с тремя секциями, двумя разъединителями и одним резервным источником питания.</w:t>
      </w:r>
    </w:p>
    <w:p w14:paraId="5BD409D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 каждой итерации генерируются значения токов и напряжений для трёх секций линии с использованием модели случайных отклонений от номинальных значений типового фидера ВЛ 10 кВ: номинальный ток нагрузки 200–300 А, номинальное напряжение 10 кВ (фазное 5,77 кВ). Алгоритм мониторинга сравнивает измеренные значения с четырьмя пороговыми уставками: CURRENT_WARNING = 350 А (порог предупреждения, жёлтая индикация), CURRENT_ALARM = 400 А (порог аварии, красная индикация и защитное отключение), VOLTAGE_MIN = 5,5 кВ (минимально допустимое фазное напряжение), VOLTAGE_MAX = 11,0 кВ (максимально допустимое линейное напряжение) [23].</w:t>
      </w:r>
    </w:p>
    <w:p w14:paraId="66433748">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6941820"/>
            <wp:effectExtent l="0" t="0" r="2349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6942290"/>
                    </a:xfrm>
                    <a:prstGeom prst="rect">
                      <a:avLst/>
                    </a:prstGeom>
                  </pic:spPr>
                </pic:pic>
              </a:graphicData>
            </a:graphic>
          </wp:inline>
        </w:drawing>
      </w:r>
    </w:p>
    <w:p w14:paraId="1E9DB464">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3.1 – Блок-схема алгоритма прототипа SCADA-системы</w:t>
      </w:r>
    </w:p>
    <w:p w14:paraId="7627038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Алгоритм прототипа, представленный на рисунке 3.1, реализует последовательность: инициализация параметров модели, цикл опроса из 10 итераций с генерацией значений и сравнением с уставками, формирование итогового отчёта о зафиксированных событиях. Консольный интерфейс использует цветовую индикацию: зелёный — норма, жёлтый — предупреждение, красный — авария [18].</w:t>
      </w:r>
    </w:p>
    <w:p w14:paraId="134AEAF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Нормальный режим работы прототипа соответствует циклам 1–4, в течение которых все параметры находятся в допустимых пределах: токи в секциях 1–3 составляют 210–280 А (ниже порога предупреждения 350 А и порога аварии 400 А), фазные напряжения — 5,7–5,9 кВ (в пределах диапазона 5,5–11,0 кВ). Интерфейс прототипа в нормальном режиме работы представлен на рисунке 3.2.</w:t>
      </w:r>
    </w:p>
    <w:p w14:paraId="7D036459">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4821555"/>
            <wp:effectExtent l="0" t="0" r="1079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4821779"/>
                    </a:xfrm>
                    <a:prstGeom prst="rect">
                      <a:avLst/>
                    </a:prstGeom>
                  </pic:spPr>
                </pic:pic>
              </a:graphicData>
            </a:graphic>
          </wp:inline>
        </w:drawing>
      </w:r>
    </w:p>
    <w:p w14:paraId="2FEEFB36">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3.2 – Интерфейс прототипа SCADA: нормальный режим работы</w:t>
      </w:r>
    </w:p>
    <w:p w14:paraId="3C9B993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течение циклов 1–4 прототип ведёт штатный мониторинг: каждый цикл фиксирует токи и напряжения в журнале событий с временной меткой. Среднее значение тока нагрузки составляет 245 А при стандартном отклонении 25 А, среднее фазное напряжение — 5,78 кВ при стандартном отклонении 0,08 кВ. Отсутствие ложных срабатываний подтверждает адекватность модели генерации параметров и обоснованность выбранных уставок [20].</w:t>
      </w:r>
    </w:p>
    <w:p w14:paraId="4425691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Начиная с цикла 5 в модель вносятся возмущения, имитирующие аварийные ситуации в распределительной сети: перегрузку по току (имитация короткого замыкания) и провал напряжения (имитация потери питания или значительного увеличения нагрузки). Интерфейс прототипа при аварийном режиме представлен на рисунке 3.3.</w:t>
      </w:r>
    </w:p>
    <w:p w14:paraId="006571D1">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3786505"/>
            <wp:effectExtent l="0" t="0" r="1079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400000" cy="3786529"/>
                    </a:xfrm>
                    <a:prstGeom prst="rect">
                      <a:avLst/>
                    </a:prstGeom>
                  </pic:spPr>
                </pic:pic>
              </a:graphicData>
            </a:graphic>
          </wp:inline>
        </w:drawing>
      </w:r>
    </w:p>
    <w:p w14:paraId="3758FFAE">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3.3 – Интерфейс прототипа SCADA: аварийный режим</w:t>
      </w:r>
    </w:p>
    <w:p w14:paraId="624B4F6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цикле 5 ток в секции 2 увеличивается до 420 А, превышая CURRENT_ALARM = 400 А. Алгоритм формирует аварийный сигнал ALARM для секции 2 и регистрирует событие в журнале с временной меткой, номером секции и измеренным значением. В реальной системе данное событие инициировало бы полный цикл секционирования: отключение Р1, цикл АПВ, определение повреждённой секции по ИКЗ, изоляция секции 2 отключением РШ1 и РШ2, восстановление питания секций 1 и 3. Индикация секции 2 изменяется на красную, остальных — на жёлтую [18].</w:t>
      </w:r>
    </w:p>
    <w:p w14:paraId="597A031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цикле 6 параметры секции 2 возвращаются к норме, но журнал сохраняет информацию о зафиксированном событии. В цикле 7 фазное напряжение в секции 3 снижается до 4,8 кВ (ниже VOLTAGE_MIN = 5,5 кВ), алгоритм формирует предупреждающий сигнал. В циклах 8–10 все параметры возвращаются в норму, прототип продолжает штатный мониторинг и по завершении десятого цикла формирует итоговый отчёт — перечень всех событий с номерами циклов, типами событий, затронутыми секциями и предпринятыми действиями [23].</w:t>
      </w:r>
    </w:p>
    <w:p w14:paraId="561BE115">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32" w:name="_Toc1776929908"/>
      <w:bookmarkStart w:id="33" w:name="_Toc3187561"/>
      <w:r>
        <w:rPr>
          <w:rFonts w:hint="default" w:ascii="Times New Roman" w:hAnsi="Times New Roman" w:eastAsia="Times New Roman" w:cs="Times New Roman"/>
          <w:b/>
          <w:bCs/>
          <w:sz w:val="28"/>
        </w:rPr>
        <w:t>3.3 Оценка эффективности применения разработанных алгоритмов</w:t>
      </w:r>
      <w:bookmarkEnd w:id="32"/>
      <w:bookmarkEnd w:id="33"/>
    </w:p>
    <w:p w14:paraId="6127C48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Результаты десяти циклов моделирования систематизированы в таблице 3.4.</w:t>
      </w:r>
    </w:p>
    <w:p w14:paraId="219227CC">
      <w:pPr>
        <w:keepLines w:val="0"/>
        <w:widowControl/>
        <w:kinsoku/>
        <w:wordWrap/>
        <w:overflowPunct/>
        <w:topLinePunct w:val="0"/>
        <w:autoSpaceDE/>
        <w:autoSpaceDN/>
        <w:bidi w:val="0"/>
        <w:adjustRightInd/>
        <w:snapToGrid/>
        <w:spacing w:before="0" w:after="0" w:line="240" w:lineRule="auto"/>
        <w:ind w:firstLine="0"/>
        <w:jc w:val="left"/>
        <w:textAlignment w:val="auto"/>
      </w:pPr>
      <w:r>
        <w:rPr>
          <w:rFonts w:ascii="Times New Roman" w:hAnsi="Times New Roman" w:eastAsia="Times New Roman" w:cs="Times New Roman"/>
          <w:b w:val="0"/>
          <w:sz w:val="28"/>
        </w:rPr>
        <w:t>Таблица 3.4 – Сводка обнаруженных событий при моделировании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1492"/>
        <w:gridCol w:w="937"/>
        <w:gridCol w:w="2034"/>
        <w:gridCol w:w="2227"/>
        <w:gridCol w:w="2148"/>
      </w:tblGrid>
      <w:tr w14:paraId="08747060">
        <w:tc>
          <w:tcPr>
            <w:tcW w:w="733" w:type="dxa"/>
          </w:tcPr>
          <w:p w14:paraId="55C57F50">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Цикл</w:t>
            </w:r>
          </w:p>
        </w:tc>
        <w:tc>
          <w:tcPr>
            <w:tcW w:w="1492" w:type="dxa"/>
          </w:tcPr>
          <w:p w14:paraId="581A8C16">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Тип события</w:t>
            </w:r>
          </w:p>
        </w:tc>
        <w:tc>
          <w:tcPr>
            <w:tcW w:w="937" w:type="dxa"/>
          </w:tcPr>
          <w:p w14:paraId="74CBD737">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Секция</w:t>
            </w:r>
          </w:p>
        </w:tc>
        <w:tc>
          <w:tcPr>
            <w:tcW w:w="2034" w:type="dxa"/>
          </w:tcPr>
          <w:p w14:paraId="08470C46">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Измеренное</w:t>
            </w:r>
            <w:r>
              <w:rPr>
                <w:rFonts w:ascii="Times New Roman" w:hAnsi="Times New Roman"/>
                <w:b w:val="0"/>
                <w:bCs/>
                <w:sz w:val="28"/>
                <w:szCs w:val="28"/>
              </w:rPr>
              <w:br w:type="textWrapping"/>
            </w:r>
            <w:r>
              <w:rPr>
                <w:rFonts w:ascii="Times New Roman" w:hAnsi="Times New Roman"/>
                <w:b w:val="0"/>
                <w:bCs/>
                <w:sz w:val="28"/>
                <w:szCs w:val="28"/>
              </w:rPr>
              <w:t>значение</w:t>
            </w:r>
          </w:p>
        </w:tc>
        <w:tc>
          <w:tcPr>
            <w:tcW w:w="2227" w:type="dxa"/>
          </w:tcPr>
          <w:p w14:paraId="47D0A6B2">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Уставка</w:t>
            </w:r>
          </w:p>
        </w:tc>
        <w:tc>
          <w:tcPr>
            <w:tcW w:w="2148" w:type="dxa"/>
          </w:tcPr>
          <w:p w14:paraId="049E708C">
            <w:pPr>
              <w:keepLines w:val="0"/>
              <w:widowControl/>
              <w:kinsoku/>
              <w:wordWrap/>
              <w:overflowPunct/>
              <w:topLinePunct w:val="0"/>
              <w:autoSpaceDE/>
              <w:autoSpaceDN/>
              <w:bidi w:val="0"/>
              <w:adjustRightInd/>
              <w:snapToGrid/>
              <w:spacing w:before="0" w:after="0" w:line="360" w:lineRule="auto"/>
              <w:ind w:firstLine="0"/>
              <w:jc w:val="center"/>
              <w:textAlignment w:val="auto"/>
              <w:rPr>
                <w:b w:val="0"/>
                <w:bCs/>
                <w:sz w:val="28"/>
                <w:szCs w:val="28"/>
              </w:rPr>
            </w:pPr>
            <w:r>
              <w:rPr>
                <w:rFonts w:ascii="Times New Roman" w:hAnsi="Times New Roman"/>
                <w:b w:val="0"/>
                <w:bCs/>
                <w:sz w:val="28"/>
                <w:szCs w:val="28"/>
              </w:rPr>
              <w:t>Действие системы</w:t>
            </w:r>
          </w:p>
        </w:tc>
      </w:tr>
      <w:tr w14:paraId="11CF9646">
        <w:tc>
          <w:tcPr>
            <w:tcW w:w="733" w:type="dxa"/>
          </w:tcPr>
          <w:p w14:paraId="0F768F4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1–4</w:t>
            </w:r>
          </w:p>
        </w:tc>
        <w:tc>
          <w:tcPr>
            <w:tcW w:w="1492" w:type="dxa"/>
          </w:tcPr>
          <w:p w14:paraId="2CD59EF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Нормальный</w:t>
            </w:r>
            <w:r>
              <w:rPr>
                <w:rFonts w:ascii="Times New Roman" w:hAnsi="Times New Roman"/>
                <w:sz w:val="28"/>
                <w:szCs w:val="28"/>
              </w:rPr>
              <w:br w:type="textWrapping"/>
            </w:r>
            <w:r>
              <w:rPr>
                <w:rFonts w:ascii="Times New Roman" w:hAnsi="Times New Roman"/>
                <w:sz w:val="28"/>
                <w:szCs w:val="28"/>
              </w:rPr>
              <w:t>режим</w:t>
            </w:r>
          </w:p>
        </w:tc>
        <w:tc>
          <w:tcPr>
            <w:tcW w:w="937" w:type="dxa"/>
          </w:tcPr>
          <w:p w14:paraId="5BE37CE7">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1, 2, 3</w:t>
            </w:r>
          </w:p>
        </w:tc>
        <w:tc>
          <w:tcPr>
            <w:tcW w:w="2034" w:type="dxa"/>
          </w:tcPr>
          <w:p w14:paraId="4D82117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m:oMathPara>
              <m:oMath>
                <m:r>
                  <m:rPr>
                    <m:sty m:val="p"/>
                  </m:rPr>
                  <w:rPr>
                    <w:rFonts w:ascii="DejaVu Math TeX Gyre" w:hAnsi="DejaVu Math TeX Gyre" w:cstheme="minorBidi"/>
                    <w:color w:val="000000"/>
                    <w:sz w:val="28"/>
                    <w:szCs w:val="28"/>
                    <w:lang w:val="en-US" w:bidi="ar-SA"/>
                  </w:rPr>
                  <m:t>I = 210–280 А</m:t>
                </m:r>
              </m:oMath>
            </m:oMathPara>
            <w:r>
              <w:rPr>
                <w:rFonts w:ascii="Times New Roman" w:hAnsi="Times New Roman"/>
                <w:sz w:val="28"/>
                <w:szCs w:val="28"/>
              </w:rPr>
              <w:br w:type="textWrapping"/>
            </w:r>
            <m:oMathPara>
              <m:oMath>
                <m:r>
                  <m:rPr>
                    <m:sty m:val="p"/>
                  </m:rPr>
                  <w:rPr>
                    <w:rFonts w:ascii="DejaVu Math TeX Gyre" w:hAnsi="DejaVu Math TeX Gyre" w:cstheme="minorBidi"/>
                    <w:color w:val="000000"/>
                    <w:sz w:val="28"/>
                    <w:szCs w:val="28"/>
                    <w:lang w:val="en-US" w:bidi="ar-SA"/>
                  </w:rPr>
                  <m:t>U = 5,7–5,9 кВ</m:t>
                </m:r>
              </m:oMath>
            </m:oMathPara>
          </w:p>
        </w:tc>
        <w:tc>
          <w:tcPr>
            <w:tcW w:w="2227" w:type="dxa"/>
          </w:tcPr>
          <w:p w14:paraId="77DC1D6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I &lt; 350 А</w:t>
            </w:r>
            <w:r>
              <w:rPr>
                <w:rFonts w:ascii="Times New Roman" w:hAnsi="Times New Roman"/>
                <w:sz w:val="28"/>
                <w:szCs w:val="28"/>
              </w:rPr>
              <w:br w:type="textWrapping"/>
            </w:r>
            <w:r>
              <w:rPr>
                <w:rFonts w:ascii="Times New Roman" w:hAnsi="Times New Roman"/>
                <w:sz w:val="28"/>
                <w:szCs w:val="28"/>
              </w:rPr>
              <w:t>U &gt; 5,5 кВ</w:t>
            </w:r>
          </w:p>
        </w:tc>
        <w:tc>
          <w:tcPr>
            <w:tcW w:w="2148" w:type="dxa"/>
          </w:tcPr>
          <w:p w14:paraId="4BD4B20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Штатный</w:t>
            </w:r>
            <w:r>
              <w:rPr>
                <w:rFonts w:ascii="Times New Roman" w:hAnsi="Times New Roman"/>
                <w:sz w:val="28"/>
                <w:szCs w:val="28"/>
              </w:rPr>
              <w:br w:type="textWrapping"/>
            </w:r>
            <w:r>
              <w:rPr>
                <w:rFonts w:ascii="Times New Roman" w:hAnsi="Times New Roman"/>
                <w:sz w:val="28"/>
                <w:szCs w:val="28"/>
              </w:rPr>
              <w:t>мониторинг</w:t>
            </w:r>
          </w:p>
        </w:tc>
      </w:tr>
      <w:tr w14:paraId="6E74238C">
        <w:tc>
          <w:tcPr>
            <w:tcW w:w="733" w:type="dxa"/>
          </w:tcPr>
          <w:p w14:paraId="2C238CA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5</w:t>
            </w:r>
          </w:p>
        </w:tc>
        <w:tc>
          <w:tcPr>
            <w:tcW w:w="1492" w:type="dxa"/>
          </w:tcPr>
          <w:p w14:paraId="39CAB2F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Превышение</w:t>
            </w:r>
            <w:r>
              <w:rPr>
                <w:rFonts w:ascii="Times New Roman" w:hAnsi="Times New Roman"/>
                <w:sz w:val="28"/>
                <w:szCs w:val="28"/>
              </w:rPr>
              <w:br w:type="textWrapping"/>
            </w:r>
            <w:r>
              <w:rPr>
                <w:rFonts w:ascii="Times New Roman" w:hAnsi="Times New Roman"/>
                <w:sz w:val="28"/>
                <w:szCs w:val="28"/>
              </w:rPr>
              <w:t>тока (ALARM)</w:t>
            </w:r>
          </w:p>
        </w:tc>
        <w:tc>
          <w:tcPr>
            <w:tcW w:w="937" w:type="dxa"/>
          </w:tcPr>
          <w:p w14:paraId="55902496">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w:t>
            </w:r>
          </w:p>
        </w:tc>
        <w:tc>
          <w:tcPr>
            <w:tcW w:w="2034" w:type="dxa"/>
          </w:tcPr>
          <w:p w14:paraId="6DBABC7B">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I = 420 А</m:t>
                </m:r>
              </m:oMath>
            </m:oMathPara>
          </w:p>
        </w:tc>
        <w:tc>
          <w:tcPr>
            <w:tcW w:w="2227" w:type="dxa"/>
          </w:tcPr>
          <w:p w14:paraId="78E0769B">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CURRENT_ALARM = 400 А</m:t>
                </m:r>
              </m:oMath>
            </m:oMathPara>
          </w:p>
        </w:tc>
        <w:tc>
          <w:tcPr>
            <w:tcW w:w="2148" w:type="dxa"/>
          </w:tcPr>
          <w:p w14:paraId="4913B79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Аварийный</w:t>
            </w:r>
            <w:r>
              <w:rPr>
                <w:rFonts w:ascii="Times New Roman" w:hAnsi="Times New Roman"/>
                <w:sz w:val="28"/>
                <w:szCs w:val="28"/>
              </w:rPr>
              <w:br w:type="textWrapping"/>
            </w:r>
            <w:r>
              <w:rPr>
                <w:rFonts w:ascii="Times New Roman" w:hAnsi="Times New Roman"/>
                <w:sz w:val="28"/>
                <w:szCs w:val="28"/>
              </w:rPr>
              <w:t>сигнал.</w:t>
            </w:r>
            <w:r>
              <w:rPr>
                <w:rFonts w:ascii="Times New Roman" w:hAnsi="Times New Roman"/>
                <w:sz w:val="28"/>
                <w:szCs w:val="28"/>
              </w:rPr>
              <w:br w:type="textWrapping"/>
            </w:r>
            <w:r>
              <w:rPr>
                <w:rFonts w:ascii="Times New Roman" w:hAnsi="Times New Roman"/>
                <w:sz w:val="28"/>
                <w:szCs w:val="28"/>
              </w:rPr>
              <w:t>Запись в журнал</w:t>
            </w:r>
          </w:p>
        </w:tc>
      </w:tr>
      <w:tr w14:paraId="29FD2B3C">
        <w:tc>
          <w:tcPr>
            <w:tcW w:w="733" w:type="dxa"/>
          </w:tcPr>
          <w:p w14:paraId="608B66ED">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6</w:t>
            </w:r>
          </w:p>
        </w:tc>
        <w:tc>
          <w:tcPr>
            <w:tcW w:w="1492" w:type="dxa"/>
          </w:tcPr>
          <w:p w14:paraId="359B4F1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Возврат в</w:t>
            </w:r>
            <w:r>
              <w:rPr>
                <w:rFonts w:ascii="Times New Roman" w:hAnsi="Times New Roman"/>
                <w:sz w:val="28"/>
                <w:szCs w:val="28"/>
              </w:rPr>
              <w:br w:type="textWrapping"/>
            </w:r>
            <w:r>
              <w:rPr>
                <w:rFonts w:ascii="Times New Roman" w:hAnsi="Times New Roman"/>
                <w:sz w:val="28"/>
                <w:szCs w:val="28"/>
              </w:rPr>
              <w:t>норму</w:t>
            </w:r>
          </w:p>
        </w:tc>
        <w:tc>
          <w:tcPr>
            <w:tcW w:w="937" w:type="dxa"/>
          </w:tcPr>
          <w:p w14:paraId="781B2FF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2</w:t>
            </w:r>
          </w:p>
        </w:tc>
        <w:tc>
          <w:tcPr>
            <w:tcW w:w="2034" w:type="dxa"/>
          </w:tcPr>
          <w:p w14:paraId="083B4448">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I = 250 А</m:t>
                </m:r>
              </m:oMath>
            </m:oMathPara>
          </w:p>
        </w:tc>
        <w:tc>
          <w:tcPr>
            <w:tcW w:w="2227" w:type="dxa"/>
          </w:tcPr>
          <w:p w14:paraId="4F850B6A">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I &lt; 350 А</w:t>
            </w:r>
          </w:p>
        </w:tc>
        <w:tc>
          <w:tcPr>
            <w:tcW w:w="2148" w:type="dxa"/>
          </w:tcPr>
          <w:p w14:paraId="7589C7A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Снятие</w:t>
            </w:r>
            <w:r>
              <w:rPr>
                <w:rFonts w:ascii="Times New Roman" w:hAnsi="Times New Roman"/>
                <w:sz w:val="28"/>
                <w:szCs w:val="28"/>
              </w:rPr>
              <w:br w:type="textWrapping"/>
            </w:r>
            <w:r>
              <w:rPr>
                <w:rFonts w:ascii="Times New Roman" w:hAnsi="Times New Roman"/>
                <w:sz w:val="28"/>
                <w:szCs w:val="28"/>
              </w:rPr>
              <w:t>аварийного</w:t>
            </w:r>
            <w:r>
              <w:rPr>
                <w:rFonts w:ascii="Times New Roman" w:hAnsi="Times New Roman"/>
                <w:sz w:val="28"/>
                <w:szCs w:val="28"/>
              </w:rPr>
              <w:br w:type="textWrapping"/>
            </w:r>
            <w:r>
              <w:rPr>
                <w:rFonts w:ascii="Times New Roman" w:hAnsi="Times New Roman"/>
                <w:sz w:val="28"/>
                <w:szCs w:val="28"/>
              </w:rPr>
              <w:t>сигнала</w:t>
            </w:r>
          </w:p>
        </w:tc>
      </w:tr>
      <w:tr w14:paraId="33A6EEF9">
        <w:tc>
          <w:tcPr>
            <w:tcW w:w="733" w:type="dxa"/>
          </w:tcPr>
          <w:p w14:paraId="723EA2D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7</w:t>
            </w:r>
          </w:p>
        </w:tc>
        <w:tc>
          <w:tcPr>
            <w:tcW w:w="1492" w:type="dxa"/>
          </w:tcPr>
          <w:p w14:paraId="3F26ED0F">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Провал</w:t>
            </w:r>
            <w:r>
              <w:rPr>
                <w:rFonts w:ascii="Times New Roman" w:hAnsi="Times New Roman"/>
                <w:sz w:val="28"/>
                <w:szCs w:val="28"/>
              </w:rPr>
              <w:br w:type="textWrapping"/>
            </w:r>
            <w:r>
              <w:rPr>
                <w:rFonts w:ascii="Times New Roman" w:hAnsi="Times New Roman"/>
                <w:sz w:val="28"/>
                <w:szCs w:val="28"/>
              </w:rPr>
              <w:t>напряжения</w:t>
            </w:r>
          </w:p>
        </w:tc>
        <w:tc>
          <w:tcPr>
            <w:tcW w:w="937" w:type="dxa"/>
          </w:tcPr>
          <w:p w14:paraId="0786015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3</w:t>
            </w:r>
          </w:p>
        </w:tc>
        <w:tc>
          <w:tcPr>
            <w:tcW w:w="2034" w:type="dxa"/>
          </w:tcPr>
          <w:p w14:paraId="53AE13BA">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U = 4,8 кВ</m:t>
                </m:r>
              </m:oMath>
            </m:oMathPara>
          </w:p>
        </w:tc>
        <w:tc>
          <w:tcPr>
            <w:tcW w:w="2227" w:type="dxa"/>
          </w:tcPr>
          <w:p w14:paraId="54EDB771">
            <w:pPr>
              <w:keepLines w:val="0"/>
              <w:widowControl/>
              <w:kinsoku/>
              <w:wordWrap/>
              <w:overflowPunct/>
              <w:topLinePunct w:val="0"/>
              <w:autoSpaceDE/>
              <w:autoSpaceDN/>
              <w:bidi w:val="0"/>
              <w:adjustRightInd/>
              <w:snapToGrid/>
              <w:spacing w:before="0" w:after="0" w:line="360" w:lineRule="auto"/>
              <w:ind w:firstLine="0"/>
              <w:jc w:val="left"/>
              <w:textAlignment w:val="auto"/>
              <w:rPr>
                <w:sz w:val="28"/>
                <w:szCs w:val="28"/>
              </w:rPr>
            </w:pPr>
            <m:oMathPara>
              <m:oMath>
                <m:r>
                  <m:rPr/>
                  <w:rPr>
                    <w:rFonts w:ascii="Cambria Math" w:hAnsi="Cambria Math" w:eastAsia="Cambria Math"/>
                    <w:sz w:val="28"/>
                    <w:szCs w:val="28"/>
                  </w:rPr>
                  <m:t>VOLTAGE_MIN = 5,5 кВ</m:t>
                </m:r>
              </m:oMath>
            </m:oMathPara>
          </w:p>
        </w:tc>
        <w:tc>
          <w:tcPr>
            <w:tcW w:w="2148" w:type="dxa"/>
          </w:tcPr>
          <w:p w14:paraId="5C59683B">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Предупреждающий</w:t>
            </w:r>
            <w:r>
              <w:rPr>
                <w:rFonts w:ascii="Times New Roman" w:hAnsi="Times New Roman"/>
                <w:sz w:val="28"/>
                <w:szCs w:val="28"/>
              </w:rPr>
              <w:br w:type="textWrapping"/>
            </w:r>
            <w:r>
              <w:rPr>
                <w:rFonts w:ascii="Times New Roman" w:hAnsi="Times New Roman"/>
                <w:sz w:val="28"/>
                <w:szCs w:val="28"/>
              </w:rPr>
              <w:t>сигнал.</w:t>
            </w:r>
            <w:r>
              <w:rPr>
                <w:rFonts w:ascii="Times New Roman" w:hAnsi="Times New Roman"/>
                <w:sz w:val="28"/>
                <w:szCs w:val="28"/>
              </w:rPr>
              <w:br w:type="textWrapping"/>
            </w:r>
            <w:r>
              <w:rPr>
                <w:rFonts w:ascii="Times New Roman" w:hAnsi="Times New Roman"/>
                <w:sz w:val="28"/>
                <w:szCs w:val="28"/>
              </w:rPr>
              <w:t>Запись в журнал</w:t>
            </w:r>
          </w:p>
        </w:tc>
      </w:tr>
      <w:tr w14:paraId="1C4BD170">
        <w:tc>
          <w:tcPr>
            <w:tcW w:w="733" w:type="dxa"/>
          </w:tcPr>
          <w:p w14:paraId="2A0B1432">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8–10</w:t>
            </w:r>
          </w:p>
        </w:tc>
        <w:tc>
          <w:tcPr>
            <w:tcW w:w="1492" w:type="dxa"/>
          </w:tcPr>
          <w:p w14:paraId="4C5E3B98">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Нормальный</w:t>
            </w:r>
            <w:r>
              <w:rPr>
                <w:rFonts w:ascii="Times New Roman" w:hAnsi="Times New Roman"/>
                <w:sz w:val="28"/>
                <w:szCs w:val="28"/>
              </w:rPr>
              <w:br w:type="textWrapping"/>
            </w:r>
            <w:r>
              <w:rPr>
                <w:rFonts w:ascii="Times New Roman" w:hAnsi="Times New Roman"/>
                <w:sz w:val="28"/>
                <w:szCs w:val="28"/>
              </w:rPr>
              <w:t>режим</w:t>
            </w:r>
          </w:p>
        </w:tc>
        <w:tc>
          <w:tcPr>
            <w:tcW w:w="937" w:type="dxa"/>
          </w:tcPr>
          <w:p w14:paraId="7D09EC79">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1, 2, 3</w:t>
            </w:r>
          </w:p>
        </w:tc>
        <w:tc>
          <w:tcPr>
            <w:tcW w:w="2034" w:type="dxa"/>
          </w:tcPr>
          <w:p w14:paraId="2750982E">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m:oMathPara>
              <m:oMath>
                <m:r>
                  <m:rPr>
                    <m:sty m:val="p"/>
                  </m:rPr>
                  <w:rPr>
                    <w:rFonts w:ascii="DejaVu Math TeX Gyre" w:hAnsi="DejaVu Math TeX Gyre" w:cstheme="minorBidi"/>
                    <w:color w:val="000000"/>
                    <w:sz w:val="28"/>
                    <w:szCs w:val="28"/>
                    <w:lang w:val="en-US" w:bidi="ar-SA"/>
                  </w:rPr>
                  <m:t>I = 220–270 А</m:t>
                </m:r>
              </m:oMath>
            </m:oMathPara>
            <w:r>
              <w:rPr>
                <w:rFonts w:ascii="Times New Roman" w:hAnsi="Times New Roman"/>
                <w:sz w:val="28"/>
                <w:szCs w:val="28"/>
              </w:rPr>
              <w:br w:type="textWrapping"/>
            </w:r>
            <m:oMathPara>
              <m:oMath>
                <m:r>
                  <m:rPr>
                    <m:sty m:val="p"/>
                  </m:rPr>
                  <w:rPr>
                    <w:rFonts w:ascii="DejaVu Math TeX Gyre" w:hAnsi="DejaVu Math TeX Gyre" w:cstheme="minorBidi"/>
                    <w:color w:val="000000"/>
                    <w:sz w:val="28"/>
                    <w:szCs w:val="28"/>
                    <w:lang w:val="en-US" w:bidi="ar-SA"/>
                  </w:rPr>
                  <m:t>U = 5,7–5,8 кВ</m:t>
                </m:r>
              </m:oMath>
            </m:oMathPara>
          </w:p>
        </w:tc>
        <w:tc>
          <w:tcPr>
            <w:tcW w:w="2227" w:type="dxa"/>
          </w:tcPr>
          <w:p w14:paraId="697095B0">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I &lt; 350 А</w:t>
            </w:r>
            <w:r>
              <w:rPr>
                <w:rFonts w:ascii="Times New Roman" w:hAnsi="Times New Roman"/>
                <w:sz w:val="28"/>
                <w:szCs w:val="28"/>
              </w:rPr>
              <w:br w:type="textWrapping"/>
            </w:r>
            <w:r>
              <w:rPr>
                <w:rFonts w:ascii="Times New Roman" w:hAnsi="Times New Roman"/>
                <w:sz w:val="28"/>
                <w:szCs w:val="28"/>
              </w:rPr>
              <w:t>U &gt; 5,5 кВ</w:t>
            </w:r>
          </w:p>
        </w:tc>
        <w:tc>
          <w:tcPr>
            <w:tcW w:w="2148" w:type="dxa"/>
          </w:tcPr>
          <w:p w14:paraId="560A3035">
            <w:pPr>
              <w:keepLines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sz w:val="28"/>
                <w:szCs w:val="28"/>
              </w:rPr>
              <w:t>Штатный</w:t>
            </w:r>
            <w:r>
              <w:rPr>
                <w:rFonts w:ascii="Times New Roman" w:hAnsi="Times New Roman"/>
                <w:sz w:val="28"/>
                <w:szCs w:val="28"/>
              </w:rPr>
              <w:br w:type="textWrapping"/>
            </w:r>
            <w:r>
              <w:rPr>
                <w:rFonts w:ascii="Times New Roman" w:hAnsi="Times New Roman"/>
                <w:sz w:val="28"/>
                <w:szCs w:val="28"/>
              </w:rPr>
              <w:t>мониторинг</w:t>
            </w:r>
          </w:p>
        </w:tc>
      </w:tr>
    </w:tbl>
    <w:p w14:paraId="15D0A623">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7BC485EC">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Прототип обнаруживает оба типа аварийных событий — превышение тока и провал напряжения — в пределах одного цикла опроса. Для реальной SCADA с периодом опроса 2 секунды время обнаружения составит не более 2 секунд, что удовлетворяет требованиям таблицы 2.5 (максимальная задержка для телесигнализации — 2 секунды). Алгоритм верно определяет номер секции, в которой произошло событие, корректно обрабатывает возврат параметров в нормальный диапазон и не допускает ложных срабатываний в циклах 1–4 и 8–10 [19].</w:t>
      </w:r>
    </w:p>
    <w:p w14:paraId="7ED46DE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 рисунке 3.4 представлены настройки параметров мониторинга прототипа SCADA. На рисунке 3.5 показана имитация аварийных режимов. На рисунке 3.6 приведён цикл опроса секций линии в прототипе SCADA.</w:t>
      </w:r>
    </w:p>
    <w:p w14:paraId="03845B55">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5795645"/>
            <wp:effectExtent l="0" t="0" r="10795" b="209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400000" cy="5796246"/>
                    </a:xfrm>
                    <a:prstGeom prst="rect">
                      <a:avLst/>
                    </a:prstGeom>
                  </pic:spPr>
                </pic:pic>
              </a:graphicData>
            </a:graphic>
          </wp:inline>
        </w:drawing>
      </w:r>
    </w:p>
    <w:p w14:paraId="375D4C2E">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3.4 – Настройки параметров мониторинга прототипа SCADA</w:t>
      </w:r>
    </w:p>
    <w:p w14:paraId="6B37BE5F">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5244465"/>
            <wp:effectExtent l="0" t="0" r="1079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400000" cy="5244764"/>
                    </a:xfrm>
                    <a:prstGeom prst="rect">
                      <a:avLst/>
                    </a:prstGeom>
                  </pic:spPr>
                </pic:pic>
              </a:graphicData>
            </a:graphic>
          </wp:inline>
        </w:drawing>
      </w:r>
    </w:p>
    <w:p w14:paraId="431C4FAE">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3.5 – Имитация аварийных режимов в прототипе SCADA</w:t>
      </w:r>
    </w:p>
    <w:p w14:paraId="229DA733">
      <w:pPr>
        <w:keepLines w:val="0"/>
        <w:widowControl/>
        <w:kinsoku/>
        <w:wordWrap/>
        <w:overflowPunct/>
        <w:topLinePunct w:val="0"/>
        <w:autoSpaceDE/>
        <w:autoSpaceDN/>
        <w:bidi w:val="0"/>
        <w:adjustRightInd/>
        <w:snapToGrid/>
        <w:spacing w:before="0" w:after="0" w:line="360" w:lineRule="auto"/>
        <w:ind w:firstLine="0"/>
        <w:jc w:val="left"/>
        <w:textAlignment w:val="auto"/>
      </w:pPr>
      <w:r>
        <w:rPr>
          <w:rFonts w:ascii="Times New Roman" w:hAnsi="Times New Roman" w:eastAsia="Times New Roman" w:cs="Times New Roman"/>
          <w:b w:val="0"/>
          <w:sz w:val="28"/>
        </w:rPr>
        <w:drawing>
          <wp:inline distT="0" distB="0" distL="114300" distR="114300">
            <wp:extent cx="5399405" cy="8355965"/>
            <wp:effectExtent l="0" t="0" r="1079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400000" cy="8355965"/>
                    </a:xfrm>
                    <a:prstGeom prst="rect">
                      <a:avLst/>
                    </a:prstGeom>
                  </pic:spPr>
                </pic:pic>
              </a:graphicData>
            </a:graphic>
          </wp:inline>
        </w:drawing>
      </w:r>
    </w:p>
    <w:p w14:paraId="148896B5">
      <w:pPr>
        <w:keepLines w:val="0"/>
        <w:widowControl/>
        <w:kinsoku/>
        <w:wordWrap/>
        <w:overflowPunct/>
        <w:topLinePunct w:val="0"/>
        <w:autoSpaceDE/>
        <w:autoSpaceDN/>
        <w:bidi w:val="0"/>
        <w:adjustRightInd/>
        <w:snapToGrid/>
        <w:spacing w:before="0" w:after="0" w:line="360" w:lineRule="auto"/>
        <w:ind w:firstLine="0"/>
        <w:jc w:val="center"/>
        <w:textAlignment w:val="auto"/>
      </w:pPr>
      <w:r>
        <w:rPr>
          <w:rFonts w:ascii="Times New Roman" w:hAnsi="Times New Roman" w:eastAsia="Times New Roman" w:cs="Times New Roman"/>
          <w:b w:val="0"/>
          <w:sz w:val="28"/>
        </w:rPr>
        <w:t>Рисунок 3.6 – Цикл опроса секций линии в прототипе SCADA</w:t>
      </w:r>
    </w:p>
    <w:p w14:paraId="5E3630AE">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Результаты моделирования подтверждают работоспособность разработанных алгоритмов мониторинга: прототип обнаруживает аварийные ситуации двух типов, определяет повреждённую секцию и формирует сигналы для оперативного персонала. Логика обнаружения аварий и определения повреждённой секции по показаниям ИКЗ соответствует таблицам состояний главы 3. Дальнейшее развитие предполагает реализацию полного цикла секционирования с моделированием операций коммутационных аппаратов и каналов связи, а также создание графического интерфейса оператора с мнемосхемой автоматизированного участка [20].</w:t>
      </w:r>
    </w:p>
    <w:p w14:paraId="409A8BA8">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pPr>
      <w:bookmarkStart w:id="34" w:name="_Toc2033730199"/>
      <w:bookmarkStart w:id="35" w:name="_Toc1953368574"/>
      <w:r>
        <w:rPr>
          <w:rFonts w:ascii="Times New Roman" w:hAnsi="Times New Roman" w:eastAsia="Times New Roman" w:cs="Times New Roman"/>
          <w:b/>
          <w:sz w:val="28"/>
        </w:rPr>
        <w:t>3.4 Ограничения и особенности практического применения алгоритмов</w:t>
      </w:r>
      <w:bookmarkEnd w:id="34"/>
      <w:bookmarkEnd w:id="35"/>
    </w:p>
    <w:p w14:paraId="59730BC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Результаты моделирования подтверждают работоспособность разработанных алгоритмов мониторинга, однако практическое применение требует расширения модели до полного цикла секционирования с учётом реального времени переключения аппаратов, отказов каналов связи и действий диспетчерского персонала. При промышленной реализации необходимо учитывать ограничения по точности телеметрии, доступности резервных каналов связи и необходимости адаптации алгоритмов к конкретной топологии сети [20].</w:t>
      </w:r>
    </w:p>
    <w:p w14:paraId="185AE5D9">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294B832B">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7755678E">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4E911E0C">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533EBBE7">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66AAD373">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019714B2">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2675147D">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19B67530">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496EC444">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7E39235F">
      <w:pPr>
        <w:keepLines w:val="0"/>
        <w:widowControl/>
        <w:kinsoku/>
        <w:wordWrap/>
        <w:overflowPunct/>
        <w:topLinePunct w:val="0"/>
        <w:autoSpaceDE/>
        <w:autoSpaceDN/>
        <w:bidi w:val="0"/>
        <w:adjustRightInd/>
        <w:snapToGrid/>
        <w:spacing w:before="0" w:after="0" w:line="360" w:lineRule="auto"/>
        <w:ind w:firstLine="0"/>
        <w:jc w:val="left"/>
        <w:textAlignment w:val="auto"/>
      </w:pPr>
    </w:p>
    <w:p w14:paraId="3970AA3B">
      <w:pPr>
        <w:keepNext/>
        <w:keepLines w:val="0"/>
        <w:pageBreakBefore/>
        <w:widowControl/>
        <w:kinsoku/>
        <w:wordWrap/>
        <w:overflowPunct/>
        <w:topLinePunct w:val="0"/>
        <w:autoSpaceDE/>
        <w:autoSpaceDN/>
        <w:bidi w:val="0"/>
        <w:adjustRightInd/>
        <w:snapToGrid/>
        <w:spacing w:before="0" w:after="0" w:line="360" w:lineRule="auto"/>
        <w:ind w:firstLine="709"/>
        <w:jc w:val="both"/>
        <w:textAlignment w:val="auto"/>
        <w:outlineLvl w:val="0"/>
        <w:rPr>
          <w:rFonts w:hint="default" w:ascii="Times New Roman Bold" w:hAnsi="Times New Roman Bold" w:cs="Times New Roman Bold"/>
          <w:b/>
          <w:bCs/>
        </w:rPr>
      </w:pPr>
      <w:bookmarkStart w:id="36" w:name="_Toc1553728941"/>
      <w:r>
        <w:rPr>
          <w:rFonts w:ascii="Times New Roman" w:hAnsi="Times New Roman" w:eastAsia="Times New Roman" w:cs="Times New Roman"/>
          <w:b/>
          <w:sz w:val="28"/>
        </w:rPr>
        <w:t>4 Ориентация разработанных алгоритмов на промышленное внедрение</w:t>
      </w:r>
      <w:bookmarkEnd w:id="36"/>
    </w:p>
    <w:p w14:paraId="5AA0B3E1">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37" w:name="_Toc121163867"/>
      <w:bookmarkStart w:id="38" w:name="_Toc1683111529"/>
      <w:r>
        <w:rPr>
          <w:rFonts w:hint="default" w:ascii="Times New Roman" w:hAnsi="Times New Roman" w:eastAsia="Times New Roman" w:cs="Times New Roman"/>
          <w:b/>
          <w:bCs/>
          <w:sz w:val="28"/>
        </w:rPr>
        <w:t>4.1 Требования сетевых организаций к системам автоматики распределительных сетей</w:t>
      </w:r>
      <w:bookmarkEnd w:id="37"/>
      <w:bookmarkEnd w:id="38"/>
    </w:p>
    <w:p w14:paraId="734CE18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Сетевые организации предъявляют к системам автоматики распределительных сетей требования по надёжности, селективности, быстродействию и наблюдаемости всех коммутационных операций. Для автоматизированных участков ВЛ 6–10 кВ принципиально важно обеспечить локализацию повреждения без избыточного отключения нагрузки, ведение журнала событий и возможность дистанционного управления в составе диспетчерских комплексов [2], [5].</w:t>
      </w:r>
    </w:p>
    <w:p w14:paraId="0C1BA8D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Дополнительно требуется соблюдение нормативов по времени восстановления электроснабжения, устойчивости каналов связи и информационной безопасности управляющих команд. Алгоритмы должны допускать настройку под различные схемы фидеров и обеспечивать контроль блокировок при переключениях.</w:t>
      </w:r>
    </w:p>
    <w:p w14:paraId="71C6403C">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39" w:name="_Toc586615313"/>
      <w:bookmarkStart w:id="40" w:name="_Toc1400869619"/>
      <w:r>
        <w:rPr>
          <w:rFonts w:hint="default" w:ascii="Times New Roman" w:hAnsi="Times New Roman" w:eastAsia="Times New Roman" w:cs="Times New Roman"/>
          <w:b/>
          <w:bCs/>
          <w:sz w:val="28"/>
        </w:rPr>
        <w:t>4.2 Совместимость разработанных алгоритмов с существующим оборудованием и системами управления</w:t>
      </w:r>
      <w:bookmarkEnd w:id="39"/>
      <w:bookmarkEnd w:id="40"/>
    </w:p>
    <w:p w14:paraId="4C8225F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Разработанные алгоритмы ориентированы на применение с реклоузерами, разъединителями с моторным приводом, индикаторами короткого замыкания и контроллерами RTU, поддерживающими типовые протоколы телемеханики Modbus TCP и МЭК 60870-5-104. Это обеспечивает возможность интеграции с действующими SCADA- и DMS-платформами без полного переоснащения сетевого участка [18], [20].</w:t>
      </w:r>
    </w:p>
    <w:p w14:paraId="1F3347B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Совместимость также определяется возможностью адаптации уставок и логики конечного автомата к оборудованию разных производителей. Для практического внедрения важна поддержка стандартных интерфейсов обмена, архивирования телеметрии и подтверждения команд телеуправления.</w:t>
      </w:r>
    </w:p>
    <w:p w14:paraId="59090276">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41" w:name="_Toc1552464472"/>
      <w:bookmarkStart w:id="42" w:name="_Toc146142214"/>
      <w:r>
        <w:rPr>
          <w:rFonts w:hint="default" w:ascii="Times New Roman" w:hAnsi="Times New Roman" w:eastAsia="Times New Roman" w:cs="Times New Roman"/>
          <w:b/>
          <w:bCs/>
          <w:sz w:val="28"/>
        </w:rPr>
        <w:t>4.3 Вопросы внедрения алгоритмов в действующие распределительные сети 6–10 кВ</w:t>
      </w:r>
      <w:bookmarkEnd w:id="41"/>
      <w:bookmarkEnd w:id="42"/>
    </w:p>
    <w:p w14:paraId="5260F9E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Внедрение алгоритмов в действующие сети требует поэтапной настройки уставок, проверки каналов связи, верификации работы ИКЗ и проведения опытной эксплуатации на типовом фидере. Полный цикл секционирования от момента короткого замыкания до восстановления питания неповреждённых секций должен укладываться в нормативные интервалы и сопровождаться протоколированием всех действий [30].</w:t>
      </w:r>
    </w:p>
    <w:p w14:paraId="3D5489D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На этапе внедрения необходимо учитывать неоднородность существующего парка оборудования, особенности трассы ВЛ, наличие резервных источников питания и готовность диспетчерского персонала к работе с автоматизированными сценариями. Существенное значение имеет и организация резервирования каналов связи с переходом на резерв за время не более 30 секунд.</w:t>
      </w:r>
    </w:p>
    <w:p w14:paraId="38CB900D">
      <w:pPr>
        <w:keepNext/>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outlineLvl w:val="1"/>
        <w:rPr>
          <w:rFonts w:hint="default" w:ascii="Times New Roman Bold" w:hAnsi="Times New Roman Bold" w:cs="Times New Roman Bold"/>
          <w:b/>
          <w:bCs/>
        </w:rPr>
      </w:pPr>
      <w:bookmarkStart w:id="43" w:name="_Toc344069854"/>
      <w:bookmarkStart w:id="44" w:name="_Toc1638382177"/>
      <w:r>
        <w:rPr>
          <w:rFonts w:hint="default" w:ascii="Times New Roman" w:hAnsi="Times New Roman" w:eastAsia="Times New Roman" w:cs="Times New Roman"/>
          <w:b/>
          <w:bCs/>
          <w:sz w:val="28"/>
        </w:rPr>
        <w:t>4.4 Перспективы применения разработанных решений в промышленных условиях</w:t>
      </w:r>
      <w:bookmarkEnd w:id="43"/>
      <w:bookmarkEnd w:id="44"/>
    </w:p>
    <w:p w14:paraId="15E1577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Перспективы промышленного применения связаны с расширением алгоритмов FLISR на сети со сложной топологией, интеграцией с DMS/OMS и использованием предиктивной аналитики для предупреждения аварийных режимов. Практическая значимость разработанных решений проявляется в сокращении SAIDI и SAIFI, снижении объёма недоотпущенной электроэнергии и уменьшении количества оперативных выездов [12], [26].</w:t>
      </w:r>
    </w:p>
    <w:p w14:paraId="7914E08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Третье — применение машинного обучения для прогнозирования аварий по данным телеметрии. Анализ трендов токов и напряжений позволяет выявлять деградацию изоляции до наступления повреждения [25].</w:t>
      </w:r>
    </w:p>
    <w:p w14:paraId="41C47DD6">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outlineLvl w:val="0"/>
        <w:rPr>
          <w:rFonts w:hint="default" w:ascii="Times New Roman Bold" w:hAnsi="Times New Roman Bold" w:cs="Times New Roman Bold"/>
          <w:b/>
          <w:bCs/>
        </w:rPr>
      </w:pPr>
      <w:bookmarkStart w:id="45" w:name="_Toc1253927005"/>
      <w:bookmarkStart w:id="46" w:name="_Toc1756058454"/>
      <w:r>
        <w:rPr>
          <w:rFonts w:hint="default" w:ascii="Times New Roman" w:hAnsi="Times New Roman" w:eastAsia="Times New Roman" w:cs="Times New Roman"/>
          <w:b/>
          <w:bCs/>
          <w:sz w:val="28"/>
        </w:rPr>
        <w:t>ЗАКЛЮЧЕНИЕ</w:t>
      </w:r>
      <w:bookmarkEnd w:id="45"/>
      <w:bookmarkEnd w:id="46"/>
    </w:p>
    <w:p w14:paraId="03826C3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результате выполнения работы решены все поставленные задачи и сформирована структура исследования в соответствии с новым оглавлением.</w:t>
      </w:r>
    </w:p>
    <w:p w14:paraId="28254AF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главе 1 проанализированы устройства и структура системы автоматики автоматизированных ВЛ 6–10 кВ, включая назначение реклоузеров, разъединителей, требования нормативной базы и схемы дистанционного управления.</w:t>
      </w:r>
    </w:p>
    <w:p w14:paraId="789B15FC">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главе 2 разработаны алгоритмы обнаружения аварийных режимов на воздушной линии, автоматического секционирования, восстановления электроснабжения после аварии и дистанционного управления автоматизированным участком ВЛ.</w:t>
      </w:r>
    </w:p>
    <w:p w14:paraId="7E6F03D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главе 3 исследована работа разработанных алгоритмов в нормальных и аварийных режимах эксплуатации, выполнена оценка их эффективности и определены ограничения практического применения.</w:t>
      </w:r>
    </w:p>
    <w:p w14:paraId="6C1CB3BC">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В главе 4 рассмотрены требования сетевых организаций, вопросы совместимости с действующим оборудованием и системами управления, а также особенности и перспективы промышленного внедрения разработанных решений.</w:t>
      </w:r>
    </w:p>
    <w:p w14:paraId="187D5C1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Разработанные алгоритмы обеспечивают сокращение времени локализации повреждения и восстановление электроснабжения неповреждённых секций, а программный прототип SCADA подтверждает реализуемость предложенного подхода.</w:t>
      </w:r>
    </w:p>
    <w:p w14:paraId="12E45AA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Практическая ценность работы заключается в возможности использования предложенных алгоритмов в проектах автоматизации распределительных сетей 6–10 кВ с ориентацией на промышленное внедрение.</w:t>
      </w:r>
    </w:p>
    <w:p w14:paraId="74B9701F">
      <w:pPr>
        <w:keepNext/>
        <w:keepLines w:val="0"/>
        <w:pageBreakBefore/>
        <w:widowControl/>
        <w:kinsoku/>
        <w:wordWrap/>
        <w:overflowPunct/>
        <w:topLinePunct w:val="0"/>
        <w:autoSpaceDE/>
        <w:autoSpaceDN/>
        <w:bidi w:val="0"/>
        <w:adjustRightInd/>
        <w:snapToGrid/>
        <w:spacing w:before="0" w:after="0" w:line="360" w:lineRule="auto"/>
        <w:ind w:firstLine="0"/>
        <w:jc w:val="center"/>
        <w:textAlignment w:val="auto"/>
        <w:outlineLvl w:val="0"/>
        <w:rPr>
          <w:rFonts w:hint="default" w:ascii="Times New Roman Bold" w:hAnsi="Times New Roman Bold" w:cs="Times New Roman Bold"/>
          <w:b/>
          <w:bCs/>
        </w:rPr>
      </w:pPr>
      <w:r>
        <w:rPr>
          <w:rFonts w:ascii="Times New Roman" w:hAnsi="Times New Roman" w:eastAsia="Times New Roman" w:cs="Times New Roman"/>
          <w:b/>
          <w:sz w:val="28"/>
        </w:rPr>
        <w:t>СПИСОК ИСПОЛЬЗОВАННЫХ ИСТОЧНИКОВ</w:t>
      </w:r>
    </w:p>
    <w:p w14:paraId="729D00F5">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 Правила устройства электроустановок. ПУЭ. 7-е изд., с изм. и доп. Разделы 1–7. – М.: НЦ ЭНАС, 2003. – 552 с.</w:t>
      </w:r>
    </w:p>
    <w:p w14:paraId="6608AC9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 Стандарты ПАО «Россети» по автоматизации распределительных сетей 6–10 кВ. – М.: ПАО «Россети», 2017–2022.</w:t>
      </w:r>
    </w:p>
    <w:p w14:paraId="73E87D0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3. Централизованное решение по автоматике распределительных сетей 6–10 кВ с использованием «умных» разъединителей и выключателей нагрузки // Электроэнергия. Передача и распределение, 2025.</w:t>
      </w:r>
    </w:p>
    <w:p w14:paraId="15A19D6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4. СТО 34.01-23.1-001-2017. Объём и нормы испытаний электрооборудования. – М.: ПАО «Россети», 2017.</w:t>
      </w:r>
    </w:p>
    <w:p w14:paraId="3060ED2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5. СТО 34.01-3.2-004-2016. Реклоузеры 6–35 кВ. Общие технические требования. – М.: ПАО «Россети», 2016.</w:t>
      </w:r>
    </w:p>
    <w:p w14:paraId="21AD90B7">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6. РД 153-34.3-35.613-00. Правила технического обслуживания устройств релейной защиты и электроавтоматики электрических сетей 0,4–35 кВ. – М.: ОАО «ОРГРЭС», 2000.</w:t>
      </w:r>
    </w:p>
    <w:p w14:paraId="78323E8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7. Секционирование электрических сетей 10(6) кВ при помощи реклоузеров // НВ Журнал, 2024.</w:t>
      </w:r>
    </w:p>
    <w:p w14:paraId="7915509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8. Решения для воздушных ЛЭП 6–10 кВ. – Prosoft Systems, 2024.</w:t>
      </w:r>
    </w:p>
    <w:p w14:paraId="1D8C955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9. Шабад М.А. Расчёты релейной защиты и автоматики распределительных сетей. – СПб.: ПЭИПК, 2003. – 350 с.</w:t>
      </w:r>
    </w:p>
    <w:p w14:paraId="2E8A7708">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10. Федосеев А.М. Релейная защита электроэнергетических систем. – М.: Энергоатомиздат, 1984. – 520 с.</w:t>
      </w:r>
    </w:p>
    <w:p w14:paraId="47512DD0">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11. IEEE Std C37.60-2012. IEEE Standard for High-Voltage Switchgear. – New York: IEEE, 2012.</w:t>
      </w:r>
    </w:p>
    <w:p w14:paraId="7778626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12. IEEE Std 1366-2012. IEEE Guide for Electric Power Distribution Reliability Indices. – New York: IEEE, 2012.</w:t>
      </w:r>
    </w:p>
    <w:p w14:paraId="3F63F764">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13. Каталог продукции АО «Таврида Электрик». Реклоузеры PBA/TEL-10. – М.: Таврида Электрик, 2023.</w:t>
      </w:r>
    </w:p>
    <w:p w14:paraId="340AC39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14. ГОСТ Р 52735-2007. Короткие замыкания в электроустановках. Методы расчёта в электроустановках переменного тока напряжением свыше 1 кВ. – М.: Стандартинформ, 2007.</w:t>
      </w:r>
    </w:p>
    <w:p w14:paraId="381DF4B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15. Андреев В.А. Релейная защита и автоматика систем электроснабжения. – М.: Высш. шк., 2006. – 639 с.</w:t>
      </w:r>
    </w:p>
    <w:p w14:paraId="19B1CC42">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16. ГОСТ 32144-2013.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 – М.: Стандартинформ, 2014.</w:t>
      </w:r>
    </w:p>
    <w:p w14:paraId="3430B1F9">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17. Гуревич В.И. Интеллектуальные сети: новые перспективы или новые проблемы? // Электротехнический рынок. – 2010. – № 6. – С. 50–55.</w:t>
      </w:r>
    </w:p>
    <w:p w14:paraId="2224F413">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18. МЭК 60870-5-104:2006. Протоколы телемеханики. Стандарт-компаньон для сетей TCP/IP. – Женева: МЭК, 2006.</w:t>
      </w:r>
    </w:p>
    <w:p w14:paraId="56E37EC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19. МЭК 61850:2013. Сети и системы связи на подстанциях. – Женева: МЭК, 2013.</w:t>
      </w:r>
    </w:p>
    <w:p w14:paraId="6385B47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20. Modbus Application Protocol Specification V1.1b3. – Modbus Organization, 2012.</w:t>
      </w:r>
    </w:p>
    <w:p w14:paraId="68FAFA6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21. ГОСТ Р 59109-2020. Единая энергетическая система и изолированно работающие энергосистемы. Релейная защита и автоматика. Автоматика ликвидации асинхронного режима. – М.: Стандартинформ, 2020.</w:t>
      </w:r>
    </w:p>
    <w:p w14:paraId="42CF3C6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22. Распоряжение Правительства РФ от 03.04.2013 № 511-р. Стратегия развития электросетевого комплекса Российской Федерации.</w:t>
      </w:r>
    </w:p>
    <w:p w14:paraId="34217A2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23. Концепция «Цифровая трансформация 2030» ПАО «Россети». – М.: ПАО «Россети», 2018.</w:t>
      </w:r>
    </w:p>
    <w:p w14:paraId="50B1EDE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24. Нагай В.И. Релейная защита. Алгоритмы и схемы. – Ростов-на-Дону: СКНЦ ВШ, 2005. – 312 с.</w:t>
      </w:r>
    </w:p>
    <w:p w14:paraId="4141C3AB">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25. Справочник по проектированию электрических сетей / Под ред. Д.Л. Файбисовича. – М.: ЭНАС, 2012. – 376 с.</w:t>
      </w:r>
    </w:p>
    <w:p w14:paraId="1FFAABA1">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26. Программа повышения надёжности электрических сетей ПАО «Россети» на 2022–2027 гг. – М.: ПАО «Россети», 2022.</w:t>
      </w:r>
    </w:p>
    <w:p w14:paraId="2CBAA42F">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27. Герасименко А.А., Федин В.Т. Передача и распределение электрической энергии. – М.: КНОРУС, 2014. – 648 с.</w:t>
      </w:r>
    </w:p>
    <w:p w14:paraId="1BDF30BD">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28. ГОСТ Р 7.0.5-2008. Библиографическая ссылка. Общие требования и правила составления. – М.: Стандартинформ, 2009.</w:t>
      </w:r>
    </w:p>
    <w:p w14:paraId="7474DF16">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29. Кузнецов О.Н. Компьютерные сети. Принципы, технологии, протоколы. – СПб.: Питер, 2022. – 1008 с.</w:t>
      </w:r>
    </w:p>
    <w:p w14:paraId="77E4B4EA">
      <w:pPr>
        <w:keepLines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eastAsia="Times New Roman" w:cs="Times New Roman"/>
          <w:b w:val="0"/>
          <w:sz w:val="28"/>
        </w:rPr>
        <w:t>30. Постановление Правительства РФ от 13.08.2018 № 937. Об утверждении Правил технологического функционирования электроэнергетических систем.</w:t>
      </w:r>
    </w:p>
    <w:sectPr>
      <w:footerReference r:id="rId5"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C3199">
    <w:pPr>
      <w:pStyle w:val="4"/>
      <w:ind w:firstLine="0"/>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1E67F3"/>
    <w:rsid w:val="3FBF2F96"/>
    <w:rsid w:val="3FD88289"/>
    <w:rsid w:val="3FEF67E2"/>
    <w:rsid w:val="598F31FA"/>
    <w:rsid w:val="6FDC6A94"/>
    <w:rsid w:val="727E2BBF"/>
    <w:rsid w:val="737EB736"/>
    <w:rsid w:val="779DB752"/>
    <w:rsid w:val="7BDB21D9"/>
    <w:rsid w:val="7BEF7F28"/>
    <w:rsid w:val="7FF70129"/>
    <w:rsid w:val="97F75921"/>
    <w:rsid w:val="BF1E67F3"/>
    <w:rsid w:val="BFD9560D"/>
    <w:rsid w:val="DDE6660C"/>
    <w:rsid w:val="EDFF9E16"/>
    <w:rsid w:val="EFEEE4CA"/>
    <w:rsid w:val="FCEEF1DB"/>
    <w:rsid w:val="FCFBEB44"/>
    <w:rsid w:val="FEB84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Times New Roman" w:hAnsi="Times New Roman" w:eastAsiaTheme="minorEastAsia" w:cstheme="minorBidi"/>
      <w:color w:val="000000"/>
      <w:sz w:val="28"/>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uiPriority w:val="99"/>
    <w:pPr>
      <w:tabs>
        <w:tab w:val="center" w:pos="4680"/>
        <w:tab w:val="right" w:pos="9360"/>
      </w:tabs>
      <w:spacing w:after="0" w:line="240" w:lineRule="auto"/>
    </w:pPr>
  </w:style>
  <w:style w:type="table" w:styleId="5">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59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2026-03-21T15:01:00Z</dcterms:created>
  <dc:creator>m</dc:creator>
  <cp:lastModifiedBy>m</cp:lastModifiedBy>
  <dcterms:modified xsi:type="dcterms:W3CDTF">2026-04-02T07:52:26Z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BCA3B70358F2275CC48DC669F9778D98_41</vt:lpwstr>
  </property>
</Properties>
</file>