
<file path=[Content_Types].xml><?xml version="1.0" encoding="utf-8"?>
<Types xmlns="http://schemas.openxmlformats.org/package/2006/content-types">
  <Default Extension="xml" ContentType="application/xml"/>
  <Default Extension="emf" ContentType="image/x-e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137EF5">
      <w:pPr>
        <w:pStyle w:val="2"/>
        <w:pageBreakBefore w:val="0"/>
        <w:spacing w:before="0" w:after="0" w:line="360" w:lineRule="auto"/>
        <w:ind w:firstLine="0"/>
        <w:jc w:val="center"/>
      </w:pPr>
      <w:bookmarkStart w:id="0" w:name="_Toc241149323"/>
      <w:r>
        <w:rPr>
          <w:rFonts w:ascii="Times New Roman" w:hAnsi="Times New Roman"/>
          <w:b/>
          <w:i w:val="0"/>
          <w:color w:val="000000"/>
          <w:sz w:val="28"/>
        </w:rPr>
        <w:t>СОДЕРЖАНИЕ</w:t>
      </w:r>
      <w:bookmarkEnd w:id="0"/>
    </w:p>
    <w:p w14:paraId="759E3302">
      <w:pPr>
        <w:pStyle w:val="37"/>
        <w:tabs>
          <w:tab w:val="right" w:leader="dot" w:pos="9690"/>
        </w:tabs>
        <w:rPr>
          <w:rFonts w:hint="default" w:ascii="Times New Roman Regular" w:hAnsi="Times New Roman Regular" w:cs="Times New Roman Regular"/>
          <w:sz w:val="28"/>
          <w:szCs w:val="28"/>
        </w:rPr>
      </w:pPr>
      <w:r>
        <w:rPr>
          <w:rFonts w:hint="default" w:ascii="Times New Roman Regular" w:hAnsi="Times New Roman Regular" w:cs="Times New Roman Regular"/>
          <w:b w:val="0"/>
          <w:i w:val="0"/>
          <w:color w:val="000000"/>
          <w:sz w:val="28"/>
          <w:szCs w:val="28"/>
        </w:rPr>
        <w:fldChar w:fldCharType="begin"/>
      </w:r>
      <w:r>
        <w:rPr>
          <w:rFonts w:hint="default" w:ascii="Times New Roman Regular" w:hAnsi="Times New Roman Regular" w:cs="Times New Roman Regular"/>
          <w:b w:val="0"/>
          <w:i w:val="0"/>
          <w:color w:val="000000"/>
          <w:sz w:val="28"/>
          <w:szCs w:val="28"/>
        </w:rPr>
        <w:instrText xml:space="preserve"> TOC \o "1-3" \h \z \u </w:instrText>
      </w:r>
      <w:r>
        <w:rPr>
          <w:rFonts w:hint="default" w:ascii="Times New Roman Regular" w:hAnsi="Times New Roman Regular" w:cs="Times New Roman Regular"/>
          <w:b w:val="0"/>
          <w:i w:val="0"/>
          <w:color w:val="000000"/>
          <w:sz w:val="28"/>
          <w:szCs w:val="28"/>
        </w:rPr>
        <w:fldChar w:fldCharType="separate"/>
      </w:r>
      <w:r>
        <w:rPr>
          <w:rFonts w:hint="default" w:ascii="Times New Roman Regular" w:hAnsi="Times New Roman Regular" w:cs="Times New Roman Regular"/>
          <w:i w:val="0"/>
          <w:color w:val="000000"/>
          <w:sz w:val="28"/>
          <w:szCs w:val="28"/>
        </w:rPr>
        <w:fldChar w:fldCharType="begin"/>
      </w:r>
      <w:r>
        <w:rPr>
          <w:rFonts w:hint="default" w:ascii="Times New Roman Regular" w:hAnsi="Times New Roman Regular" w:cs="Times New Roman Regular"/>
          <w:i w:val="0"/>
          <w:sz w:val="28"/>
          <w:szCs w:val="28"/>
        </w:rPr>
        <w:instrText xml:space="preserve"> HYPERLINK \l _Toc241149323 </w:instrText>
      </w:r>
      <w:r>
        <w:rPr>
          <w:rFonts w:hint="default" w:ascii="Times New Roman Regular" w:hAnsi="Times New Roman Regular" w:cs="Times New Roman Regular"/>
          <w:i w:val="0"/>
          <w:sz w:val="28"/>
          <w:szCs w:val="28"/>
        </w:rPr>
        <w:fldChar w:fldCharType="separate"/>
      </w:r>
      <w:r>
        <w:rPr>
          <w:rFonts w:hint="default" w:ascii="Times New Roman Regular" w:hAnsi="Times New Roman Regular" w:cs="Times New Roman Regular"/>
          <w:i w:val="0"/>
          <w:sz w:val="28"/>
          <w:szCs w:val="28"/>
        </w:rPr>
        <w:t>СОДЕРЖАНИЕ</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_Toc241149323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1</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i w:val="0"/>
          <w:color w:val="000000"/>
          <w:sz w:val="28"/>
          <w:szCs w:val="28"/>
        </w:rPr>
        <w:fldChar w:fldCharType="end"/>
      </w:r>
    </w:p>
    <w:p w14:paraId="190D817B">
      <w:pPr>
        <w:pStyle w:val="37"/>
        <w:tabs>
          <w:tab w:val="right" w:leader="dot" w:pos="9690"/>
        </w:tabs>
        <w:rPr>
          <w:rFonts w:hint="default" w:ascii="Times New Roman Regular" w:hAnsi="Times New Roman Regular" w:cs="Times New Roman Regular"/>
          <w:sz w:val="28"/>
          <w:szCs w:val="28"/>
        </w:rPr>
      </w:pPr>
      <w:r>
        <w:rPr>
          <w:rFonts w:hint="default" w:ascii="Times New Roman Regular" w:hAnsi="Times New Roman Regular" w:cs="Times New Roman Regular"/>
          <w:i w:val="0"/>
          <w:color w:val="000000"/>
          <w:sz w:val="28"/>
          <w:szCs w:val="28"/>
        </w:rPr>
        <w:fldChar w:fldCharType="begin"/>
      </w:r>
      <w:r>
        <w:rPr>
          <w:rFonts w:hint="default" w:ascii="Times New Roman Regular" w:hAnsi="Times New Roman Regular" w:cs="Times New Roman Regular"/>
          <w:i w:val="0"/>
          <w:sz w:val="28"/>
          <w:szCs w:val="28"/>
        </w:rPr>
        <w:instrText xml:space="preserve"> HYPERLINK \l _Toc695029772 </w:instrText>
      </w:r>
      <w:r>
        <w:rPr>
          <w:rFonts w:hint="default" w:ascii="Times New Roman Regular" w:hAnsi="Times New Roman Regular" w:cs="Times New Roman Regular"/>
          <w:i w:val="0"/>
          <w:sz w:val="28"/>
          <w:szCs w:val="28"/>
        </w:rPr>
        <w:fldChar w:fldCharType="separate"/>
      </w:r>
      <w:r>
        <w:rPr>
          <w:rFonts w:hint="default" w:ascii="Times New Roman Regular" w:hAnsi="Times New Roman Regular" w:cs="Times New Roman Regular"/>
          <w:i w:val="0"/>
          <w:sz w:val="28"/>
          <w:szCs w:val="28"/>
        </w:rPr>
        <w:t>СПИСОК СОКРАЩЕНИЙ И УСЛОВНЫХ ОБОЗНАЧЕНИЙ</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_Toc695029772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3</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i w:val="0"/>
          <w:color w:val="000000"/>
          <w:sz w:val="28"/>
          <w:szCs w:val="28"/>
        </w:rPr>
        <w:fldChar w:fldCharType="end"/>
      </w:r>
    </w:p>
    <w:p w14:paraId="35B694E0">
      <w:pPr>
        <w:pStyle w:val="37"/>
        <w:tabs>
          <w:tab w:val="right" w:leader="dot" w:pos="9690"/>
        </w:tabs>
        <w:rPr>
          <w:rFonts w:hint="default" w:ascii="Times New Roman Regular" w:hAnsi="Times New Roman Regular" w:cs="Times New Roman Regular"/>
          <w:sz w:val="28"/>
          <w:szCs w:val="28"/>
        </w:rPr>
      </w:pPr>
      <w:r>
        <w:rPr>
          <w:rFonts w:hint="default" w:ascii="Times New Roman Regular" w:hAnsi="Times New Roman Regular" w:cs="Times New Roman Regular"/>
          <w:i w:val="0"/>
          <w:color w:val="000000"/>
          <w:sz w:val="28"/>
          <w:szCs w:val="28"/>
        </w:rPr>
        <w:fldChar w:fldCharType="begin"/>
      </w:r>
      <w:r>
        <w:rPr>
          <w:rFonts w:hint="default" w:ascii="Times New Roman Regular" w:hAnsi="Times New Roman Regular" w:cs="Times New Roman Regular"/>
          <w:i w:val="0"/>
          <w:sz w:val="28"/>
          <w:szCs w:val="28"/>
        </w:rPr>
        <w:instrText xml:space="preserve"> HYPERLINK \l _Toc1201821971 </w:instrText>
      </w:r>
      <w:r>
        <w:rPr>
          <w:rFonts w:hint="default" w:ascii="Times New Roman Regular" w:hAnsi="Times New Roman Regular" w:cs="Times New Roman Regular"/>
          <w:i w:val="0"/>
          <w:sz w:val="28"/>
          <w:szCs w:val="28"/>
        </w:rPr>
        <w:fldChar w:fldCharType="separate"/>
      </w:r>
      <w:r>
        <w:rPr>
          <w:rFonts w:hint="default" w:ascii="Times New Roman Regular" w:hAnsi="Times New Roman Regular" w:cs="Times New Roman Regular"/>
          <w:i w:val="0"/>
          <w:sz w:val="28"/>
          <w:szCs w:val="28"/>
        </w:rPr>
        <w:t>ТЕРМИНЫ И ОПРЕДЕЛЕНИЯ</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_Toc1201821971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4</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i w:val="0"/>
          <w:color w:val="000000"/>
          <w:sz w:val="28"/>
          <w:szCs w:val="28"/>
        </w:rPr>
        <w:fldChar w:fldCharType="end"/>
      </w:r>
    </w:p>
    <w:p w14:paraId="4877C660">
      <w:pPr>
        <w:pStyle w:val="37"/>
        <w:tabs>
          <w:tab w:val="right" w:leader="dot" w:pos="9690"/>
        </w:tabs>
        <w:rPr>
          <w:rFonts w:hint="default" w:ascii="Times New Roman Regular" w:hAnsi="Times New Roman Regular" w:cs="Times New Roman Regular"/>
          <w:sz w:val="28"/>
          <w:szCs w:val="28"/>
        </w:rPr>
      </w:pPr>
      <w:r>
        <w:rPr>
          <w:rFonts w:hint="default" w:ascii="Times New Roman Regular" w:hAnsi="Times New Roman Regular" w:cs="Times New Roman Regular"/>
          <w:i w:val="0"/>
          <w:color w:val="000000"/>
          <w:sz w:val="28"/>
          <w:szCs w:val="28"/>
        </w:rPr>
        <w:fldChar w:fldCharType="begin"/>
      </w:r>
      <w:r>
        <w:rPr>
          <w:rFonts w:hint="default" w:ascii="Times New Roman Regular" w:hAnsi="Times New Roman Regular" w:cs="Times New Roman Regular"/>
          <w:i w:val="0"/>
          <w:sz w:val="28"/>
          <w:szCs w:val="28"/>
        </w:rPr>
        <w:instrText xml:space="preserve"> HYPERLINK \l _Toc1938166562 </w:instrText>
      </w:r>
      <w:r>
        <w:rPr>
          <w:rFonts w:hint="default" w:ascii="Times New Roman Regular" w:hAnsi="Times New Roman Regular" w:cs="Times New Roman Regular"/>
          <w:i w:val="0"/>
          <w:sz w:val="28"/>
          <w:szCs w:val="28"/>
        </w:rPr>
        <w:fldChar w:fldCharType="separate"/>
      </w:r>
      <w:r>
        <w:rPr>
          <w:rFonts w:hint="default" w:ascii="Times New Roman Regular" w:hAnsi="Times New Roman Regular" w:cs="Times New Roman Regular"/>
          <w:i w:val="0"/>
          <w:sz w:val="28"/>
          <w:szCs w:val="28"/>
        </w:rPr>
        <w:t>ВВЕДЕНИЕ</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_Toc1938166562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5</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i w:val="0"/>
          <w:color w:val="000000"/>
          <w:sz w:val="28"/>
          <w:szCs w:val="28"/>
        </w:rPr>
        <w:fldChar w:fldCharType="end"/>
      </w:r>
    </w:p>
    <w:p w14:paraId="4016B168">
      <w:pPr>
        <w:pStyle w:val="37"/>
        <w:tabs>
          <w:tab w:val="right" w:leader="dot" w:pos="9690"/>
        </w:tabs>
        <w:rPr>
          <w:rFonts w:hint="default" w:ascii="Times New Roman Regular" w:hAnsi="Times New Roman Regular" w:cs="Times New Roman Regular"/>
          <w:sz w:val="28"/>
          <w:szCs w:val="28"/>
        </w:rPr>
      </w:pPr>
      <w:r>
        <w:rPr>
          <w:rFonts w:hint="default" w:ascii="Times New Roman Regular" w:hAnsi="Times New Roman Regular" w:cs="Times New Roman Regular"/>
          <w:i w:val="0"/>
          <w:color w:val="000000"/>
          <w:sz w:val="28"/>
          <w:szCs w:val="28"/>
        </w:rPr>
        <w:fldChar w:fldCharType="begin"/>
      </w:r>
      <w:r>
        <w:rPr>
          <w:rFonts w:hint="default" w:ascii="Times New Roman Regular" w:hAnsi="Times New Roman Regular" w:cs="Times New Roman Regular"/>
          <w:i w:val="0"/>
          <w:sz w:val="28"/>
          <w:szCs w:val="28"/>
        </w:rPr>
        <w:instrText xml:space="preserve"> HYPERLINK \l _Toc1733449838 </w:instrText>
      </w:r>
      <w:r>
        <w:rPr>
          <w:rFonts w:hint="default" w:ascii="Times New Roman Regular" w:hAnsi="Times New Roman Regular" w:cs="Times New Roman Regular"/>
          <w:i w:val="0"/>
          <w:sz w:val="28"/>
          <w:szCs w:val="28"/>
        </w:rPr>
        <w:fldChar w:fldCharType="separate"/>
      </w:r>
      <w:r>
        <w:rPr>
          <w:rFonts w:hint="default" w:ascii="Times New Roman Regular" w:hAnsi="Times New Roman Regular" w:cs="Times New Roman Regular"/>
          <w:i w:val="0"/>
          <w:sz w:val="28"/>
          <w:szCs w:val="28"/>
        </w:rPr>
        <w:t>Глава 1. Воздушные линии распределительных сетей 6-10 кВ и вопросы их автоматизации</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_Toc1733449838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16</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i w:val="0"/>
          <w:color w:val="000000"/>
          <w:sz w:val="28"/>
          <w:szCs w:val="28"/>
        </w:rPr>
        <w:fldChar w:fldCharType="end"/>
      </w:r>
    </w:p>
    <w:p w14:paraId="2B61945A">
      <w:pPr>
        <w:pStyle w:val="38"/>
        <w:tabs>
          <w:tab w:val="right" w:leader="dot" w:pos="9690"/>
        </w:tabs>
        <w:rPr>
          <w:rFonts w:hint="default" w:ascii="Times New Roman Regular" w:hAnsi="Times New Roman Regular" w:cs="Times New Roman Regular"/>
          <w:sz w:val="28"/>
          <w:szCs w:val="28"/>
        </w:rPr>
      </w:pPr>
      <w:r>
        <w:rPr>
          <w:rFonts w:hint="default" w:ascii="Times New Roman Regular" w:hAnsi="Times New Roman Regular" w:cs="Times New Roman Regular"/>
          <w:i w:val="0"/>
          <w:color w:val="000000"/>
          <w:sz w:val="28"/>
          <w:szCs w:val="28"/>
        </w:rPr>
        <w:fldChar w:fldCharType="begin"/>
      </w:r>
      <w:r>
        <w:rPr>
          <w:rFonts w:hint="default" w:ascii="Times New Roman Regular" w:hAnsi="Times New Roman Regular" w:cs="Times New Roman Regular"/>
          <w:i w:val="0"/>
          <w:sz w:val="28"/>
          <w:szCs w:val="28"/>
        </w:rPr>
        <w:instrText xml:space="preserve"> HYPERLINK \l _Toc1328272064 </w:instrText>
      </w:r>
      <w:r>
        <w:rPr>
          <w:rFonts w:hint="default" w:ascii="Times New Roman Regular" w:hAnsi="Times New Roman Regular" w:cs="Times New Roman Regular"/>
          <w:i w:val="0"/>
          <w:sz w:val="28"/>
          <w:szCs w:val="28"/>
        </w:rPr>
        <w:fldChar w:fldCharType="separate"/>
      </w:r>
      <w:r>
        <w:rPr>
          <w:rFonts w:hint="default" w:ascii="Times New Roman Regular" w:hAnsi="Times New Roman Regular" w:cs="Times New Roman Regular"/>
          <w:i w:val="0"/>
          <w:sz w:val="28"/>
          <w:szCs w:val="28"/>
        </w:rPr>
        <w:t>1.1 Назначение и место воздушных линий 6-10 кВ в системе электроснабжения</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_Toc1328272064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16</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i w:val="0"/>
          <w:color w:val="000000"/>
          <w:sz w:val="28"/>
          <w:szCs w:val="28"/>
        </w:rPr>
        <w:fldChar w:fldCharType="end"/>
      </w:r>
    </w:p>
    <w:p w14:paraId="3A4EF0C2">
      <w:pPr>
        <w:pStyle w:val="38"/>
        <w:tabs>
          <w:tab w:val="right" w:leader="dot" w:pos="9690"/>
        </w:tabs>
        <w:rPr>
          <w:rFonts w:hint="default" w:ascii="Times New Roman Regular" w:hAnsi="Times New Roman Regular" w:cs="Times New Roman Regular"/>
          <w:sz w:val="28"/>
          <w:szCs w:val="28"/>
        </w:rPr>
      </w:pPr>
      <w:r>
        <w:rPr>
          <w:rFonts w:hint="default" w:ascii="Times New Roman Regular" w:hAnsi="Times New Roman Regular" w:cs="Times New Roman Regular"/>
          <w:i w:val="0"/>
          <w:color w:val="000000"/>
          <w:sz w:val="28"/>
          <w:szCs w:val="28"/>
        </w:rPr>
        <w:fldChar w:fldCharType="begin"/>
      </w:r>
      <w:r>
        <w:rPr>
          <w:rFonts w:hint="default" w:ascii="Times New Roman Regular" w:hAnsi="Times New Roman Regular" w:cs="Times New Roman Regular"/>
          <w:i w:val="0"/>
          <w:sz w:val="28"/>
          <w:szCs w:val="28"/>
        </w:rPr>
        <w:instrText xml:space="preserve"> HYPERLINK \l _Toc1176069083 </w:instrText>
      </w:r>
      <w:r>
        <w:rPr>
          <w:rFonts w:hint="default" w:ascii="Times New Roman Regular" w:hAnsi="Times New Roman Regular" w:cs="Times New Roman Regular"/>
          <w:i w:val="0"/>
          <w:sz w:val="28"/>
          <w:szCs w:val="28"/>
        </w:rPr>
        <w:fldChar w:fldCharType="separate"/>
      </w:r>
      <w:r>
        <w:rPr>
          <w:rFonts w:hint="default" w:ascii="Times New Roman Regular" w:hAnsi="Times New Roman Regular" w:cs="Times New Roman Regular"/>
          <w:i w:val="0"/>
          <w:sz w:val="28"/>
          <w:szCs w:val="28"/>
        </w:rPr>
        <w:t>1.2 Конструктивные элементы воздушных линий 6-10 кВ</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_Toc1176069083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18</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i w:val="0"/>
          <w:color w:val="000000"/>
          <w:sz w:val="28"/>
          <w:szCs w:val="28"/>
        </w:rPr>
        <w:fldChar w:fldCharType="end"/>
      </w:r>
    </w:p>
    <w:p w14:paraId="1A88F35E">
      <w:pPr>
        <w:pStyle w:val="38"/>
        <w:tabs>
          <w:tab w:val="right" w:leader="dot" w:pos="9690"/>
        </w:tabs>
        <w:rPr>
          <w:rFonts w:hint="default" w:ascii="Times New Roman Regular" w:hAnsi="Times New Roman Regular" w:cs="Times New Roman Regular"/>
          <w:sz w:val="28"/>
          <w:szCs w:val="28"/>
        </w:rPr>
      </w:pPr>
      <w:r>
        <w:rPr>
          <w:rFonts w:hint="default" w:ascii="Times New Roman Regular" w:hAnsi="Times New Roman Regular" w:cs="Times New Roman Regular"/>
          <w:i w:val="0"/>
          <w:color w:val="000000"/>
          <w:sz w:val="28"/>
          <w:szCs w:val="28"/>
        </w:rPr>
        <w:fldChar w:fldCharType="begin"/>
      </w:r>
      <w:r>
        <w:rPr>
          <w:rFonts w:hint="default" w:ascii="Times New Roman Regular" w:hAnsi="Times New Roman Regular" w:cs="Times New Roman Regular"/>
          <w:i w:val="0"/>
          <w:sz w:val="28"/>
          <w:szCs w:val="28"/>
        </w:rPr>
        <w:instrText xml:space="preserve"> HYPERLINK \l _Toc753590993 </w:instrText>
      </w:r>
      <w:r>
        <w:rPr>
          <w:rFonts w:hint="default" w:ascii="Times New Roman Regular" w:hAnsi="Times New Roman Regular" w:cs="Times New Roman Regular"/>
          <w:i w:val="0"/>
          <w:sz w:val="28"/>
          <w:szCs w:val="28"/>
        </w:rPr>
        <w:fldChar w:fldCharType="separate"/>
      </w:r>
      <w:r>
        <w:rPr>
          <w:rFonts w:hint="default" w:ascii="Times New Roman Regular" w:hAnsi="Times New Roman Regular" w:cs="Times New Roman Regular"/>
          <w:i w:val="0"/>
          <w:sz w:val="28"/>
          <w:szCs w:val="28"/>
        </w:rPr>
        <w:t>1.3 Условия эксплуатации и основные причины повреждений воздушных линий</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_Toc753590993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21</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i w:val="0"/>
          <w:color w:val="000000"/>
          <w:sz w:val="28"/>
          <w:szCs w:val="28"/>
        </w:rPr>
        <w:fldChar w:fldCharType="end"/>
      </w:r>
    </w:p>
    <w:p w14:paraId="0C3AF233">
      <w:pPr>
        <w:pStyle w:val="38"/>
        <w:tabs>
          <w:tab w:val="right" w:leader="dot" w:pos="9690"/>
        </w:tabs>
        <w:rPr>
          <w:rFonts w:hint="default" w:ascii="Times New Roman Regular" w:hAnsi="Times New Roman Regular" w:cs="Times New Roman Regular"/>
          <w:sz w:val="28"/>
          <w:szCs w:val="28"/>
        </w:rPr>
      </w:pPr>
      <w:r>
        <w:rPr>
          <w:rFonts w:hint="default" w:ascii="Times New Roman Regular" w:hAnsi="Times New Roman Regular" w:cs="Times New Roman Regular"/>
          <w:i w:val="0"/>
          <w:color w:val="000000"/>
          <w:sz w:val="28"/>
          <w:szCs w:val="28"/>
        </w:rPr>
        <w:fldChar w:fldCharType="begin"/>
      </w:r>
      <w:r>
        <w:rPr>
          <w:rFonts w:hint="default" w:ascii="Times New Roman Regular" w:hAnsi="Times New Roman Regular" w:cs="Times New Roman Regular"/>
          <w:i w:val="0"/>
          <w:sz w:val="28"/>
          <w:szCs w:val="28"/>
        </w:rPr>
        <w:instrText xml:space="preserve"> HYPERLINK \l _Toc1892752992 </w:instrText>
      </w:r>
      <w:r>
        <w:rPr>
          <w:rFonts w:hint="default" w:ascii="Times New Roman Regular" w:hAnsi="Times New Roman Regular" w:cs="Times New Roman Regular"/>
          <w:i w:val="0"/>
          <w:sz w:val="28"/>
          <w:szCs w:val="28"/>
        </w:rPr>
        <w:fldChar w:fldCharType="separate"/>
      </w:r>
      <w:r>
        <w:rPr>
          <w:rFonts w:hint="default" w:ascii="Times New Roman Regular" w:hAnsi="Times New Roman Regular" w:cs="Times New Roman Regular"/>
          <w:i w:val="0"/>
          <w:sz w:val="28"/>
          <w:szCs w:val="28"/>
        </w:rPr>
        <w:t>1.4 Проблемы над</w:t>
      </w:r>
      <w:r>
        <w:rPr>
          <w:rFonts w:hint="default" w:ascii="Times New Roman Regular" w:hAnsi="Times New Roman Regular" w:cs="Times New Roman Regular"/>
          <w:i w:val="0"/>
          <w:sz w:val="28"/>
          <w:szCs w:val="28"/>
          <w:lang w:val="ru-RU"/>
        </w:rPr>
        <w:t>е</w:t>
      </w:r>
      <w:r>
        <w:rPr>
          <w:rFonts w:hint="default" w:ascii="Times New Roman Regular" w:hAnsi="Times New Roman Regular" w:cs="Times New Roman Regular"/>
          <w:i w:val="0"/>
          <w:sz w:val="28"/>
          <w:szCs w:val="28"/>
        </w:rPr>
        <w:t>жности и управляемости традиционных воздушных линий</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_Toc1892752992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23</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i w:val="0"/>
          <w:color w:val="000000"/>
          <w:sz w:val="28"/>
          <w:szCs w:val="28"/>
        </w:rPr>
        <w:fldChar w:fldCharType="end"/>
      </w:r>
    </w:p>
    <w:p w14:paraId="3004D58B">
      <w:pPr>
        <w:pStyle w:val="38"/>
        <w:tabs>
          <w:tab w:val="right" w:leader="dot" w:pos="9690"/>
        </w:tabs>
        <w:rPr>
          <w:rFonts w:hint="default" w:ascii="Times New Roman Regular" w:hAnsi="Times New Roman Regular" w:cs="Times New Roman Regular"/>
          <w:sz w:val="28"/>
          <w:szCs w:val="28"/>
        </w:rPr>
      </w:pPr>
      <w:r>
        <w:rPr>
          <w:rFonts w:hint="default" w:ascii="Times New Roman Regular" w:hAnsi="Times New Roman Regular" w:cs="Times New Roman Regular"/>
          <w:i w:val="0"/>
          <w:color w:val="000000"/>
          <w:sz w:val="28"/>
          <w:szCs w:val="28"/>
        </w:rPr>
        <w:fldChar w:fldCharType="begin"/>
      </w:r>
      <w:r>
        <w:rPr>
          <w:rFonts w:hint="default" w:ascii="Times New Roman Regular" w:hAnsi="Times New Roman Regular" w:cs="Times New Roman Regular"/>
          <w:i w:val="0"/>
          <w:sz w:val="28"/>
          <w:szCs w:val="28"/>
        </w:rPr>
        <w:instrText xml:space="preserve"> HYPERLINK \l _Toc824273533 </w:instrText>
      </w:r>
      <w:r>
        <w:rPr>
          <w:rFonts w:hint="default" w:ascii="Times New Roman Regular" w:hAnsi="Times New Roman Regular" w:cs="Times New Roman Regular"/>
          <w:i w:val="0"/>
          <w:sz w:val="28"/>
          <w:szCs w:val="28"/>
        </w:rPr>
        <w:fldChar w:fldCharType="separate"/>
      </w:r>
      <w:r>
        <w:rPr>
          <w:rFonts w:hint="default" w:ascii="Times New Roman Regular" w:hAnsi="Times New Roman Regular" w:cs="Times New Roman Regular"/>
          <w:i w:val="0"/>
          <w:sz w:val="28"/>
          <w:szCs w:val="28"/>
        </w:rPr>
        <w:t>1.5 Основные принципы автоматизации воздушных линий 6-10 кВ</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_Toc824273533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25</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i w:val="0"/>
          <w:color w:val="000000"/>
          <w:sz w:val="28"/>
          <w:szCs w:val="28"/>
        </w:rPr>
        <w:fldChar w:fldCharType="end"/>
      </w:r>
    </w:p>
    <w:p w14:paraId="0E7DD72A">
      <w:pPr>
        <w:pStyle w:val="38"/>
        <w:tabs>
          <w:tab w:val="right" w:leader="dot" w:pos="9690"/>
        </w:tabs>
        <w:rPr>
          <w:rFonts w:hint="default" w:ascii="Times New Roman Regular" w:hAnsi="Times New Roman Regular" w:cs="Times New Roman Regular"/>
          <w:sz w:val="28"/>
          <w:szCs w:val="28"/>
        </w:rPr>
      </w:pPr>
      <w:r>
        <w:rPr>
          <w:rFonts w:hint="default" w:ascii="Times New Roman Regular" w:hAnsi="Times New Roman Regular" w:cs="Times New Roman Regular"/>
          <w:i w:val="0"/>
          <w:color w:val="000000"/>
          <w:sz w:val="28"/>
          <w:szCs w:val="28"/>
        </w:rPr>
        <w:fldChar w:fldCharType="begin"/>
      </w:r>
      <w:r>
        <w:rPr>
          <w:rFonts w:hint="default" w:ascii="Times New Roman Regular" w:hAnsi="Times New Roman Regular" w:cs="Times New Roman Regular"/>
          <w:i w:val="0"/>
          <w:sz w:val="28"/>
          <w:szCs w:val="28"/>
        </w:rPr>
        <w:instrText xml:space="preserve"> HYPERLINK \l _Toc148262334 </w:instrText>
      </w:r>
      <w:r>
        <w:rPr>
          <w:rFonts w:hint="default" w:ascii="Times New Roman Regular" w:hAnsi="Times New Roman Regular" w:cs="Times New Roman Regular"/>
          <w:i w:val="0"/>
          <w:sz w:val="28"/>
          <w:szCs w:val="28"/>
        </w:rPr>
        <w:fldChar w:fldCharType="separate"/>
      </w:r>
      <w:r>
        <w:rPr>
          <w:rFonts w:hint="default" w:ascii="Times New Roman Regular" w:hAnsi="Times New Roman Regular" w:cs="Times New Roman Regular"/>
          <w:i w:val="0"/>
          <w:sz w:val="28"/>
          <w:szCs w:val="28"/>
        </w:rPr>
        <w:t>1.6 Классификация устройств автоматизации распределительных сетей</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_Toc148262334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29</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i w:val="0"/>
          <w:color w:val="000000"/>
          <w:sz w:val="28"/>
          <w:szCs w:val="28"/>
        </w:rPr>
        <w:fldChar w:fldCharType="end"/>
      </w:r>
    </w:p>
    <w:p w14:paraId="20BE21A1">
      <w:pPr>
        <w:pStyle w:val="38"/>
        <w:tabs>
          <w:tab w:val="right" w:leader="dot" w:pos="9690"/>
        </w:tabs>
        <w:rPr>
          <w:rFonts w:hint="default" w:ascii="Times New Roman Regular" w:hAnsi="Times New Roman Regular" w:cs="Times New Roman Regular"/>
          <w:sz w:val="28"/>
          <w:szCs w:val="28"/>
        </w:rPr>
      </w:pPr>
      <w:r>
        <w:rPr>
          <w:rFonts w:hint="default" w:ascii="Times New Roman Regular" w:hAnsi="Times New Roman Regular" w:cs="Times New Roman Regular"/>
          <w:i w:val="0"/>
          <w:color w:val="000000"/>
          <w:sz w:val="28"/>
          <w:szCs w:val="28"/>
        </w:rPr>
        <w:fldChar w:fldCharType="begin"/>
      </w:r>
      <w:r>
        <w:rPr>
          <w:rFonts w:hint="default" w:ascii="Times New Roman Regular" w:hAnsi="Times New Roman Regular" w:cs="Times New Roman Regular"/>
          <w:i w:val="0"/>
          <w:sz w:val="28"/>
          <w:szCs w:val="28"/>
        </w:rPr>
        <w:instrText xml:space="preserve"> HYPERLINK \l _Toc764017018 </w:instrText>
      </w:r>
      <w:r>
        <w:rPr>
          <w:rFonts w:hint="default" w:ascii="Times New Roman Regular" w:hAnsi="Times New Roman Regular" w:cs="Times New Roman Regular"/>
          <w:i w:val="0"/>
          <w:sz w:val="28"/>
          <w:szCs w:val="28"/>
        </w:rPr>
        <w:fldChar w:fldCharType="separate"/>
      </w:r>
      <w:r>
        <w:rPr>
          <w:rFonts w:hint="default" w:ascii="Times New Roman Regular" w:hAnsi="Times New Roman Regular" w:cs="Times New Roman Regular"/>
          <w:i w:val="0"/>
          <w:sz w:val="28"/>
          <w:szCs w:val="28"/>
        </w:rPr>
        <w:t>1.7 Роль реклоузеров в автоматизированных распределительных сетях</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_Toc764017018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32</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i w:val="0"/>
          <w:color w:val="000000"/>
          <w:sz w:val="28"/>
          <w:szCs w:val="28"/>
        </w:rPr>
        <w:fldChar w:fldCharType="end"/>
      </w:r>
    </w:p>
    <w:p w14:paraId="221DB2D8">
      <w:pPr>
        <w:pStyle w:val="38"/>
        <w:tabs>
          <w:tab w:val="right" w:leader="dot" w:pos="9690"/>
        </w:tabs>
        <w:rPr>
          <w:rFonts w:hint="default" w:ascii="Times New Roman Regular" w:hAnsi="Times New Roman Regular" w:cs="Times New Roman Regular"/>
          <w:sz w:val="28"/>
          <w:szCs w:val="28"/>
        </w:rPr>
      </w:pPr>
      <w:r>
        <w:rPr>
          <w:rFonts w:hint="default" w:ascii="Times New Roman Regular" w:hAnsi="Times New Roman Regular" w:cs="Times New Roman Regular"/>
          <w:i w:val="0"/>
          <w:color w:val="000000"/>
          <w:sz w:val="28"/>
          <w:szCs w:val="28"/>
        </w:rPr>
        <w:fldChar w:fldCharType="begin"/>
      </w:r>
      <w:r>
        <w:rPr>
          <w:rFonts w:hint="default" w:ascii="Times New Roman Regular" w:hAnsi="Times New Roman Regular" w:cs="Times New Roman Regular"/>
          <w:i w:val="0"/>
          <w:sz w:val="28"/>
          <w:szCs w:val="28"/>
        </w:rPr>
        <w:instrText xml:space="preserve"> HYPERLINK \l _Toc1029296113 </w:instrText>
      </w:r>
      <w:r>
        <w:rPr>
          <w:rFonts w:hint="default" w:ascii="Times New Roman Regular" w:hAnsi="Times New Roman Regular" w:cs="Times New Roman Regular"/>
          <w:i w:val="0"/>
          <w:sz w:val="28"/>
          <w:szCs w:val="28"/>
        </w:rPr>
        <w:fldChar w:fldCharType="separate"/>
      </w:r>
      <w:r>
        <w:rPr>
          <w:rFonts w:hint="default" w:ascii="Times New Roman Regular" w:hAnsi="Times New Roman Regular" w:cs="Times New Roman Regular"/>
          <w:i w:val="0"/>
          <w:sz w:val="28"/>
          <w:szCs w:val="28"/>
        </w:rPr>
        <w:t>1.8 Требования к автоматизированным участкам воздушных линий</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_Toc1029296113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36</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i w:val="0"/>
          <w:color w:val="000000"/>
          <w:sz w:val="28"/>
          <w:szCs w:val="28"/>
        </w:rPr>
        <w:fldChar w:fldCharType="end"/>
      </w:r>
    </w:p>
    <w:p w14:paraId="54B5BB35">
      <w:pPr>
        <w:pStyle w:val="37"/>
        <w:tabs>
          <w:tab w:val="right" w:leader="dot" w:pos="9690"/>
        </w:tabs>
        <w:rPr>
          <w:rFonts w:hint="default" w:ascii="Times New Roman Regular" w:hAnsi="Times New Roman Regular" w:cs="Times New Roman Regular"/>
          <w:sz w:val="28"/>
          <w:szCs w:val="28"/>
        </w:rPr>
      </w:pPr>
      <w:r>
        <w:rPr>
          <w:rFonts w:hint="default" w:ascii="Times New Roman Regular" w:hAnsi="Times New Roman Regular" w:cs="Times New Roman Regular"/>
          <w:i w:val="0"/>
          <w:color w:val="000000"/>
          <w:sz w:val="28"/>
          <w:szCs w:val="28"/>
        </w:rPr>
        <w:fldChar w:fldCharType="begin"/>
      </w:r>
      <w:r>
        <w:rPr>
          <w:rFonts w:hint="default" w:ascii="Times New Roman Regular" w:hAnsi="Times New Roman Regular" w:cs="Times New Roman Regular"/>
          <w:i w:val="0"/>
          <w:sz w:val="28"/>
          <w:szCs w:val="28"/>
        </w:rPr>
        <w:instrText xml:space="preserve"> HYPERLINK \l _Toc1398994606 </w:instrText>
      </w:r>
      <w:r>
        <w:rPr>
          <w:rFonts w:hint="default" w:ascii="Times New Roman Regular" w:hAnsi="Times New Roman Regular" w:cs="Times New Roman Regular"/>
          <w:i w:val="0"/>
          <w:sz w:val="28"/>
          <w:szCs w:val="28"/>
        </w:rPr>
        <w:fldChar w:fldCharType="separate"/>
      </w:r>
      <w:r>
        <w:rPr>
          <w:rFonts w:hint="default" w:ascii="Times New Roman Regular" w:hAnsi="Times New Roman Regular" w:cs="Times New Roman Regular"/>
          <w:i w:val="0"/>
          <w:sz w:val="28"/>
          <w:szCs w:val="28"/>
        </w:rPr>
        <w:t>Глава 2. Проектирование автоматизированного участка воздушной линии 6-10 кВ с применением реклоузеров РиМ-РВ</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_Toc1398994606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39</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i w:val="0"/>
          <w:color w:val="000000"/>
          <w:sz w:val="28"/>
          <w:szCs w:val="28"/>
        </w:rPr>
        <w:fldChar w:fldCharType="end"/>
      </w:r>
    </w:p>
    <w:p w14:paraId="39C51BA9">
      <w:pPr>
        <w:pStyle w:val="38"/>
        <w:tabs>
          <w:tab w:val="right" w:leader="dot" w:pos="9690"/>
        </w:tabs>
        <w:rPr>
          <w:rFonts w:hint="default" w:ascii="Times New Roman Regular" w:hAnsi="Times New Roman Regular" w:cs="Times New Roman Regular"/>
          <w:sz w:val="28"/>
          <w:szCs w:val="28"/>
        </w:rPr>
      </w:pPr>
      <w:r>
        <w:rPr>
          <w:rFonts w:hint="default" w:ascii="Times New Roman Regular" w:hAnsi="Times New Roman Regular" w:cs="Times New Roman Regular"/>
          <w:i w:val="0"/>
          <w:color w:val="000000"/>
          <w:sz w:val="28"/>
          <w:szCs w:val="28"/>
        </w:rPr>
        <w:fldChar w:fldCharType="begin"/>
      </w:r>
      <w:r>
        <w:rPr>
          <w:rFonts w:hint="default" w:ascii="Times New Roman Regular" w:hAnsi="Times New Roman Regular" w:cs="Times New Roman Regular"/>
          <w:i w:val="0"/>
          <w:sz w:val="28"/>
          <w:szCs w:val="28"/>
        </w:rPr>
        <w:instrText xml:space="preserve"> HYPERLINK \l _Toc103892039 </w:instrText>
      </w:r>
      <w:r>
        <w:rPr>
          <w:rFonts w:hint="default" w:ascii="Times New Roman Regular" w:hAnsi="Times New Roman Regular" w:cs="Times New Roman Regular"/>
          <w:i w:val="0"/>
          <w:sz w:val="28"/>
          <w:szCs w:val="28"/>
        </w:rPr>
        <w:fldChar w:fldCharType="separate"/>
      </w:r>
      <w:r>
        <w:rPr>
          <w:rFonts w:hint="default" w:ascii="Times New Roman Regular" w:hAnsi="Times New Roman Regular" w:cs="Times New Roman Regular"/>
          <w:i w:val="0"/>
          <w:sz w:val="28"/>
          <w:szCs w:val="28"/>
        </w:rPr>
        <w:t>2.1 Исходные данные и предпосылки для проектирования автоматизированного участка</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_Toc103892039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39</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i w:val="0"/>
          <w:color w:val="000000"/>
          <w:sz w:val="28"/>
          <w:szCs w:val="28"/>
        </w:rPr>
        <w:fldChar w:fldCharType="end"/>
      </w:r>
    </w:p>
    <w:p w14:paraId="2458612F">
      <w:pPr>
        <w:pStyle w:val="38"/>
        <w:tabs>
          <w:tab w:val="right" w:leader="dot" w:pos="9690"/>
        </w:tabs>
        <w:rPr>
          <w:rFonts w:hint="default" w:ascii="Times New Roman Regular" w:hAnsi="Times New Roman Regular" w:cs="Times New Roman Regular"/>
          <w:sz w:val="28"/>
          <w:szCs w:val="28"/>
        </w:rPr>
      </w:pPr>
      <w:r>
        <w:rPr>
          <w:rFonts w:hint="default" w:ascii="Times New Roman Regular" w:hAnsi="Times New Roman Regular" w:cs="Times New Roman Regular"/>
          <w:i w:val="0"/>
          <w:color w:val="000000"/>
          <w:sz w:val="28"/>
          <w:szCs w:val="28"/>
        </w:rPr>
        <w:fldChar w:fldCharType="begin"/>
      </w:r>
      <w:r>
        <w:rPr>
          <w:rFonts w:hint="default" w:ascii="Times New Roman Regular" w:hAnsi="Times New Roman Regular" w:cs="Times New Roman Regular"/>
          <w:i w:val="0"/>
          <w:sz w:val="28"/>
          <w:szCs w:val="28"/>
        </w:rPr>
        <w:instrText xml:space="preserve"> HYPERLINK \l _Toc209294462 </w:instrText>
      </w:r>
      <w:r>
        <w:rPr>
          <w:rFonts w:hint="default" w:ascii="Times New Roman Regular" w:hAnsi="Times New Roman Regular" w:cs="Times New Roman Regular"/>
          <w:i w:val="0"/>
          <w:sz w:val="28"/>
          <w:szCs w:val="28"/>
        </w:rPr>
        <w:fldChar w:fldCharType="separate"/>
      </w:r>
      <w:r>
        <w:rPr>
          <w:rFonts w:hint="default" w:ascii="Times New Roman Regular" w:hAnsi="Times New Roman Regular" w:cs="Times New Roman Regular"/>
          <w:i w:val="0"/>
          <w:sz w:val="28"/>
          <w:szCs w:val="28"/>
        </w:rPr>
        <w:t>2.2 Обоснование применения реклоузеров РиМ-РВ на воздушных линиях 6-10 кВ</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_Toc209294462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41</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i w:val="0"/>
          <w:color w:val="000000"/>
          <w:sz w:val="28"/>
          <w:szCs w:val="28"/>
        </w:rPr>
        <w:fldChar w:fldCharType="end"/>
      </w:r>
    </w:p>
    <w:p w14:paraId="04408A3B">
      <w:pPr>
        <w:pStyle w:val="38"/>
        <w:tabs>
          <w:tab w:val="right" w:leader="dot" w:pos="9690"/>
        </w:tabs>
        <w:rPr>
          <w:rFonts w:hint="default" w:ascii="Times New Roman Regular" w:hAnsi="Times New Roman Regular" w:cs="Times New Roman Regular"/>
          <w:sz w:val="28"/>
          <w:szCs w:val="28"/>
        </w:rPr>
      </w:pPr>
      <w:r>
        <w:rPr>
          <w:rFonts w:hint="default" w:ascii="Times New Roman Regular" w:hAnsi="Times New Roman Regular" w:cs="Times New Roman Regular"/>
          <w:i w:val="0"/>
          <w:color w:val="000000"/>
          <w:sz w:val="28"/>
          <w:szCs w:val="28"/>
        </w:rPr>
        <w:fldChar w:fldCharType="begin"/>
      </w:r>
      <w:r>
        <w:rPr>
          <w:rFonts w:hint="default" w:ascii="Times New Roman Regular" w:hAnsi="Times New Roman Regular" w:cs="Times New Roman Regular"/>
          <w:i w:val="0"/>
          <w:sz w:val="28"/>
          <w:szCs w:val="28"/>
        </w:rPr>
        <w:instrText xml:space="preserve"> HYPERLINK \l _Toc33809048 </w:instrText>
      </w:r>
      <w:r>
        <w:rPr>
          <w:rFonts w:hint="default" w:ascii="Times New Roman Regular" w:hAnsi="Times New Roman Regular" w:cs="Times New Roman Regular"/>
          <w:i w:val="0"/>
          <w:sz w:val="28"/>
          <w:szCs w:val="28"/>
        </w:rPr>
        <w:fldChar w:fldCharType="separate"/>
      </w:r>
      <w:r>
        <w:rPr>
          <w:rFonts w:hint="default" w:ascii="Times New Roman Regular" w:hAnsi="Times New Roman Regular" w:cs="Times New Roman Regular"/>
          <w:i w:val="0"/>
          <w:sz w:val="28"/>
          <w:szCs w:val="28"/>
        </w:rPr>
        <w:t>2.3 Выбор и размещение реклоузеров на автоматизированном участке воздушной линии</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_Toc33809048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51</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i w:val="0"/>
          <w:color w:val="000000"/>
          <w:sz w:val="28"/>
          <w:szCs w:val="28"/>
        </w:rPr>
        <w:fldChar w:fldCharType="end"/>
      </w:r>
    </w:p>
    <w:p w14:paraId="38B5AEDE">
      <w:pPr>
        <w:pStyle w:val="38"/>
        <w:tabs>
          <w:tab w:val="right" w:leader="dot" w:pos="9690"/>
        </w:tabs>
        <w:rPr>
          <w:rFonts w:hint="default" w:ascii="Times New Roman Regular" w:hAnsi="Times New Roman Regular" w:cs="Times New Roman Regular"/>
          <w:sz w:val="28"/>
          <w:szCs w:val="28"/>
        </w:rPr>
      </w:pPr>
      <w:r>
        <w:rPr>
          <w:rFonts w:hint="default" w:ascii="Times New Roman Regular" w:hAnsi="Times New Roman Regular" w:cs="Times New Roman Regular"/>
          <w:i w:val="0"/>
          <w:color w:val="000000"/>
          <w:sz w:val="28"/>
          <w:szCs w:val="28"/>
        </w:rPr>
        <w:fldChar w:fldCharType="begin"/>
      </w:r>
      <w:r>
        <w:rPr>
          <w:rFonts w:hint="default" w:ascii="Times New Roman Regular" w:hAnsi="Times New Roman Regular" w:cs="Times New Roman Regular"/>
          <w:i w:val="0"/>
          <w:sz w:val="28"/>
          <w:szCs w:val="28"/>
        </w:rPr>
        <w:instrText xml:space="preserve"> HYPERLINK \l _Toc1292986928 </w:instrText>
      </w:r>
      <w:r>
        <w:rPr>
          <w:rFonts w:hint="default" w:ascii="Times New Roman Regular" w:hAnsi="Times New Roman Regular" w:cs="Times New Roman Regular"/>
          <w:i w:val="0"/>
          <w:sz w:val="28"/>
          <w:szCs w:val="28"/>
        </w:rPr>
        <w:fldChar w:fldCharType="separate"/>
      </w:r>
      <w:r>
        <w:rPr>
          <w:rFonts w:hint="default" w:ascii="Times New Roman Regular" w:hAnsi="Times New Roman Regular" w:cs="Times New Roman Regular"/>
          <w:i w:val="0"/>
          <w:sz w:val="28"/>
          <w:szCs w:val="28"/>
        </w:rPr>
        <w:t>2.4 Разработка однолинейной схемы автоматизированного участка</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_Toc1292986928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57</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i w:val="0"/>
          <w:color w:val="000000"/>
          <w:sz w:val="28"/>
          <w:szCs w:val="28"/>
        </w:rPr>
        <w:fldChar w:fldCharType="end"/>
      </w:r>
    </w:p>
    <w:p w14:paraId="1BC8D8E6">
      <w:pPr>
        <w:pStyle w:val="37"/>
        <w:tabs>
          <w:tab w:val="right" w:leader="dot" w:pos="9690"/>
        </w:tabs>
        <w:rPr>
          <w:rFonts w:hint="default" w:ascii="Times New Roman Regular" w:hAnsi="Times New Roman Regular" w:cs="Times New Roman Regular"/>
          <w:sz w:val="28"/>
          <w:szCs w:val="28"/>
        </w:rPr>
      </w:pPr>
      <w:r>
        <w:rPr>
          <w:rFonts w:hint="default" w:ascii="Times New Roman Regular" w:hAnsi="Times New Roman Regular" w:cs="Times New Roman Regular"/>
          <w:i w:val="0"/>
          <w:color w:val="000000"/>
          <w:sz w:val="28"/>
          <w:szCs w:val="28"/>
        </w:rPr>
        <w:fldChar w:fldCharType="begin"/>
      </w:r>
      <w:r>
        <w:rPr>
          <w:rFonts w:hint="default" w:ascii="Times New Roman Regular" w:hAnsi="Times New Roman Regular" w:cs="Times New Roman Regular"/>
          <w:i w:val="0"/>
          <w:sz w:val="28"/>
          <w:szCs w:val="28"/>
        </w:rPr>
        <w:instrText xml:space="preserve"> HYPERLINK \l _Toc844274903 </w:instrText>
      </w:r>
      <w:r>
        <w:rPr>
          <w:rFonts w:hint="default" w:ascii="Times New Roman Regular" w:hAnsi="Times New Roman Regular" w:cs="Times New Roman Regular"/>
          <w:i w:val="0"/>
          <w:sz w:val="28"/>
          <w:szCs w:val="28"/>
        </w:rPr>
        <w:fldChar w:fldCharType="separate"/>
      </w:r>
      <w:r>
        <w:rPr>
          <w:rFonts w:hint="default" w:ascii="Times New Roman Regular" w:hAnsi="Times New Roman Regular" w:cs="Times New Roman Regular"/>
          <w:i w:val="0"/>
          <w:sz w:val="28"/>
          <w:szCs w:val="28"/>
        </w:rPr>
        <w:t>Глава 3. Исследование эффективности автоматизации воздушной линии 6-10 кВ</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_Toc844274903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68</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i w:val="0"/>
          <w:color w:val="000000"/>
          <w:sz w:val="28"/>
          <w:szCs w:val="28"/>
        </w:rPr>
        <w:fldChar w:fldCharType="end"/>
      </w:r>
    </w:p>
    <w:p w14:paraId="3B7A2A0C">
      <w:pPr>
        <w:pStyle w:val="38"/>
        <w:tabs>
          <w:tab w:val="right" w:leader="dot" w:pos="9690"/>
        </w:tabs>
        <w:rPr>
          <w:rFonts w:hint="default" w:ascii="Times New Roman Regular" w:hAnsi="Times New Roman Regular" w:cs="Times New Roman Regular"/>
          <w:sz w:val="28"/>
          <w:szCs w:val="28"/>
        </w:rPr>
      </w:pPr>
      <w:r>
        <w:rPr>
          <w:rFonts w:hint="default" w:ascii="Times New Roman Regular" w:hAnsi="Times New Roman Regular" w:cs="Times New Roman Regular"/>
          <w:i w:val="0"/>
          <w:color w:val="000000"/>
          <w:sz w:val="28"/>
          <w:szCs w:val="28"/>
        </w:rPr>
        <w:fldChar w:fldCharType="begin"/>
      </w:r>
      <w:r>
        <w:rPr>
          <w:rFonts w:hint="default" w:ascii="Times New Roman Regular" w:hAnsi="Times New Roman Regular" w:cs="Times New Roman Regular"/>
          <w:i w:val="0"/>
          <w:sz w:val="28"/>
          <w:szCs w:val="28"/>
        </w:rPr>
        <w:instrText xml:space="preserve"> HYPERLINK \l _Toc1303838992 </w:instrText>
      </w:r>
      <w:r>
        <w:rPr>
          <w:rFonts w:hint="default" w:ascii="Times New Roman Regular" w:hAnsi="Times New Roman Regular" w:cs="Times New Roman Regular"/>
          <w:i w:val="0"/>
          <w:sz w:val="28"/>
          <w:szCs w:val="28"/>
        </w:rPr>
        <w:fldChar w:fldCharType="separate"/>
      </w:r>
      <w:r>
        <w:rPr>
          <w:rFonts w:hint="default" w:ascii="Times New Roman Regular" w:hAnsi="Times New Roman Regular" w:cs="Times New Roman Regular"/>
          <w:i w:val="0"/>
          <w:sz w:val="28"/>
          <w:szCs w:val="28"/>
        </w:rPr>
        <w:t>3.1 Анализ режимов работы автоматизированного участка в нормальных и аварийных условиях</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_Toc1303838992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68</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i w:val="0"/>
          <w:color w:val="000000"/>
          <w:sz w:val="28"/>
          <w:szCs w:val="28"/>
        </w:rPr>
        <w:fldChar w:fldCharType="end"/>
      </w:r>
    </w:p>
    <w:p w14:paraId="13C57287">
      <w:pPr>
        <w:pStyle w:val="38"/>
        <w:tabs>
          <w:tab w:val="right" w:leader="dot" w:pos="9690"/>
        </w:tabs>
        <w:rPr>
          <w:rFonts w:hint="default" w:ascii="Times New Roman Regular" w:hAnsi="Times New Roman Regular" w:cs="Times New Roman Regular"/>
          <w:sz w:val="28"/>
          <w:szCs w:val="28"/>
        </w:rPr>
      </w:pPr>
      <w:r>
        <w:rPr>
          <w:rFonts w:hint="default" w:ascii="Times New Roman Regular" w:hAnsi="Times New Roman Regular" w:cs="Times New Roman Regular"/>
          <w:i w:val="0"/>
          <w:color w:val="000000"/>
          <w:sz w:val="28"/>
          <w:szCs w:val="28"/>
        </w:rPr>
        <w:fldChar w:fldCharType="begin"/>
      </w:r>
      <w:r>
        <w:rPr>
          <w:rFonts w:hint="default" w:ascii="Times New Roman Regular" w:hAnsi="Times New Roman Regular" w:cs="Times New Roman Regular"/>
          <w:i w:val="0"/>
          <w:sz w:val="28"/>
          <w:szCs w:val="28"/>
        </w:rPr>
        <w:instrText xml:space="preserve"> HYPERLINK \l _Toc698804556 </w:instrText>
      </w:r>
      <w:r>
        <w:rPr>
          <w:rFonts w:hint="default" w:ascii="Times New Roman Regular" w:hAnsi="Times New Roman Regular" w:cs="Times New Roman Regular"/>
          <w:i w:val="0"/>
          <w:sz w:val="28"/>
          <w:szCs w:val="28"/>
        </w:rPr>
        <w:fldChar w:fldCharType="separate"/>
      </w:r>
      <w:r>
        <w:rPr>
          <w:rFonts w:hint="default" w:ascii="Times New Roman Regular" w:hAnsi="Times New Roman Regular" w:cs="Times New Roman Regular"/>
          <w:i w:val="0"/>
          <w:sz w:val="28"/>
          <w:szCs w:val="28"/>
        </w:rPr>
        <w:t>3.2 Оценка влияния применения реклоузеров на над</w:t>
      </w:r>
      <w:r>
        <w:rPr>
          <w:rFonts w:hint="default" w:ascii="Times New Roman Regular" w:hAnsi="Times New Roman Regular" w:cs="Times New Roman Regular"/>
          <w:i w:val="0"/>
          <w:sz w:val="28"/>
          <w:szCs w:val="28"/>
          <w:lang w:val="ru-RU"/>
        </w:rPr>
        <w:t>е</w:t>
      </w:r>
      <w:r>
        <w:rPr>
          <w:rFonts w:hint="default" w:ascii="Times New Roman Regular" w:hAnsi="Times New Roman Regular" w:cs="Times New Roman Regular"/>
          <w:i w:val="0"/>
          <w:sz w:val="28"/>
          <w:szCs w:val="28"/>
        </w:rPr>
        <w:t>жность электроснабжения</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_Toc698804556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72</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i w:val="0"/>
          <w:color w:val="000000"/>
          <w:sz w:val="28"/>
          <w:szCs w:val="28"/>
        </w:rPr>
        <w:fldChar w:fldCharType="end"/>
      </w:r>
    </w:p>
    <w:p w14:paraId="5AE7C3D0">
      <w:pPr>
        <w:pStyle w:val="38"/>
        <w:tabs>
          <w:tab w:val="right" w:leader="dot" w:pos="9690"/>
        </w:tabs>
        <w:rPr>
          <w:rFonts w:hint="default" w:ascii="Times New Roman Regular" w:hAnsi="Times New Roman Regular" w:cs="Times New Roman Regular"/>
          <w:sz w:val="28"/>
          <w:szCs w:val="28"/>
        </w:rPr>
      </w:pPr>
      <w:r>
        <w:rPr>
          <w:rFonts w:hint="default" w:ascii="Times New Roman Regular" w:hAnsi="Times New Roman Regular" w:cs="Times New Roman Regular"/>
          <w:i w:val="0"/>
          <w:color w:val="000000"/>
          <w:sz w:val="28"/>
          <w:szCs w:val="28"/>
        </w:rPr>
        <w:fldChar w:fldCharType="begin"/>
      </w:r>
      <w:r>
        <w:rPr>
          <w:rFonts w:hint="default" w:ascii="Times New Roman Regular" w:hAnsi="Times New Roman Regular" w:cs="Times New Roman Regular"/>
          <w:i w:val="0"/>
          <w:sz w:val="28"/>
          <w:szCs w:val="28"/>
        </w:rPr>
        <w:instrText xml:space="preserve"> HYPERLINK \l _Toc220107249 </w:instrText>
      </w:r>
      <w:r>
        <w:rPr>
          <w:rFonts w:hint="default" w:ascii="Times New Roman Regular" w:hAnsi="Times New Roman Regular" w:cs="Times New Roman Regular"/>
          <w:i w:val="0"/>
          <w:sz w:val="28"/>
          <w:szCs w:val="28"/>
        </w:rPr>
        <w:fldChar w:fldCharType="separate"/>
      </w:r>
      <w:r>
        <w:rPr>
          <w:rFonts w:hint="default" w:ascii="Times New Roman Regular" w:hAnsi="Times New Roman Regular" w:cs="Times New Roman Regular"/>
          <w:i w:val="0"/>
          <w:sz w:val="28"/>
          <w:szCs w:val="28"/>
        </w:rPr>
        <w:t>3.3 Экономическая оценка целесообразности внедрения автоматизации воздушной линии</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_Toc220107249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76</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i w:val="0"/>
          <w:color w:val="000000"/>
          <w:sz w:val="28"/>
          <w:szCs w:val="28"/>
        </w:rPr>
        <w:fldChar w:fldCharType="end"/>
      </w:r>
    </w:p>
    <w:p w14:paraId="1689AF5C">
      <w:pPr>
        <w:pStyle w:val="37"/>
        <w:tabs>
          <w:tab w:val="right" w:leader="dot" w:pos="9690"/>
        </w:tabs>
        <w:rPr>
          <w:rFonts w:hint="default" w:ascii="Times New Roman Regular" w:hAnsi="Times New Roman Regular" w:cs="Times New Roman Regular"/>
          <w:sz w:val="28"/>
          <w:szCs w:val="28"/>
        </w:rPr>
      </w:pPr>
      <w:r>
        <w:rPr>
          <w:rFonts w:hint="default" w:ascii="Times New Roman Regular" w:hAnsi="Times New Roman Regular" w:cs="Times New Roman Regular"/>
          <w:i w:val="0"/>
          <w:color w:val="000000"/>
          <w:sz w:val="28"/>
          <w:szCs w:val="28"/>
        </w:rPr>
        <w:fldChar w:fldCharType="begin"/>
      </w:r>
      <w:r>
        <w:rPr>
          <w:rFonts w:hint="default" w:ascii="Times New Roman Regular" w:hAnsi="Times New Roman Regular" w:cs="Times New Roman Regular"/>
          <w:i w:val="0"/>
          <w:sz w:val="28"/>
          <w:szCs w:val="28"/>
        </w:rPr>
        <w:instrText xml:space="preserve"> HYPERLINK \l _Toc1375693809 </w:instrText>
      </w:r>
      <w:r>
        <w:rPr>
          <w:rFonts w:hint="default" w:ascii="Times New Roman Regular" w:hAnsi="Times New Roman Regular" w:cs="Times New Roman Regular"/>
          <w:i w:val="0"/>
          <w:sz w:val="28"/>
          <w:szCs w:val="28"/>
        </w:rPr>
        <w:fldChar w:fldCharType="separate"/>
      </w:r>
      <w:r>
        <w:rPr>
          <w:rFonts w:hint="default" w:ascii="Times New Roman Regular" w:hAnsi="Times New Roman Regular" w:cs="Times New Roman Regular"/>
          <w:i w:val="0"/>
          <w:sz w:val="28"/>
          <w:szCs w:val="28"/>
        </w:rPr>
        <w:t>ЗАКЛЮЧЕНИЕ</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_Toc1375693809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90</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i w:val="0"/>
          <w:color w:val="000000"/>
          <w:sz w:val="28"/>
          <w:szCs w:val="28"/>
        </w:rPr>
        <w:fldChar w:fldCharType="end"/>
      </w:r>
    </w:p>
    <w:p w14:paraId="12D8BC1D">
      <w:pPr>
        <w:pStyle w:val="37"/>
        <w:tabs>
          <w:tab w:val="right" w:leader="dot" w:pos="9690"/>
        </w:tabs>
        <w:rPr>
          <w:rFonts w:hint="default" w:ascii="Times New Roman Regular" w:hAnsi="Times New Roman Regular" w:cs="Times New Roman Regular"/>
          <w:sz w:val="28"/>
          <w:szCs w:val="28"/>
        </w:rPr>
      </w:pPr>
      <w:r>
        <w:rPr>
          <w:rFonts w:hint="default" w:ascii="Times New Roman Regular" w:hAnsi="Times New Roman Regular" w:cs="Times New Roman Regular"/>
          <w:i w:val="0"/>
          <w:color w:val="000000"/>
          <w:sz w:val="28"/>
          <w:szCs w:val="28"/>
        </w:rPr>
        <w:fldChar w:fldCharType="begin"/>
      </w:r>
      <w:r>
        <w:rPr>
          <w:rFonts w:hint="default" w:ascii="Times New Roman Regular" w:hAnsi="Times New Roman Regular" w:cs="Times New Roman Regular"/>
          <w:i w:val="0"/>
          <w:sz w:val="28"/>
          <w:szCs w:val="28"/>
        </w:rPr>
        <w:instrText xml:space="preserve"> HYPERLINK \l _Toc1476904261 </w:instrText>
      </w:r>
      <w:r>
        <w:rPr>
          <w:rFonts w:hint="default" w:ascii="Times New Roman Regular" w:hAnsi="Times New Roman Regular" w:cs="Times New Roman Regular"/>
          <w:i w:val="0"/>
          <w:sz w:val="28"/>
          <w:szCs w:val="28"/>
        </w:rPr>
        <w:fldChar w:fldCharType="separate"/>
      </w:r>
      <w:r>
        <w:rPr>
          <w:rFonts w:hint="default" w:ascii="Times New Roman Regular" w:hAnsi="Times New Roman Regular" w:cs="Times New Roman Regular"/>
          <w:sz w:val="28"/>
          <w:szCs w:val="28"/>
        </w:rPr>
        <w:t>СПИСОК ИСПОЛЬЗОВАННЫХ ИСТОЧНИКОВ</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_Toc1476904261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94</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i w:val="0"/>
          <w:color w:val="000000"/>
          <w:sz w:val="28"/>
          <w:szCs w:val="28"/>
        </w:rPr>
        <w:fldChar w:fldCharType="end"/>
      </w:r>
    </w:p>
    <w:p w14:paraId="0016261A">
      <w:pPr>
        <w:pageBreakBefore w:val="0"/>
        <w:spacing w:before="0" w:after="0" w:line="360" w:lineRule="auto"/>
        <w:ind w:firstLine="709"/>
        <w:jc w:val="both"/>
      </w:pPr>
      <w:r>
        <w:rPr>
          <w:rFonts w:hint="default" w:ascii="Times New Roman Regular" w:hAnsi="Times New Roman Regular" w:cs="Times New Roman Regular"/>
          <w:i w:val="0"/>
          <w:color w:val="000000"/>
          <w:sz w:val="28"/>
          <w:szCs w:val="28"/>
        </w:rPr>
        <w:fldChar w:fldCharType="end"/>
      </w:r>
    </w:p>
    <w:p w14:paraId="7169B7DC">
      <w:pPr>
        <w:pStyle w:val="2"/>
        <w:pageBreakBefore/>
        <w:spacing w:line="360" w:lineRule="auto"/>
        <w:ind w:firstLine="0"/>
        <w:jc w:val="center"/>
      </w:pPr>
      <w:bookmarkStart w:id="1" w:name="_Toc695029772"/>
      <w:r>
        <w:rPr>
          <w:rFonts w:ascii="Times New Roman" w:hAnsi="Times New Roman"/>
          <w:b/>
          <w:i w:val="0"/>
          <w:color w:val="000000"/>
          <w:sz w:val="28"/>
        </w:rPr>
        <w:t>СПИСОК СОКРАЩЕНИЙ И УСЛОВНЫХ ОБОЗНАЧЕНИЙ</w:t>
      </w:r>
      <w:bookmarkEnd w:id="1"/>
    </w:p>
    <w:p w14:paraId="6DB06EFD">
      <w:pPr>
        <w:keepNext w:val="0"/>
        <w:keepLines w:val="0"/>
        <w:pageBreakBefore w:val="0"/>
        <w:widowControl/>
        <w:kinsoku/>
        <w:wordWrap/>
        <w:overflowPunct/>
        <w:topLinePunct w:val="0"/>
        <w:autoSpaceDE/>
        <w:autoSpaceDN/>
        <w:bidi w:val="0"/>
        <w:adjustRightInd/>
        <w:snapToGrid/>
        <w:spacing w:after="0" w:line="360" w:lineRule="auto"/>
        <w:ind w:left="0" w:firstLine="0"/>
        <w:jc w:val="both"/>
        <w:textAlignment w:val="auto"/>
        <w:rPr>
          <w:sz w:val="28"/>
          <w:szCs w:val="28"/>
        </w:rPr>
      </w:pPr>
      <w:r>
        <w:rPr>
          <w:rFonts w:ascii="Times New Roman" w:hAnsi="Times New Roman"/>
          <w:b w:val="0"/>
          <w:i w:val="0"/>
          <w:color w:val="000000"/>
          <w:sz w:val="28"/>
          <w:szCs w:val="28"/>
        </w:rPr>
        <w:t>АПВ - автоматическое повторное включение</w:t>
      </w:r>
    </w:p>
    <w:p w14:paraId="202A1C6A">
      <w:pPr>
        <w:keepNext w:val="0"/>
        <w:keepLines w:val="0"/>
        <w:pageBreakBefore w:val="0"/>
        <w:widowControl/>
        <w:kinsoku/>
        <w:wordWrap/>
        <w:overflowPunct/>
        <w:topLinePunct w:val="0"/>
        <w:autoSpaceDE/>
        <w:autoSpaceDN/>
        <w:bidi w:val="0"/>
        <w:adjustRightInd/>
        <w:snapToGrid/>
        <w:spacing w:after="0" w:line="360" w:lineRule="auto"/>
        <w:ind w:left="0" w:firstLine="0"/>
        <w:jc w:val="both"/>
        <w:textAlignment w:val="auto"/>
        <w:rPr>
          <w:sz w:val="28"/>
          <w:szCs w:val="28"/>
        </w:rPr>
      </w:pPr>
      <w:r>
        <w:rPr>
          <w:rFonts w:ascii="Times New Roman" w:hAnsi="Times New Roman"/>
          <w:b w:val="0"/>
          <w:i w:val="0"/>
          <w:color w:val="000000"/>
          <w:sz w:val="28"/>
          <w:szCs w:val="28"/>
        </w:rPr>
        <w:t>ВЛ - воздушная линия</w:t>
      </w:r>
    </w:p>
    <w:p w14:paraId="2053F933">
      <w:pPr>
        <w:keepNext w:val="0"/>
        <w:keepLines w:val="0"/>
        <w:pageBreakBefore w:val="0"/>
        <w:widowControl/>
        <w:kinsoku/>
        <w:wordWrap/>
        <w:overflowPunct/>
        <w:topLinePunct w:val="0"/>
        <w:autoSpaceDE/>
        <w:autoSpaceDN/>
        <w:bidi w:val="0"/>
        <w:adjustRightInd/>
        <w:snapToGrid/>
        <w:spacing w:after="0" w:line="360" w:lineRule="auto"/>
        <w:ind w:left="0" w:firstLine="0"/>
        <w:jc w:val="both"/>
        <w:textAlignment w:val="auto"/>
        <w:rPr>
          <w:sz w:val="28"/>
          <w:szCs w:val="28"/>
        </w:rPr>
      </w:pPr>
      <w:r>
        <w:rPr>
          <w:rFonts w:ascii="Times New Roman" w:hAnsi="Times New Roman"/>
          <w:b w:val="0"/>
          <w:i w:val="0"/>
          <w:color w:val="000000"/>
          <w:sz w:val="28"/>
          <w:szCs w:val="28"/>
        </w:rPr>
        <w:t>ИКЗ - информационно-коммуникационный заголовок</w:t>
      </w:r>
    </w:p>
    <w:p w14:paraId="45379BF0">
      <w:pPr>
        <w:keepNext w:val="0"/>
        <w:keepLines w:val="0"/>
        <w:pageBreakBefore w:val="0"/>
        <w:widowControl/>
        <w:kinsoku/>
        <w:wordWrap/>
        <w:overflowPunct/>
        <w:topLinePunct w:val="0"/>
        <w:autoSpaceDE/>
        <w:autoSpaceDN/>
        <w:bidi w:val="0"/>
        <w:adjustRightInd/>
        <w:snapToGrid/>
        <w:spacing w:after="0" w:line="360" w:lineRule="auto"/>
        <w:ind w:left="0" w:firstLine="0"/>
        <w:jc w:val="both"/>
        <w:textAlignment w:val="auto"/>
        <w:rPr>
          <w:sz w:val="28"/>
          <w:szCs w:val="28"/>
        </w:rPr>
      </w:pPr>
      <w:r>
        <w:rPr>
          <w:rFonts w:ascii="Times New Roman" w:hAnsi="Times New Roman"/>
          <w:b w:val="0"/>
          <w:i w:val="0"/>
          <w:color w:val="000000"/>
          <w:sz w:val="28"/>
          <w:szCs w:val="28"/>
        </w:rPr>
        <w:t>КЗ - короткое замыкание</w:t>
      </w:r>
    </w:p>
    <w:p w14:paraId="2AF8F338">
      <w:pPr>
        <w:keepNext w:val="0"/>
        <w:keepLines w:val="0"/>
        <w:pageBreakBefore w:val="0"/>
        <w:widowControl/>
        <w:kinsoku/>
        <w:wordWrap/>
        <w:overflowPunct/>
        <w:topLinePunct w:val="0"/>
        <w:autoSpaceDE/>
        <w:autoSpaceDN/>
        <w:bidi w:val="0"/>
        <w:adjustRightInd/>
        <w:snapToGrid/>
        <w:spacing w:after="0" w:line="360" w:lineRule="auto"/>
        <w:ind w:left="0" w:firstLine="0"/>
        <w:jc w:val="both"/>
        <w:textAlignment w:val="auto"/>
        <w:rPr>
          <w:sz w:val="28"/>
          <w:szCs w:val="28"/>
        </w:rPr>
      </w:pPr>
      <w:r>
        <w:rPr>
          <w:rFonts w:ascii="Times New Roman" w:hAnsi="Times New Roman"/>
          <w:b w:val="0"/>
          <w:i w:val="0"/>
          <w:color w:val="000000"/>
          <w:sz w:val="28"/>
          <w:szCs w:val="28"/>
        </w:rPr>
        <w:t>МРЗ - микропроцессорная релейная защита</w:t>
      </w:r>
    </w:p>
    <w:p w14:paraId="1C26D0F5">
      <w:pPr>
        <w:keepNext w:val="0"/>
        <w:keepLines w:val="0"/>
        <w:pageBreakBefore w:val="0"/>
        <w:widowControl/>
        <w:kinsoku/>
        <w:wordWrap/>
        <w:overflowPunct/>
        <w:topLinePunct w:val="0"/>
        <w:autoSpaceDE/>
        <w:autoSpaceDN/>
        <w:bidi w:val="0"/>
        <w:adjustRightInd/>
        <w:snapToGrid/>
        <w:spacing w:after="0" w:line="360" w:lineRule="auto"/>
        <w:ind w:left="0" w:firstLine="0"/>
        <w:jc w:val="both"/>
        <w:textAlignment w:val="auto"/>
        <w:rPr>
          <w:sz w:val="28"/>
          <w:szCs w:val="28"/>
        </w:rPr>
      </w:pPr>
      <w:r>
        <w:rPr>
          <w:rFonts w:ascii="Times New Roman" w:hAnsi="Times New Roman"/>
          <w:b w:val="0"/>
          <w:i w:val="0"/>
          <w:color w:val="000000"/>
          <w:sz w:val="28"/>
          <w:szCs w:val="28"/>
        </w:rPr>
        <w:t>МТЗ - максимальная токовая защита</w:t>
      </w:r>
    </w:p>
    <w:p w14:paraId="48AA061B">
      <w:pPr>
        <w:keepNext w:val="0"/>
        <w:keepLines w:val="0"/>
        <w:pageBreakBefore w:val="0"/>
        <w:widowControl/>
        <w:kinsoku/>
        <w:wordWrap/>
        <w:overflowPunct/>
        <w:topLinePunct w:val="0"/>
        <w:autoSpaceDE/>
        <w:autoSpaceDN/>
        <w:bidi w:val="0"/>
        <w:adjustRightInd/>
        <w:snapToGrid/>
        <w:spacing w:after="0" w:line="360" w:lineRule="auto"/>
        <w:ind w:left="0" w:firstLine="0"/>
        <w:jc w:val="both"/>
        <w:textAlignment w:val="auto"/>
        <w:rPr>
          <w:sz w:val="28"/>
          <w:szCs w:val="28"/>
        </w:rPr>
      </w:pPr>
      <w:r>
        <w:rPr>
          <w:rFonts w:ascii="Times New Roman" w:hAnsi="Times New Roman"/>
          <w:b w:val="0"/>
          <w:i w:val="0"/>
          <w:color w:val="000000"/>
          <w:sz w:val="28"/>
          <w:szCs w:val="28"/>
        </w:rPr>
        <w:t>ОЗЗ - однофазное замыкание на землю</w:t>
      </w:r>
    </w:p>
    <w:p w14:paraId="080FE23C">
      <w:pPr>
        <w:keepNext w:val="0"/>
        <w:keepLines w:val="0"/>
        <w:pageBreakBefore w:val="0"/>
        <w:widowControl/>
        <w:kinsoku/>
        <w:wordWrap/>
        <w:overflowPunct/>
        <w:topLinePunct w:val="0"/>
        <w:autoSpaceDE/>
        <w:autoSpaceDN/>
        <w:bidi w:val="0"/>
        <w:adjustRightInd/>
        <w:snapToGrid/>
        <w:spacing w:after="0" w:line="360" w:lineRule="auto"/>
        <w:ind w:left="0" w:firstLine="0"/>
        <w:jc w:val="both"/>
        <w:textAlignment w:val="auto"/>
        <w:rPr>
          <w:sz w:val="28"/>
          <w:szCs w:val="28"/>
        </w:rPr>
      </w:pPr>
      <w:r>
        <w:rPr>
          <w:rFonts w:ascii="Times New Roman" w:hAnsi="Times New Roman"/>
          <w:b w:val="0"/>
          <w:i w:val="0"/>
          <w:color w:val="000000"/>
          <w:sz w:val="28"/>
          <w:szCs w:val="28"/>
        </w:rPr>
        <w:t>ПС - подстанция</w:t>
      </w:r>
    </w:p>
    <w:p w14:paraId="5603B23C">
      <w:pPr>
        <w:keepNext w:val="0"/>
        <w:keepLines w:val="0"/>
        <w:pageBreakBefore w:val="0"/>
        <w:widowControl/>
        <w:kinsoku/>
        <w:wordWrap/>
        <w:overflowPunct/>
        <w:topLinePunct w:val="0"/>
        <w:autoSpaceDE/>
        <w:autoSpaceDN/>
        <w:bidi w:val="0"/>
        <w:adjustRightInd/>
        <w:snapToGrid/>
        <w:spacing w:after="0" w:line="360" w:lineRule="auto"/>
        <w:ind w:left="0" w:firstLine="0"/>
        <w:jc w:val="both"/>
        <w:textAlignment w:val="auto"/>
        <w:rPr>
          <w:sz w:val="28"/>
          <w:szCs w:val="28"/>
        </w:rPr>
      </w:pPr>
      <w:r>
        <w:rPr>
          <w:rFonts w:ascii="Times New Roman" w:hAnsi="Times New Roman"/>
          <w:b w:val="0"/>
          <w:i w:val="0"/>
          <w:color w:val="000000"/>
          <w:sz w:val="28"/>
          <w:szCs w:val="28"/>
        </w:rPr>
        <w:t>ПУЭ - Правила устройства электроустановок</w:t>
      </w:r>
    </w:p>
    <w:p w14:paraId="641A74C7">
      <w:pPr>
        <w:keepNext w:val="0"/>
        <w:keepLines w:val="0"/>
        <w:pageBreakBefore w:val="0"/>
        <w:widowControl/>
        <w:kinsoku/>
        <w:wordWrap/>
        <w:overflowPunct/>
        <w:topLinePunct w:val="0"/>
        <w:autoSpaceDE/>
        <w:autoSpaceDN/>
        <w:bidi w:val="0"/>
        <w:adjustRightInd/>
        <w:snapToGrid/>
        <w:spacing w:after="0" w:line="360" w:lineRule="auto"/>
        <w:ind w:left="0" w:firstLine="0"/>
        <w:jc w:val="both"/>
        <w:textAlignment w:val="auto"/>
        <w:rPr>
          <w:sz w:val="28"/>
          <w:szCs w:val="28"/>
        </w:rPr>
      </w:pPr>
      <w:r>
        <w:rPr>
          <w:rFonts w:ascii="Times New Roman" w:hAnsi="Times New Roman"/>
          <w:b w:val="0"/>
          <w:i w:val="0"/>
          <w:color w:val="000000"/>
          <w:sz w:val="28"/>
          <w:szCs w:val="28"/>
        </w:rPr>
        <w:t>ТО - токовая отсечка</w:t>
      </w:r>
    </w:p>
    <w:p w14:paraId="65B5F9D8">
      <w:pPr>
        <w:keepNext w:val="0"/>
        <w:keepLines w:val="0"/>
        <w:pageBreakBefore w:val="0"/>
        <w:widowControl/>
        <w:kinsoku/>
        <w:wordWrap/>
        <w:overflowPunct/>
        <w:topLinePunct w:val="0"/>
        <w:autoSpaceDE/>
        <w:autoSpaceDN/>
        <w:bidi w:val="0"/>
        <w:adjustRightInd/>
        <w:snapToGrid/>
        <w:spacing w:after="0" w:line="360" w:lineRule="auto"/>
        <w:ind w:left="0" w:firstLine="0"/>
        <w:jc w:val="both"/>
        <w:textAlignment w:val="auto"/>
        <w:rPr>
          <w:sz w:val="28"/>
          <w:szCs w:val="28"/>
        </w:rPr>
      </w:pPr>
      <w:r>
        <w:rPr>
          <w:rFonts w:ascii="Times New Roman" w:hAnsi="Times New Roman"/>
          <w:b w:val="0"/>
          <w:i w:val="0"/>
          <w:color w:val="000000"/>
          <w:sz w:val="28"/>
          <w:szCs w:val="28"/>
        </w:rPr>
        <w:t>ТП - трансформаторная подстанция</w:t>
      </w:r>
    </w:p>
    <w:p w14:paraId="62A11600">
      <w:pPr>
        <w:keepNext w:val="0"/>
        <w:keepLines w:val="0"/>
        <w:pageBreakBefore w:val="0"/>
        <w:widowControl/>
        <w:kinsoku/>
        <w:wordWrap/>
        <w:overflowPunct/>
        <w:topLinePunct w:val="0"/>
        <w:autoSpaceDE/>
        <w:autoSpaceDN/>
        <w:bidi w:val="0"/>
        <w:adjustRightInd/>
        <w:snapToGrid/>
        <w:spacing w:after="0" w:line="360" w:lineRule="auto"/>
        <w:ind w:left="0" w:firstLine="0"/>
        <w:jc w:val="both"/>
        <w:textAlignment w:val="auto"/>
        <w:rPr>
          <w:sz w:val="28"/>
          <w:szCs w:val="28"/>
        </w:rPr>
      </w:pPr>
      <w:r>
        <w:rPr>
          <w:rFonts w:ascii="Times New Roman" w:hAnsi="Times New Roman"/>
          <w:b w:val="0"/>
          <w:i w:val="0"/>
          <w:color w:val="000000"/>
          <w:sz w:val="28"/>
          <w:szCs w:val="28"/>
        </w:rPr>
        <w:t>ЦДП - центральный диспетчерский пункт</w:t>
      </w:r>
    </w:p>
    <w:p w14:paraId="08AB7F62">
      <w:pPr>
        <w:keepNext w:val="0"/>
        <w:keepLines w:val="0"/>
        <w:pageBreakBefore w:val="0"/>
        <w:widowControl/>
        <w:kinsoku/>
        <w:wordWrap/>
        <w:overflowPunct/>
        <w:topLinePunct w:val="0"/>
        <w:autoSpaceDE/>
        <w:autoSpaceDN/>
        <w:bidi w:val="0"/>
        <w:adjustRightInd/>
        <w:snapToGrid/>
        <w:spacing w:after="0" w:line="360" w:lineRule="auto"/>
        <w:ind w:left="0" w:firstLine="0"/>
        <w:jc w:val="both"/>
        <w:textAlignment w:val="auto"/>
        <w:rPr>
          <w:sz w:val="28"/>
          <w:szCs w:val="28"/>
        </w:rPr>
      </w:pPr>
      <w:r>
        <w:rPr>
          <w:rFonts w:ascii="Times New Roman" w:hAnsi="Times New Roman"/>
          <w:b w:val="0"/>
          <w:i w:val="0"/>
          <w:color w:val="000000"/>
          <w:sz w:val="28"/>
          <w:szCs w:val="28"/>
        </w:rPr>
        <w:t>ENS - недоотпущенная электроэнергия</w:t>
      </w:r>
    </w:p>
    <w:p w14:paraId="3671A53C">
      <w:pPr>
        <w:keepNext w:val="0"/>
        <w:keepLines w:val="0"/>
        <w:pageBreakBefore w:val="0"/>
        <w:widowControl/>
        <w:kinsoku/>
        <w:wordWrap/>
        <w:overflowPunct/>
        <w:topLinePunct w:val="0"/>
        <w:autoSpaceDE/>
        <w:autoSpaceDN/>
        <w:bidi w:val="0"/>
        <w:adjustRightInd/>
        <w:snapToGrid/>
        <w:spacing w:after="0" w:line="360" w:lineRule="auto"/>
        <w:ind w:left="0" w:firstLine="0"/>
        <w:jc w:val="both"/>
        <w:textAlignment w:val="auto"/>
        <w:rPr>
          <w:sz w:val="28"/>
          <w:szCs w:val="28"/>
        </w:rPr>
      </w:pPr>
      <w:r>
        <w:rPr>
          <w:rFonts w:ascii="Times New Roman" w:hAnsi="Times New Roman"/>
          <w:b w:val="0"/>
          <w:i w:val="0"/>
          <w:color w:val="000000"/>
          <w:sz w:val="28"/>
          <w:szCs w:val="28"/>
        </w:rPr>
        <w:t>SAIDI - индекс средней продолжительности перерывов электроснабжения у потребителей</w:t>
      </w:r>
    </w:p>
    <w:p w14:paraId="5C8F4D41">
      <w:pPr>
        <w:keepNext w:val="0"/>
        <w:keepLines w:val="0"/>
        <w:pageBreakBefore w:val="0"/>
        <w:widowControl/>
        <w:kinsoku/>
        <w:wordWrap/>
        <w:overflowPunct/>
        <w:topLinePunct w:val="0"/>
        <w:autoSpaceDE/>
        <w:autoSpaceDN/>
        <w:bidi w:val="0"/>
        <w:adjustRightInd/>
        <w:snapToGrid/>
        <w:spacing w:after="0" w:line="360" w:lineRule="auto"/>
        <w:ind w:left="0" w:firstLine="0"/>
        <w:jc w:val="both"/>
        <w:textAlignment w:val="auto"/>
        <w:rPr>
          <w:sz w:val="28"/>
          <w:szCs w:val="28"/>
        </w:rPr>
      </w:pPr>
      <w:r>
        <w:rPr>
          <w:rFonts w:ascii="Times New Roman" w:hAnsi="Times New Roman"/>
          <w:b w:val="0"/>
          <w:i w:val="0"/>
          <w:color w:val="000000"/>
          <w:sz w:val="28"/>
          <w:szCs w:val="28"/>
        </w:rPr>
        <w:t>SAIFI - индекс средней частоты перерывов электроснабжения у потребителей</w:t>
      </w:r>
    </w:p>
    <w:p w14:paraId="27D966B3">
      <w:pPr>
        <w:keepNext w:val="0"/>
        <w:keepLines w:val="0"/>
        <w:pageBreakBefore w:val="0"/>
        <w:widowControl/>
        <w:kinsoku/>
        <w:wordWrap/>
        <w:overflowPunct/>
        <w:topLinePunct w:val="0"/>
        <w:autoSpaceDE/>
        <w:autoSpaceDN/>
        <w:bidi w:val="0"/>
        <w:adjustRightInd/>
        <w:snapToGrid/>
        <w:spacing w:after="0" w:line="360" w:lineRule="auto"/>
        <w:ind w:left="0" w:firstLine="0"/>
        <w:jc w:val="both"/>
        <w:textAlignment w:val="auto"/>
        <w:rPr>
          <w:sz w:val="28"/>
          <w:szCs w:val="28"/>
        </w:rPr>
      </w:pPr>
      <w:r>
        <w:rPr>
          <w:rFonts w:ascii="Times New Roman" w:hAnsi="Times New Roman"/>
          <w:b w:val="0"/>
          <w:i w:val="0"/>
          <w:color w:val="000000"/>
          <w:sz w:val="28"/>
          <w:szCs w:val="28"/>
        </w:rPr>
        <w:t>SCADA - система диспетчерского управления и сбора данных</w:t>
      </w:r>
    </w:p>
    <w:p w14:paraId="62616D46">
      <w:pPr>
        <w:pStyle w:val="2"/>
        <w:pageBreakBefore/>
        <w:widowControl/>
        <w:kinsoku/>
        <w:wordWrap/>
        <w:overflowPunct/>
        <w:topLinePunct w:val="0"/>
        <w:autoSpaceDE/>
        <w:autoSpaceDN/>
        <w:bidi w:val="0"/>
        <w:adjustRightInd/>
        <w:snapToGrid/>
        <w:spacing w:before="0" w:line="360" w:lineRule="auto"/>
        <w:ind w:firstLine="0"/>
        <w:jc w:val="center"/>
        <w:textAlignment w:val="auto"/>
      </w:pPr>
      <w:bookmarkStart w:id="2" w:name="_Toc1201821971"/>
      <w:r>
        <w:rPr>
          <w:rFonts w:ascii="Times New Roman" w:hAnsi="Times New Roman"/>
          <w:b/>
          <w:i w:val="0"/>
          <w:color w:val="000000"/>
          <w:sz w:val="28"/>
        </w:rPr>
        <w:t>ТЕРМИНЫ И ОПРЕДЕЛЕНИЯ</w:t>
      </w:r>
      <w:bookmarkEnd w:id="2"/>
    </w:p>
    <w:p w14:paraId="5CECF6AD">
      <w:pPr>
        <w:keepNext w:val="0"/>
        <w:keepLines w:val="0"/>
        <w:pageBreakBefore w:val="0"/>
        <w:widowControl/>
        <w:kinsoku/>
        <w:wordWrap/>
        <w:overflowPunct/>
        <w:topLinePunct w:val="0"/>
        <w:autoSpaceDE/>
        <w:autoSpaceDN/>
        <w:bidi w:val="0"/>
        <w:adjustRightInd/>
        <w:snapToGrid/>
        <w:spacing w:after="0" w:line="360" w:lineRule="auto"/>
        <w:ind w:left="0" w:firstLine="0"/>
        <w:jc w:val="both"/>
        <w:textAlignment w:val="auto"/>
        <w:rPr>
          <w:sz w:val="28"/>
          <w:szCs w:val="28"/>
        </w:rPr>
      </w:pPr>
      <w:r>
        <w:rPr>
          <w:rFonts w:ascii="Times New Roman" w:hAnsi="Times New Roman"/>
          <w:b w:val="0"/>
          <w:i w:val="0"/>
          <w:color w:val="000000"/>
          <w:sz w:val="28"/>
          <w:szCs w:val="28"/>
        </w:rPr>
        <w:t>Автоматизированный участок воздушной линии - участок распределительной сети, оснащ</w:t>
      </w:r>
      <w:r>
        <w:rPr>
          <w:rFonts w:ascii="Times New Roman" w:hAnsi="Times New Roman"/>
          <w:b w:val="0"/>
          <w:i w:val="0"/>
          <w:color w:val="000000"/>
          <w:sz w:val="28"/>
          <w:szCs w:val="28"/>
          <w:lang w:val="ru-RU"/>
        </w:rPr>
        <w:t>е</w:t>
      </w:r>
      <w:r>
        <w:rPr>
          <w:rFonts w:ascii="Times New Roman" w:hAnsi="Times New Roman"/>
          <w:b w:val="0"/>
          <w:i w:val="0"/>
          <w:color w:val="000000"/>
          <w:sz w:val="28"/>
          <w:szCs w:val="28"/>
        </w:rPr>
        <w:t>нный реклоузерами и средствами телемеханики для автоматического выявления, локализации повреждений и восстановления питания неповрежд</w:t>
      </w:r>
      <w:r>
        <w:rPr>
          <w:rFonts w:ascii="Times New Roman" w:hAnsi="Times New Roman"/>
          <w:b w:val="0"/>
          <w:i w:val="0"/>
          <w:color w:val="000000"/>
          <w:sz w:val="28"/>
          <w:szCs w:val="28"/>
          <w:lang w:val="ru-RU"/>
        </w:rPr>
        <w:t>е</w:t>
      </w:r>
      <w:r>
        <w:rPr>
          <w:rFonts w:ascii="Times New Roman" w:hAnsi="Times New Roman"/>
          <w:b w:val="0"/>
          <w:i w:val="0"/>
          <w:color w:val="000000"/>
          <w:sz w:val="28"/>
          <w:szCs w:val="28"/>
        </w:rPr>
        <w:t>нных секций</w:t>
      </w:r>
    </w:p>
    <w:p w14:paraId="0C0FAC21">
      <w:pPr>
        <w:keepNext w:val="0"/>
        <w:keepLines w:val="0"/>
        <w:pageBreakBefore w:val="0"/>
        <w:widowControl/>
        <w:kinsoku/>
        <w:wordWrap/>
        <w:overflowPunct/>
        <w:topLinePunct w:val="0"/>
        <w:autoSpaceDE/>
        <w:autoSpaceDN/>
        <w:bidi w:val="0"/>
        <w:adjustRightInd/>
        <w:snapToGrid/>
        <w:spacing w:after="0" w:line="360" w:lineRule="auto"/>
        <w:ind w:left="0" w:firstLine="0"/>
        <w:jc w:val="both"/>
        <w:textAlignment w:val="auto"/>
        <w:rPr>
          <w:sz w:val="28"/>
          <w:szCs w:val="28"/>
        </w:rPr>
      </w:pPr>
      <w:r>
        <w:rPr>
          <w:rFonts w:ascii="Times New Roman" w:hAnsi="Times New Roman"/>
          <w:b w:val="0"/>
          <w:i w:val="0"/>
          <w:color w:val="000000"/>
          <w:sz w:val="28"/>
          <w:szCs w:val="28"/>
        </w:rPr>
        <w:t>Воздушная линия 6-10 кВ - линия электропередачи среднего напряжения, предназначенная для передачи и распределения электрической энергии между подстанциями и трансформаторными пунктами</w:t>
      </w:r>
    </w:p>
    <w:p w14:paraId="0BA74BF1">
      <w:pPr>
        <w:keepNext w:val="0"/>
        <w:keepLines w:val="0"/>
        <w:pageBreakBefore w:val="0"/>
        <w:widowControl/>
        <w:kinsoku/>
        <w:wordWrap/>
        <w:overflowPunct/>
        <w:topLinePunct w:val="0"/>
        <w:autoSpaceDE/>
        <w:autoSpaceDN/>
        <w:bidi w:val="0"/>
        <w:adjustRightInd/>
        <w:snapToGrid/>
        <w:spacing w:after="0" w:line="360" w:lineRule="auto"/>
        <w:ind w:left="0" w:firstLine="0"/>
        <w:jc w:val="both"/>
        <w:textAlignment w:val="auto"/>
        <w:rPr>
          <w:sz w:val="28"/>
          <w:szCs w:val="28"/>
        </w:rPr>
      </w:pPr>
      <w:r>
        <w:rPr>
          <w:rFonts w:ascii="Times New Roman" w:hAnsi="Times New Roman"/>
          <w:b w:val="0"/>
          <w:i w:val="0"/>
          <w:color w:val="000000"/>
          <w:sz w:val="28"/>
          <w:szCs w:val="28"/>
        </w:rPr>
        <w:t>Над</w:t>
      </w:r>
      <w:r>
        <w:rPr>
          <w:rFonts w:ascii="Times New Roman" w:hAnsi="Times New Roman"/>
          <w:b w:val="0"/>
          <w:i w:val="0"/>
          <w:color w:val="000000"/>
          <w:sz w:val="28"/>
          <w:szCs w:val="28"/>
          <w:lang w:val="ru-RU"/>
        </w:rPr>
        <w:t>е</w:t>
      </w:r>
      <w:r>
        <w:rPr>
          <w:rFonts w:ascii="Times New Roman" w:hAnsi="Times New Roman"/>
          <w:b w:val="0"/>
          <w:i w:val="0"/>
          <w:color w:val="000000"/>
          <w:sz w:val="28"/>
          <w:szCs w:val="28"/>
        </w:rPr>
        <w:t>жность электроснабжения - свойство системы электроснабжения обеспечивать подачу электроэнергии потребителям в требуемом объ</w:t>
      </w:r>
      <w:r>
        <w:rPr>
          <w:rFonts w:ascii="Times New Roman" w:hAnsi="Times New Roman"/>
          <w:b w:val="0"/>
          <w:i w:val="0"/>
          <w:color w:val="000000"/>
          <w:sz w:val="28"/>
          <w:szCs w:val="28"/>
          <w:lang w:val="ru-RU"/>
        </w:rPr>
        <w:t>е</w:t>
      </w:r>
      <w:r>
        <w:rPr>
          <w:rFonts w:ascii="Times New Roman" w:hAnsi="Times New Roman"/>
          <w:b w:val="0"/>
          <w:i w:val="0"/>
          <w:color w:val="000000"/>
          <w:sz w:val="28"/>
          <w:szCs w:val="28"/>
        </w:rPr>
        <w:t>ме и с допустимой продолжительностью перерывов</w:t>
      </w:r>
    </w:p>
    <w:p w14:paraId="46D782A1">
      <w:pPr>
        <w:keepNext w:val="0"/>
        <w:keepLines w:val="0"/>
        <w:pageBreakBefore w:val="0"/>
        <w:widowControl/>
        <w:kinsoku/>
        <w:wordWrap/>
        <w:overflowPunct/>
        <w:topLinePunct w:val="0"/>
        <w:autoSpaceDE/>
        <w:autoSpaceDN/>
        <w:bidi w:val="0"/>
        <w:adjustRightInd/>
        <w:snapToGrid/>
        <w:spacing w:after="0" w:line="360" w:lineRule="auto"/>
        <w:ind w:left="0" w:firstLine="0"/>
        <w:jc w:val="both"/>
        <w:textAlignment w:val="auto"/>
        <w:rPr>
          <w:sz w:val="28"/>
          <w:szCs w:val="28"/>
        </w:rPr>
      </w:pPr>
      <w:r>
        <w:rPr>
          <w:rFonts w:ascii="Times New Roman" w:hAnsi="Times New Roman"/>
          <w:b w:val="0"/>
          <w:i w:val="0"/>
          <w:color w:val="000000"/>
          <w:sz w:val="28"/>
          <w:szCs w:val="28"/>
        </w:rPr>
        <w:t>Реклоузер - автоматический коммутационный аппарат наружной установки, предназначенный для отключения поврежд</w:t>
      </w:r>
      <w:r>
        <w:rPr>
          <w:rFonts w:ascii="Times New Roman" w:hAnsi="Times New Roman"/>
          <w:b w:val="0"/>
          <w:i w:val="0"/>
          <w:color w:val="000000"/>
          <w:sz w:val="28"/>
          <w:szCs w:val="28"/>
          <w:lang w:val="ru-RU"/>
        </w:rPr>
        <w:t>е</w:t>
      </w:r>
      <w:r>
        <w:rPr>
          <w:rFonts w:ascii="Times New Roman" w:hAnsi="Times New Roman"/>
          <w:b w:val="0"/>
          <w:i w:val="0"/>
          <w:color w:val="000000"/>
          <w:sz w:val="28"/>
          <w:szCs w:val="28"/>
        </w:rPr>
        <w:t>нного участка сети, выполнения АПВ и секционирования воздушной линии</w:t>
      </w:r>
    </w:p>
    <w:p w14:paraId="4BB1DBE4">
      <w:pPr>
        <w:keepNext w:val="0"/>
        <w:keepLines w:val="0"/>
        <w:pageBreakBefore w:val="0"/>
        <w:widowControl/>
        <w:kinsoku/>
        <w:wordWrap/>
        <w:overflowPunct/>
        <w:topLinePunct w:val="0"/>
        <w:autoSpaceDE/>
        <w:autoSpaceDN/>
        <w:bidi w:val="0"/>
        <w:adjustRightInd/>
        <w:snapToGrid/>
        <w:spacing w:after="0" w:line="360" w:lineRule="auto"/>
        <w:ind w:left="0" w:firstLine="0"/>
        <w:jc w:val="both"/>
        <w:textAlignment w:val="auto"/>
        <w:rPr>
          <w:sz w:val="28"/>
          <w:szCs w:val="28"/>
        </w:rPr>
      </w:pPr>
      <w:r>
        <w:rPr>
          <w:rFonts w:ascii="Times New Roman" w:hAnsi="Times New Roman"/>
          <w:b w:val="0"/>
          <w:i w:val="0"/>
          <w:color w:val="000000"/>
          <w:sz w:val="28"/>
          <w:szCs w:val="28"/>
        </w:rPr>
        <w:t>Секционирование сети - разделение линии на отдельные участки коммутационными аппаратами для ограничения зоны отключения и повышения над</w:t>
      </w:r>
      <w:r>
        <w:rPr>
          <w:rFonts w:ascii="Times New Roman" w:hAnsi="Times New Roman"/>
          <w:b w:val="0"/>
          <w:i w:val="0"/>
          <w:color w:val="000000"/>
          <w:sz w:val="28"/>
          <w:szCs w:val="28"/>
          <w:lang w:val="ru-RU"/>
        </w:rPr>
        <w:t>е</w:t>
      </w:r>
      <w:r>
        <w:rPr>
          <w:rFonts w:ascii="Times New Roman" w:hAnsi="Times New Roman"/>
          <w:b w:val="0"/>
          <w:i w:val="0"/>
          <w:color w:val="000000"/>
          <w:sz w:val="28"/>
          <w:szCs w:val="28"/>
        </w:rPr>
        <w:t>жности электроснабжения</w:t>
      </w:r>
    </w:p>
    <w:p w14:paraId="428DA7D9">
      <w:pPr>
        <w:keepNext w:val="0"/>
        <w:keepLines w:val="0"/>
        <w:pageBreakBefore w:val="0"/>
        <w:widowControl/>
        <w:kinsoku/>
        <w:wordWrap/>
        <w:overflowPunct/>
        <w:topLinePunct w:val="0"/>
        <w:autoSpaceDE/>
        <w:autoSpaceDN/>
        <w:bidi w:val="0"/>
        <w:adjustRightInd/>
        <w:snapToGrid/>
        <w:spacing w:after="0" w:line="360" w:lineRule="auto"/>
        <w:ind w:left="0" w:firstLine="0"/>
        <w:jc w:val="both"/>
        <w:textAlignment w:val="auto"/>
        <w:rPr>
          <w:sz w:val="28"/>
          <w:szCs w:val="28"/>
        </w:rPr>
      </w:pPr>
      <w:r>
        <w:rPr>
          <w:rFonts w:ascii="Times New Roman" w:hAnsi="Times New Roman"/>
          <w:b w:val="0"/>
          <w:i w:val="0"/>
          <w:color w:val="000000"/>
          <w:sz w:val="28"/>
          <w:szCs w:val="28"/>
        </w:rPr>
        <w:t>Селективность защиты - согласованность работы защит, при которой при повреждении отключается только ближайший к месту аварии аппарат</w:t>
      </w:r>
    </w:p>
    <w:p w14:paraId="73F44F92">
      <w:pPr>
        <w:keepNext w:val="0"/>
        <w:keepLines w:val="0"/>
        <w:pageBreakBefore w:val="0"/>
        <w:widowControl/>
        <w:kinsoku/>
        <w:wordWrap/>
        <w:overflowPunct/>
        <w:topLinePunct w:val="0"/>
        <w:autoSpaceDE/>
        <w:autoSpaceDN/>
        <w:bidi w:val="0"/>
        <w:adjustRightInd/>
        <w:snapToGrid/>
        <w:spacing w:after="0" w:line="360" w:lineRule="auto"/>
        <w:ind w:left="0" w:firstLine="0"/>
        <w:jc w:val="both"/>
        <w:textAlignment w:val="auto"/>
        <w:rPr>
          <w:sz w:val="28"/>
          <w:szCs w:val="28"/>
        </w:rPr>
      </w:pPr>
      <w:r>
        <w:rPr>
          <w:rFonts w:ascii="Times New Roman" w:hAnsi="Times New Roman"/>
          <w:b w:val="0"/>
          <w:i w:val="0"/>
          <w:color w:val="000000"/>
          <w:sz w:val="28"/>
          <w:szCs w:val="28"/>
        </w:rPr>
        <w:t>Ток короткого замыкания - аварийный ток, возникающий при электрическом соединении точек сети с малым сопротивлением между собой или с земл</w:t>
      </w:r>
      <w:r>
        <w:rPr>
          <w:rFonts w:ascii="Times New Roman" w:hAnsi="Times New Roman"/>
          <w:b w:val="0"/>
          <w:i w:val="0"/>
          <w:color w:val="000000"/>
          <w:sz w:val="28"/>
          <w:szCs w:val="28"/>
          <w:lang w:val="ru-RU"/>
        </w:rPr>
        <w:t>е</w:t>
      </w:r>
      <w:r>
        <w:rPr>
          <w:rFonts w:ascii="Times New Roman" w:hAnsi="Times New Roman"/>
          <w:b w:val="0"/>
          <w:i w:val="0"/>
          <w:color w:val="000000"/>
          <w:sz w:val="28"/>
          <w:szCs w:val="28"/>
        </w:rPr>
        <w:t>й</w:t>
      </w:r>
    </w:p>
    <w:p w14:paraId="60BA7BF0">
      <w:pPr>
        <w:keepNext w:val="0"/>
        <w:keepLines w:val="0"/>
        <w:pageBreakBefore w:val="0"/>
        <w:widowControl/>
        <w:kinsoku/>
        <w:wordWrap/>
        <w:overflowPunct/>
        <w:topLinePunct w:val="0"/>
        <w:autoSpaceDE/>
        <w:autoSpaceDN/>
        <w:bidi w:val="0"/>
        <w:adjustRightInd/>
        <w:snapToGrid/>
        <w:spacing w:after="0" w:line="360" w:lineRule="auto"/>
        <w:ind w:left="0" w:firstLine="0"/>
        <w:jc w:val="both"/>
        <w:textAlignment w:val="auto"/>
        <w:rPr>
          <w:sz w:val="28"/>
          <w:szCs w:val="28"/>
        </w:rPr>
      </w:pPr>
      <w:r>
        <w:rPr>
          <w:rFonts w:ascii="Times New Roman" w:hAnsi="Times New Roman"/>
          <w:b w:val="0"/>
          <w:i w:val="0"/>
          <w:color w:val="000000"/>
          <w:sz w:val="28"/>
          <w:szCs w:val="28"/>
        </w:rPr>
        <w:t>Фидер - отходящая линия распределительной сети, питающая группу потребителей или участок электрической сети</w:t>
      </w:r>
    </w:p>
    <w:p w14:paraId="29571BDC">
      <w:pPr>
        <w:pStyle w:val="2"/>
        <w:pageBreakBefore/>
        <w:spacing w:before="0" w:after="0" w:line="360" w:lineRule="auto"/>
        <w:ind w:left="0" w:firstLine="0"/>
        <w:jc w:val="center"/>
      </w:pPr>
      <w:bookmarkStart w:id="3" w:name="_Toc1938166562"/>
      <w:r>
        <w:rPr>
          <w:rFonts w:ascii="Times New Roman" w:hAnsi="Times New Roman"/>
          <w:b/>
          <w:i w:val="0"/>
          <w:color w:val="000000"/>
          <w:sz w:val="28"/>
        </w:rPr>
        <w:t>ВВЕДЕНИЕ</w:t>
      </w:r>
      <w:bookmarkEnd w:id="3"/>
    </w:p>
    <w:p w14:paraId="72E1C4DC">
      <w:pPr>
        <w:pageBreakBefore w:val="0"/>
        <w:spacing w:before="0" w:after="0" w:line="360" w:lineRule="auto"/>
        <w:ind w:firstLine="709"/>
        <w:jc w:val="both"/>
        <w:rPr>
          <w:rFonts w:cs="Times New Roman"/>
          <w:sz w:val="28"/>
          <w:szCs w:val="28"/>
        </w:rPr>
      </w:pPr>
      <w:r>
        <w:rPr>
          <w:rFonts w:ascii="Times New Roman" w:hAnsi="Times New Roman" w:cs="Times New Roman"/>
          <w:b w:val="0"/>
          <w:i w:val="0"/>
          <w:color w:val="000000"/>
          <w:sz w:val="28"/>
          <w:szCs w:val="28"/>
        </w:rPr>
        <w:t>Развитие распределительных электрических сетей 6-10 кВ в современных условиях характеризуется ростом требований к надежности электроснабжения потребителей, снижению потерь электроэнергии и повышению уровня автоматизации процессов управления [1]. В распределительных сетях среднего напряжения значительную долю повреждений составляют короткие замыкания на воздушных линиях, обусловленные воздействием грозовых перенапряжений, ветровых и голол</w:t>
      </w:r>
      <w:r>
        <w:rPr>
          <w:rFonts w:ascii="Times New Roman" w:hAnsi="Times New Roman" w:cs="Times New Roman"/>
          <w:b w:val="0"/>
          <w:i w:val="0"/>
          <w:color w:val="000000"/>
          <w:sz w:val="28"/>
          <w:szCs w:val="28"/>
          <w:lang w:val="ru-RU"/>
        </w:rPr>
        <w:t>е</w:t>
      </w:r>
      <w:r>
        <w:rPr>
          <w:rFonts w:ascii="Times New Roman" w:hAnsi="Times New Roman" w:cs="Times New Roman"/>
          <w:b w:val="0"/>
          <w:i w:val="0"/>
          <w:color w:val="000000"/>
          <w:sz w:val="28"/>
          <w:szCs w:val="28"/>
        </w:rPr>
        <w:t xml:space="preserve">дных нагрузок, а также старением изоляции и влиянием растительности [2]. </w:t>
      </w:r>
    </w:p>
    <w:p w14:paraId="67BA19C1">
      <w:pPr>
        <w:pageBreakBefore w:val="0"/>
        <w:spacing w:before="0" w:after="0" w:line="360" w:lineRule="auto"/>
        <w:ind w:firstLine="709"/>
        <w:jc w:val="both"/>
        <w:rPr>
          <w:rFonts w:cs="Times New Roman"/>
          <w:sz w:val="28"/>
          <w:szCs w:val="28"/>
        </w:rPr>
      </w:pPr>
      <w:r>
        <w:rPr>
          <w:rFonts w:ascii="Times New Roman" w:hAnsi="Times New Roman" w:cs="Times New Roman"/>
          <w:b w:val="0"/>
          <w:i w:val="0"/>
          <w:color w:val="000000"/>
          <w:sz w:val="28"/>
          <w:szCs w:val="28"/>
        </w:rPr>
        <w:t>При этом традиционные схемы построения и эксплуатации воздушных линий зачастую не обеспечивают требуемых показателей над</w:t>
      </w:r>
      <w:r>
        <w:rPr>
          <w:rFonts w:ascii="Times New Roman" w:hAnsi="Times New Roman" w:cs="Times New Roman"/>
          <w:b w:val="0"/>
          <w:i w:val="0"/>
          <w:color w:val="000000"/>
          <w:sz w:val="28"/>
          <w:szCs w:val="28"/>
          <w:lang w:val="ru-RU"/>
        </w:rPr>
        <w:t>е</w:t>
      </w:r>
      <w:r>
        <w:rPr>
          <w:rFonts w:ascii="Times New Roman" w:hAnsi="Times New Roman" w:cs="Times New Roman"/>
          <w:b w:val="0"/>
          <w:i w:val="0"/>
          <w:color w:val="000000"/>
          <w:sz w:val="28"/>
          <w:szCs w:val="28"/>
        </w:rPr>
        <w:t>жности и скорости восстановления электроснабжения после аварийных ситуаций. Воздушные линии 6–10 кВ составляют более 1,5 млн км (около 45 % суммарной протяж</w:t>
      </w:r>
      <w:r>
        <w:rPr>
          <w:rFonts w:ascii="Times New Roman" w:hAnsi="Times New Roman" w:cs="Times New Roman"/>
          <w:b w:val="0"/>
          <w:i w:val="0"/>
          <w:color w:val="000000"/>
          <w:sz w:val="28"/>
          <w:szCs w:val="28"/>
          <w:lang w:val="ru-RU"/>
        </w:rPr>
        <w:t>е</w:t>
      </w:r>
      <w:r>
        <w:rPr>
          <w:rFonts w:ascii="Times New Roman" w:hAnsi="Times New Roman" w:cs="Times New Roman"/>
          <w:b w:val="0"/>
          <w:i w:val="0"/>
          <w:color w:val="000000"/>
          <w:sz w:val="28"/>
          <w:szCs w:val="28"/>
        </w:rPr>
        <w:t>нности линий 0,4–110 кВ в России) и являются источником до 70 % всех нарушений электроснабжения в стране [13]. На каждые 100 км такой линии приходится до 30 отключений в год; суммарная продолжительность перерывов электроснабжения в России достигает 70–100 часов в год на потребителя, что почти вдвое превышает европейский уровень. По данным годового отч</w:t>
      </w:r>
      <w:r>
        <w:rPr>
          <w:rFonts w:ascii="Times New Roman" w:hAnsi="Times New Roman" w:cs="Times New Roman"/>
          <w:b w:val="0"/>
          <w:i w:val="0"/>
          <w:color w:val="000000"/>
          <w:sz w:val="28"/>
          <w:szCs w:val="28"/>
          <w:lang w:val="ru-RU"/>
        </w:rPr>
        <w:t>е</w:t>
      </w:r>
      <w:r>
        <w:rPr>
          <w:rFonts w:ascii="Times New Roman" w:hAnsi="Times New Roman" w:cs="Times New Roman"/>
          <w:b w:val="0"/>
          <w:i w:val="0"/>
          <w:color w:val="000000"/>
          <w:sz w:val="28"/>
          <w:szCs w:val="28"/>
        </w:rPr>
        <w:t>та ПАО «Россети Северо-Запад» за 2024 год, даже в частично автоматизированном регионе показатель SAIDI составил 4,46 ч/год при SAIFI = 1,67 отключения на точку поставки [25], тогда как стратегические цели группы ПАО «Россети» до 2030 года предусматривают достижение SAIDI = 2,4 ч/год.</w:t>
      </w:r>
    </w:p>
    <w:p w14:paraId="697AFF71">
      <w:pPr>
        <w:pageBreakBefore w:val="0"/>
        <w:spacing w:before="0" w:after="0" w:line="360" w:lineRule="auto"/>
        <w:ind w:firstLine="709"/>
        <w:jc w:val="both"/>
        <w:rPr>
          <w:rFonts w:cs="Times New Roman"/>
          <w:sz w:val="28"/>
          <w:szCs w:val="28"/>
        </w:rPr>
      </w:pPr>
      <w:r>
        <w:rPr>
          <w:rFonts w:ascii="Times New Roman" w:hAnsi="Times New Roman" w:cs="Times New Roman"/>
          <w:b w:val="0"/>
          <w:i w:val="0"/>
          <w:color w:val="000000"/>
          <w:sz w:val="28"/>
          <w:szCs w:val="28"/>
        </w:rPr>
        <w:t xml:space="preserve">Внедрение автоматизированных устройств коммутации и защиты, к числу которых относятся реклоузеры, является одним из наиболее эффективных средств повышения надежности распределительных сетей среднего напряжения. </w:t>
      </w:r>
    </w:p>
    <w:p w14:paraId="2EA67555">
      <w:pPr>
        <w:pageBreakBefore w:val="0"/>
        <w:spacing w:before="0" w:after="0" w:line="360" w:lineRule="auto"/>
        <w:ind w:firstLine="709"/>
        <w:jc w:val="both"/>
        <w:rPr>
          <w:rFonts w:cs="Times New Roman"/>
          <w:sz w:val="28"/>
          <w:szCs w:val="28"/>
        </w:rPr>
      </w:pPr>
      <w:r>
        <w:rPr>
          <w:rFonts w:ascii="Times New Roman" w:hAnsi="Times New Roman" w:cs="Times New Roman"/>
          <w:b w:val="0"/>
          <w:i w:val="0"/>
          <w:color w:val="000000"/>
          <w:sz w:val="28"/>
          <w:szCs w:val="28"/>
        </w:rPr>
        <w:t>Реклоузеры позволяют автоматически отключать поврежд</w:t>
      </w:r>
      <w:r>
        <w:rPr>
          <w:rFonts w:ascii="Times New Roman" w:hAnsi="Times New Roman" w:cs="Times New Roman"/>
          <w:b w:val="0"/>
          <w:i w:val="0"/>
          <w:color w:val="000000"/>
          <w:sz w:val="28"/>
          <w:szCs w:val="28"/>
          <w:lang w:val="ru-RU"/>
        </w:rPr>
        <w:t>е</w:t>
      </w:r>
      <w:r>
        <w:rPr>
          <w:rFonts w:ascii="Times New Roman" w:hAnsi="Times New Roman" w:cs="Times New Roman"/>
          <w:b w:val="0"/>
          <w:i w:val="0"/>
          <w:color w:val="000000"/>
          <w:sz w:val="28"/>
          <w:szCs w:val="28"/>
        </w:rPr>
        <w:t>нные участки ВЛ, выполнять циклы автоматического повторного включения (АПВ) при переходных повреждениях и обеспечивать селективное разделение сети на фидеры и секции, что способствует уменьшению объ</w:t>
      </w:r>
      <w:r>
        <w:rPr>
          <w:rFonts w:ascii="Times New Roman" w:hAnsi="Times New Roman" w:cs="Times New Roman"/>
          <w:b w:val="0"/>
          <w:i w:val="0"/>
          <w:color w:val="000000"/>
          <w:sz w:val="28"/>
          <w:szCs w:val="28"/>
          <w:lang w:val="ru-RU"/>
        </w:rPr>
        <w:t>е</w:t>
      </w:r>
      <w:r>
        <w:rPr>
          <w:rFonts w:ascii="Times New Roman" w:hAnsi="Times New Roman" w:cs="Times New Roman"/>
          <w:b w:val="0"/>
          <w:i w:val="0"/>
          <w:color w:val="000000"/>
          <w:sz w:val="28"/>
          <w:szCs w:val="28"/>
        </w:rPr>
        <w:t xml:space="preserve">мов недоотпущенной электроэнергии [3]. </w:t>
      </w:r>
    </w:p>
    <w:p w14:paraId="0DEAB51E">
      <w:pPr>
        <w:pageBreakBefore w:val="0"/>
        <w:spacing w:before="0" w:after="0" w:line="360" w:lineRule="auto"/>
        <w:ind w:firstLine="709"/>
        <w:jc w:val="both"/>
        <w:rPr>
          <w:rFonts w:cs="Times New Roman"/>
          <w:sz w:val="28"/>
          <w:szCs w:val="28"/>
        </w:rPr>
      </w:pPr>
      <w:r>
        <w:rPr>
          <w:rFonts w:ascii="Times New Roman" w:hAnsi="Times New Roman" w:cs="Times New Roman"/>
          <w:b w:val="0"/>
          <w:i w:val="0"/>
          <w:color w:val="000000"/>
          <w:sz w:val="28"/>
          <w:szCs w:val="28"/>
        </w:rPr>
        <w:t xml:space="preserve">В современных условиях реклоузеры рассматриваются не только как элементы релейной защиты, но и как ключевые компоненты систем автоматизации распределительных сетей и цифровых подстанций. </w:t>
      </w:r>
    </w:p>
    <w:p w14:paraId="0032F09B">
      <w:pPr>
        <w:pageBreakBefore w:val="0"/>
        <w:spacing w:before="0" w:after="0" w:line="360" w:lineRule="auto"/>
        <w:ind w:firstLine="709"/>
        <w:jc w:val="both"/>
        <w:rPr>
          <w:rFonts w:cs="Times New Roman"/>
          <w:sz w:val="28"/>
          <w:szCs w:val="28"/>
        </w:rPr>
      </w:pPr>
      <w:r>
        <w:rPr>
          <w:rFonts w:ascii="Times New Roman" w:hAnsi="Times New Roman" w:cs="Times New Roman"/>
          <w:b w:val="0"/>
          <w:i w:val="0"/>
          <w:color w:val="000000"/>
          <w:sz w:val="28"/>
          <w:szCs w:val="28"/>
        </w:rPr>
        <w:t>Особую актуальность приобретает вопрос оптимального выбора типа и места установки реклоузеров на воздушных линиях 6-10 кВ с уч</w:t>
      </w:r>
      <w:r>
        <w:rPr>
          <w:rFonts w:ascii="Times New Roman" w:hAnsi="Times New Roman" w:cs="Times New Roman"/>
          <w:b w:val="0"/>
          <w:i w:val="0"/>
          <w:color w:val="000000"/>
          <w:sz w:val="28"/>
          <w:szCs w:val="28"/>
          <w:lang w:val="ru-RU"/>
        </w:rPr>
        <w:t>е</w:t>
      </w:r>
      <w:r>
        <w:rPr>
          <w:rFonts w:ascii="Times New Roman" w:hAnsi="Times New Roman" w:cs="Times New Roman"/>
          <w:b w:val="0"/>
          <w:i w:val="0"/>
          <w:color w:val="000000"/>
          <w:sz w:val="28"/>
          <w:szCs w:val="28"/>
        </w:rPr>
        <w:t>том структуры сети, режимов е</w:t>
      </w:r>
      <w:r>
        <w:rPr>
          <w:rFonts w:ascii="Times New Roman" w:hAnsi="Times New Roman" w:cs="Times New Roman"/>
          <w:b w:val="0"/>
          <w:i w:val="0"/>
          <w:color w:val="000000"/>
          <w:sz w:val="28"/>
          <w:szCs w:val="28"/>
          <w:lang w:val="ru-RU"/>
        </w:rPr>
        <w:t>е</w:t>
      </w:r>
      <w:r>
        <w:rPr>
          <w:rFonts w:ascii="Times New Roman" w:hAnsi="Times New Roman" w:cs="Times New Roman"/>
          <w:b w:val="0"/>
          <w:i w:val="0"/>
          <w:color w:val="000000"/>
          <w:sz w:val="28"/>
          <w:szCs w:val="28"/>
        </w:rPr>
        <w:t xml:space="preserve"> работы, наличия распредел</w:t>
      </w:r>
      <w:r>
        <w:rPr>
          <w:rFonts w:ascii="Times New Roman" w:hAnsi="Times New Roman" w:cs="Times New Roman"/>
          <w:b w:val="0"/>
          <w:i w:val="0"/>
          <w:color w:val="000000"/>
          <w:sz w:val="28"/>
          <w:szCs w:val="28"/>
          <w:lang w:val="ru-RU"/>
        </w:rPr>
        <w:t>е</w:t>
      </w:r>
      <w:r>
        <w:rPr>
          <w:rFonts w:ascii="Times New Roman" w:hAnsi="Times New Roman" w:cs="Times New Roman"/>
          <w:b w:val="0"/>
          <w:i w:val="0"/>
          <w:color w:val="000000"/>
          <w:sz w:val="28"/>
          <w:szCs w:val="28"/>
        </w:rPr>
        <w:t xml:space="preserve">нных источников генерации и требований нормативно-технических документов. </w:t>
      </w:r>
    </w:p>
    <w:p w14:paraId="1FF6354C">
      <w:pPr>
        <w:pageBreakBefore w:val="0"/>
        <w:spacing w:before="0" w:after="0" w:line="360" w:lineRule="auto"/>
        <w:ind w:firstLine="709"/>
        <w:jc w:val="both"/>
        <w:rPr>
          <w:rFonts w:cs="Times New Roman"/>
          <w:sz w:val="28"/>
          <w:szCs w:val="28"/>
        </w:rPr>
      </w:pPr>
      <w:r>
        <w:rPr>
          <w:rFonts w:ascii="Times New Roman" w:hAnsi="Times New Roman" w:cs="Times New Roman"/>
          <w:b w:val="0"/>
          <w:i w:val="0"/>
          <w:color w:val="000000"/>
          <w:sz w:val="28"/>
          <w:szCs w:val="28"/>
        </w:rPr>
        <w:t xml:space="preserve">При этом задача проектирования автоматизированного участка ВЛ 6-10 кВ относится к многокритериальным: необходимо учитывать как технические, так и экономические показатели, а также требования по селективности и чувствительности систем защиты [4]. </w:t>
      </w:r>
    </w:p>
    <w:p w14:paraId="4367735C">
      <w:pPr>
        <w:pageBreakBefore w:val="0"/>
        <w:spacing w:before="0" w:after="0" w:line="360" w:lineRule="auto"/>
        <w:ind w:firstLine="709"/>
        <w:jc w:val="both"/>
        <w:rPr>
          <w:rFonts w:cs="Times New Roman"/>
          <w:sz w:val="28"/>
          <w:szCs w:val="28"/>
        </w:rPr>
      </w:pPr>
      <w:r>
        <w:rPr>
          <w:rFonts w:ascii="Times New Roman" w:hAnsi="Times New Roman" w:cs="Times New Roman"/>
          <w:b w:val="0"/>
          <w:i w:val="0"/>
          <w:color w:val="000000"/>
          <w:sz w:val="28"/>
          <w:szCs w:val="28"/>
        </w:rPr>
        <w:t>В отечественной практике вс</w:t>
      </w:r>
      <w:r>
        <w:rPr>
          <w:rFonts w:ascii="Times New Roman" w:hAnsi="Times New Roman" w:cs="Times New Roman"/>
          <w:b w:val="0"/>
          <w:i w:val="0"/>
          <w:color w:val="000000"/>
          <w:sz w:val="28"/>
          <w:szCs w:val="28"/>
          <w:lang w:val="ru-RU"/>
        </w:rPr>
        <w:t>е</w:t>
      </w:r>
      <w:r>
        <w:rPr>
          <w:rFonts w:ascii="Times New Roman" w:hAnsi="Times New Roman" w:cs="Times New Roman"/>
          <w:b w:val="0"/>
          <w:i w:val="0"/>
          <w:color w:val="000000"/>
          <w:sz w:val="28"/>
          <w:szCs w:val="28"/>
        </w:rPr>
        <w:t xml:space="preserve"> большее распространение получают реклоузеры типа РиМ‑РВ, предназначенные для коммутации и защиты воздушных линий тр</w:t>
      </w:r>
      <w:r>
        <w:rPr>
          <w:rFonts w:ascii="Times New Roman" w:hAnsi="Times New Roman" w:cs="Times New Roman"/>
          <w:b w:val="0"/>
          <w:i w:val="0"/>
          <w:color w:val="000000"/>
          <w:sz w:val="28"/>
          <w:szCs w:val="28"/>
          <w:lang w:val="ru-RU"/>
        </w:rPr>
        <w:t>е</w:t>
      </w:r>
      <w:r>
        <w:rPr>
          <w:rFonts w:ascii="Times New Roman" w:hAnsi="Times New Roman" w:cs="Times New Roman"/>
          <w:b w:val="0"/>
          <w:i w:val="0"/>
          <w:color w:val="000000"/>
          <w:sz w:val="28"/>
          <w:szCs w:val="28"/>
        </w:rPr>
        <w:t xml:space="preserve">хфазного переменного тока напряжением до 10 кВ и частотой 50 Гц. </w:t>
      </w:r>
    </w:p>
    <w:p w14:paraId="72C16696">
      <w:pPr>
        <w:pageBreakBefore w:val="0"/>
        <w:spacing w:before="0" w:after="0" w:line="360" w:lineRule="auto"/>
        <w:ind w:firstLine="709"/>
        <w:jc w:val="both"/>
        <w:rPr>
          <w:rFonts w:cs="Times New Roman"/>
          <w:sz w:val="28"/>
          <w:szCs w:val="28"/>
        </w:rPr>
      </w:pPr>
      <w:r>
        <w:rPr>
          <w:rFonts w:ascii="Times New Roman" w:hAnsi="Times New Roman" w:cs="Times New Roman"/>
          <w:b w:val="0"/>
          <w:i w:val="0"/>
          <w:color w:val="000000"/>
          <w:sz w:val="28"/>
          <w:szCs w:val="28"/>
        </w:rPr>
        <w:t xml:space="preserve">Конструктивные и функциональные особенности данных устройств позволяют применять их как в качестве линейных выключателей, так и в роли секционирующих аппаратов с возможностью дистанционного управления и интеграции в SCADA‑системы. </w:t>
      </w:r>
    </w:p>
    <w:p w14:paraId="36A72DEA">
      <w:pPr>
        <w:pageBreakBefore w:val="0"/>
        <w:spacing w:before="0" w:after="0" w:line="360" w:lineRule="auto"/>
        <w:ind w:firstLine="709"/>
        <w:jc w:val="both"/>
        <w:rPr>
          <w:rFonts w:cs="Times New Roman"/>
          <w:sz w:val="28"/>
          <w:szCs w:val="28"/>
        </w:rPr>
      </w:pPr>
      <w:r>
        <w:rPr>
          <w:rFonts w:ascii="Times New Roman" w:hAnsi="Times New Roman" w:cs="Times New Roman"/>
          <w:b w:val="0"/>
          <w:i w:val="0"/>
          <w:color w:val="000000"/>
          <w:sz w:val="28"/>
          <w:szCs w:val="28"/>
        </w:rPr>
        <w:t xml:space="preserve">Наличие измерительных модулей, развитых коммуникационных интерфейсов и поддержка различных протоколов связи обеспечивают возможность использования реклоузеров РиМ‑РВ в составе автоматизированных систем телемеханики распределительных сетей [5]. </w:t>
      </w:r>
    </w:p>
    <w:p w14:paraId="46992CD8">
      <w:pPr>
        <w:pageBreakBefore w:val="0"/>
        <w:spacing w:before="0" w:after="0" w:line="360" w:lineRule="auto"/>
        <w:ind w:firstLine="709"/>
        <w:jc w:val="both"/>
        <w:rPr>
          <w:rFonts w:cs="Times New Roman"/>
          <w:sz w:val="28"/>
          <w:szCs w:val="28"/>
        </w:rPr>
      </w:pPr>
      <w:r>
        <w:rPr>
          <w:rFonts w:ascii="Times New Roman" w:hAnsi="Times New Roman" w:cs="Times New Roman"/>
          <w:b w:val="0"/>
          <w:i w:val="0"/>
          <w:color w:val="000000"/>
          <w:sz w:val="28"/>
          <w:szCs w:val="28"/>
        </w:rPr>
        <w:t>Актуальность рассматриваемой темы определяется совокупностью следующих факторов. Во‑первых, возрастанием требований к надежности электроснабжения и качеству электроэнергии в распределительных сетях 6-10</w:t>
      </w:r>
      <w:r>
        <w:rPr>
          <w:rFonts w:ascii="Times New Roman" w:hAnsi="Times New Roman" w:cs="Times New Roman"/>
          <w:b w:val="0"/>
          <w:i w:val="0"/>
          <w:color w:val="000000"/>
          <w:sz w:val="28"/>
          <w:szCs w:val="28"/>
          <w:lang w:val="en-US"/>
        </w:rPr>
        <w:t> </w:t>
      </w:r>
      <w:r>
        <w:rPr>
          <w:rFonts w:ascii="Times New Roman" w:hAnsi="Times New Roman" w:cs="Times New Roman"/>
          <w:b w:val="0"/>
          <w:i w:val="0"/>
          <w:color w:val="000000"/>
          <w:sz w:val="28"/>
          <w:szCs w:val="28"/>
        </w:rPr>
        <w:t xml:space="preserve">кВ, обусловленным как нормативными документами, так и запросами потребителей. </w:t>
      </w:r>
    </w:p>
    <w:p w14:paraId="7D5A40AB">
      <w:pPr>
        <w:pageBreakBefore w:val="0"/>
        <w:spacing w:before="0" w:after="0" w:line="360" w:lineRule="auto"/>
        <w:ind w:firstLine="709"/>
        <w:jc w:val="both"/>
        <w:rPr>
          <w:rFonts w:cs="Times New Roman"/>
          <w:sz w:val="28"/>
          <w:szCs w:val="28"/>
        </w:rPr>
      </w:pPr>
      <w:r>
        <w:rPr>
          <w:rFonts w:ascii="Times New Roman" w:hAnsi="Times New Roman" w:cs="Times New Roman"/>
          <w:b w:val="0"/>
          <w:i w:val="0"/>
          <w:color w:val="000000"/>
          <w:sz w:val="28"/>
          <w:szCs w:val="28"/>
        </w:rPr>
        <w:t>Во‑вторых, необходимостью модернизации устаревших воздушных линий, построенных по традиционным схемам и не обеспечивающих требуемого уровня автоматизации и управляемости. После 2022 года ограничения в поставках зарубежного интеллектуального оборудования (в частности, реклоузеров NOJA Power серии OSM) обострили потребность в отечественных комплексных решениях, совместимых с действующей инфраструктурой российских сетей.</w:t>
      </w:r>
    </w:p>
    <w:p w14:paraId="7F9931EF">
      <w:pPr>
        <w:pageBreakBefore w:val="0"/>
        <w:spacing w:before="0" w:after="0" w:line="360" w:lineRule="auto"/>
        <w:ind w:firstLine="709"/>
        <w:jc w:val="both"/>
        <w:rPr>
          <w:rFonts w:cs="Times New Roman"/>
          <w:sz w:val="28"/>
          <w:szCs w:val="28"/>
        </w:rPr>
      </w:pPr>
      <w:r>
        <w:rPr>
          <w:rFonts w:ascii="Times New Roman" w:hAnsi="Times New Roman" w:cs="Times New Roman"/>
          <w:b w:val="0"/>
          <w:i w:val="0"/>
          <w:color w:val="000000"/>
          <w:sz w:val="28"/>
          <w:szCs w:val="28"/>
        </w:rPr>
        <w:t>В‑третьих, расширением номенклатуры отечественного коммутационного оборудования, включая реклоузеры РиМ‑РВ, что созда</w:t>
      </w:r>
      <w:r>
        <w:rPr>
          <w:rFonts w:ascii="Times New Roman" w:hAnsi="Times New Roman" w:cs="Times New Roman"/>
          <w:b w:val="0"/>
          <w:i w:val="0"/>
          <w:color w:val="000000"/>
          <w:sz w:val="28"/>
          <w:szCs w:val="28"/>
          <w:lang w:val="ru-RU"/>
        </w:rPr>
        <w:t>е</w:t>
      </w:r>
      <w:r>
        <w:rPr>
          <w:rFonts w:ascii="Times New Roman" w:hAnsi="Times New Roman" w:cs="Times New Roman"/>
          <w:b w:val="0"/>
          <w:i w:val="0"/>
          <w:color w:val="000000"/>
          <w:sz w:val="28"/>
          <w:szCs w:val="28"/>
        </w:rPr>
        <w:t xml:space="preserve">т предпосылки для импортонезависимого развития систем автоматизации распределительных сетей. </w:t>
      </w:r>
    </w:p>
    <w:p w14:paraId="0F56061F">
      <w:pPr>
        <w:pageBreakBefore w:val="0"/>
        <w:spacing w:before="0" w:after="0" w:line="360" w:lineRule="auto"/>
        <w:ind w:firstLine="709"/>
        <w:jc w:val="both"/>
        <w:rPr>
          <w:rFonts w:cs="Times New Roman"/>
          <w:sz w:val="28"/>
          <w:szCs w:val="28"/>
        </w:rPr>
      </w:pPr>
      <w:r>
        <w:rPr>
          <w:rFonts w:ascii="Times New Roman" w:hAnsi="Times New Roman" w:cs="Times New Roman"/>
          <w:b w:val="0"/>
          <w:i w:val="0"/>
          <w:color w:val="000000"/>
          <w:sz w:val="28"/>
          <w:szCs w:val="28"/>
        </w:rPr>
        <w:t>Объектом исследования в настоящей работе является участок распределительной электрической сети среднего напряжения с воздушными линиями 6-10 кВ. Предметом исследования выступают процессы функционирования и режимы работы автоматизированного участка воздушной линии 6-10 кВ при использовании реклоузеров РиМ‑РВ, включая требования к их размещению, настройкам и взаимодействию с другими элементами сети. Такой подход позволяет объединить вопросы схемотехнического проектирования, релейной защиты, автоматизации и эксплуатационной надежности в едином комплексном исследовании.</w:t>
      </w:r>
    </w:p>
    <w:p w14:paraId="723595A5">
      <w:pPr>
        <w:pageBreakBefore w:val="0"/>
        <w:spacing w:before="0" w:after="0" w:line="360" w:lineRule="auto"/>
        <w:ind w:firstLine="709"/>
        <w:jc w:val="both"/>
        <w:rPr>
          <w:rFonts w:cs="Times New Roman"/>
          <w:sz w:val="28"/>
          <w:szCs w:val="28"/>
        </w:rPr>
      </w:pPr>
      <w:r>
        <w:rPr>
          <w:rFonts w:ascii="Times New Roman" w:hAnsi="Times New Roman" w:cs="Times New Roman"/>
          <w:b w:val="0"/>
          <w:i w:val="0"/>
          <w:color w:val="000000"/>
          <w:sz w:val="28"/>
          <w:szCs w:val="28"/>
        </w:rPr>
        <w:t xml:space="preserve">Целью работы является проектирование автоматизированного участка воздушной линии 6-10 кВ с применением реклоузеров РиМ‑РВ, обеспечивающего повышение надежности электроснабжения потребителей и улучшение технико‑экономических показателей работы распределительной сети. </w:t>
      </w:r>
    </w:p>
    <w:p w14:paraId="2010D49F">
      <w:pPr>
        <w:pageBreakBefore w:val="0"/>
        <w:spacing w:before="0" w:after="0" w:line="360" w:lineRule="auto"/>
        <w:ind w:firstLine="709"/>
        <w:jc w:val="both"/>
      </w:pPr>
    </w:p>
    <w:p w14:paraId="79311BCF">
      <w:pPr>
        <w:keepNext w:val="0"/>
        <w:keepLines w:val="0"/>
        <w:pageBreakBefore w:val="0"/>
        <w:widowControl/>
        <w:kinsoku/>
        <w:wordWrap/>
        <w:overflowPunct/>
        <w:topLinePunct w:val="0"/>
        <w:autoSpaceDE/>
        <w:autoSpaceDN/>
        <w:bidi w:val="0"/>
        <w:adjustRightInd/>
        <w:snapToGrid/>
        <w:spacing w:before="0" w:after="0" w:line="360" w:lineRule="auto"/>
        <w:ind w:firstLine="706"/>
        <w:jc w:val="both"/>
        <w:textAlignment w:val="auto"/>
      </w:pPr>
      <w:r>
        <w:rPr>
          <w:rFonts w:ascii="Times New Roman" w:hAnsi="Times New Roman"/>
          <w:b w:val="0"/>
          <w:i w:val="0"/>
          <w:color w:val="000000"/>
          <w:sz w:val="28"/>
        </w:rPr>
        <w:t>С практической точки зрения проект SmartGrid-Line ориентирован на две основные группы потенциальных заказчиков: сетевые компании, эксплуатирующие распределительные сети 6–10 кВ, и крупные промышленные предприятия, имеющие собственные распределительные сети среднего напряжения. Для обеих групп ключевым результатом внедрения является сокращение времени перерывов электроснабжения, уменьшение объ</w:t>
      </w:r>
      <w:r>
        <w:rPr>
          <w:rFonts w:ascii="Times New Roman" w:hAnsi="Times New Roman"/>
          <w:b w:val="0"/>
          <w:i w:val="0"/>
          <w:color w:val="000000"/>
          <w:sz w:val="28"/>
          <w:lang w:val="ru-RU"/>
        </w:rPr>
        <w:t>е</w:t>
      </w:r>
      <w:r>
        <w:rPr>
          <w:rFonts w:ascii="Times New Roman" w:hAnsi="Times New Roman"/>
          <w:b w:val="0"/>
          <w:i w:val="0"/>
          <w:color w:val="000000"/>
          <w:sz w:val="28"/>
        </w:rPr>
        <w:t>ма аварийных переключений и повышение наблюдаемости режима сети.</w:t>
      </w:r>
    </w:p>
    <w:p w14:paraId="2DF7F6A2">
      <w:pPr>
        <w:keepNext w:val="0"/>
        <w:keepLines w:val="0"/>
        <w:pageBreakBefore w:val="0"/>
        <w:widowControl/>
        <w:kinsoku/>
        <w:wordWrap/>
        <w:overflowPunct/>
        <w:topLinePunct w:val="0"/>
        <w:autoSpaceDE/>
        <w:autoSpaceDN/>
        <w:bidi w:val="0"/>
        <w:adjustRightInd/>
        <w:snapToGrid/>
        <w:spacing w:before="0" w:after="0" w:line="360" w:lineRule="auto"/>
        <w:ind w:firstLine="706"/>
        <w:jc w:val="both"/>
        <w:textAlignment w:val="auto"/>
      </w:pPr>
      <w:r>
        <w:rPr>
          <w:rFonts w:ascii="Times New Roman" w:hAnsi="Times New Roman"/>
          <w:b w:val="0"/>
          <w:i w:val="0"/>
          <w:color w:val="000000"/>
          <w:sz w:val="28"/>
        </w:rPr>
        <w:t>В расширенной конфигурации решение рассматривается как комплекс средств автоматизации, в который, помимо реклоузеров, могут входить дистанционно управляемые разъединители, индикаторы короткого замыкания и SCADA-платформа. В настоящей ВКР расч</w:t>
      </w:r>
      <w:r>
        <w:rPr>
          <w:rFonts w:ascii="Times New Roman" w:hAnsi="Times New Roman"/>
          <w:b w:val="0"/>
          <w:i w:val="0"/>
          <w:color w:val="000000"/>
          <w:sz w:val="28"/>
          <w:lang w:val="ru-RU"/>
        </w:rPr>
        <w:t>е</w:t>
      </w:r>
      <w:r>
        <w:rPr>
          <w:rFonts w:ascii="Times New Roman" w:hAnsi="Times New Roman"/>
          <w:b w:val="0"/>
          <w:i w:val="0"/>
          <w:color w:val="000000"/>
          <w:sz w:val="28"/>
        </w:rPr>
        <w:t>тно обосновано ядро такого решения — автоматизированный участок линии с применением реклоузеров РиМ-РВ, обеспечивающих секционирование, функции АПВ, передачу телесигнализации и дистанционное управление.</w:t>
      </w:r>
    </w:p>
    <w:p w14:paraId="5FE25972">
      <w:pPr>
        <w:pageBreakBefore w:val="0"/>
        <w:spacing w:before="0" w:after="0" w:line="360" w:lineRule="auto"/>
        <w:ind w:firstLine="709"/>
        <w:jc w:val="both"/>
        <w:rPr>
          <w:rFonts w:cs="Times New Roman"/>
          <w:sz w:val="28"/>
          <w:szCs w:val="28"/>
        </w:rPr>
      </w:pPr>
      <w:r>
        <w:rPr>
          <w:rFonts w:ascii="Times New Roman" w:hAnsi="Times New Roman"/>
          <w:b w:val="0"/>
          <w:i w:val="0"/>
          <w:color w:val="000000"/>
          <w:sz w:val="28"/>
        </w:rPr>
        <w:t>Масштаб отраслевой задачи автоматизации подтверждается официальными данными ПАО «Россети». По итогам 2023 года группа управляла более 2,5 млн км линий электропередачи, при этом протяж</w:t>
      </w:r>
      <w:r>
        <w:rPr>
          <w:rFonts w:ascii="Times New Roman" w:hAnsi="Times New Roman"/>
          <w:b w:val="0"/>
          <w:i w:val="0"/>
          <w:color w:val="000000"/>
          <w:sz w:val="28"/>
          <w:lang w:val="ru-RU"/>
        </w:rPr>
        <w:t>е</w:t>
      </w:r>
      <w:r>
        <w:rPr>
          <w:rFonts w:ascii="Times New Roman" w:hAnsi="Times New Roman"/>
          <w:b w:val="0"/>
          <w:i w:val="0"/>
          <w:color w:val="000000"/>
          <w:sz w:val="28"/>
        </w:rPr>
        <w:t>нность волоконно-оптических линий связи распределительного электросетевого комплекса составила 75,1 тыс. км. В годовом отч</w:t>
      </w:r>
      <w:r>
        <w:rPr>
          <w:rFonts w:ascii="Times New Roman" w:hAnsi="Times New Roman"/>
          <w:b w:val="0"/>
          <w:i w:val="0"/>
          <w:color w:val="000000"/>
          <w:sz w:val="28"/>
          <w:lang w:val="ru-RU"/>
        </w:rPr>
        <w:t>е</w:t>
      </w:r>
      <w:r>
        <w:rPr>
          <w:rFonts w:ascii="Times New Roman" w:hAnsi="Times New Roman"/>
          <w:b w:val="0"/>
          <w:i w:val="0"/>
          <w:color w:val="000000"/>
          <w:sz w:val="28"/>
        </w:rPr>
        <w:t>те компании цифровые каналы связи прямо рассматриваются как необходимое условие дистанционного управления и внедрения технологий интеллектуальной сети. Следовательно, повышение наблюдаемости и управляемости распределительных сетей 6–10 кВ оста</w:t>
      </w:r>
      <w:r>
        <w:rPr>
          <w:rFonts w:ascii="Times New Roman" w:hAnsi="Times New Roman"/>
          <w:b w:val="0"/>
          <w:i w:val="0"/>
          <w:color w:val="000000"/>
          <w:sz w:val="28"/>
          <w:lang w:val="ru-RU"/>
        </w:rPr>
        <w:t>е</w:t>
      </w:r>
      <w:r>
        <w:rPr>
          <w:rFonts w:ascii="Times New Roman" w:hAnsi="Times New Roman"/>
          <w:b w:val="0"/>
          <w:i w:val="0"/>
          <w:color w:val="000000"/>
          <w:sz w:val="28"/>
        </w:rPr>
        <w:t>тся актуальной инженерной и организационной задачей.</w:t>
      </w:r>
    </w:p>
    <w:p w14:paraId="5F158AFA">
      <w:pPr>
        <w:pageBreakBefore w:val="0"/>
        <w:spacing w:before="0" w:after="0" w:line="360" w:lineRule="auto"/>
        <w:ind w:firstLine="709"/>
        <w:jc w:val="both"/>
        <w:rPr>
          <w:rFonts w:cs="Times New Roman"/>
          <w:sz w:val="28"/>
          <w:szCs w:val="28"/>
        </w:rPr>
      </w:pPr>
      <w:r>
        <w:rPr>
          <w:rFonts w:ascii="Times New Roman" w:hAnsi="Times New Roman" w:cs="Times New Roman"/>
          <w:b w:val="0"/>
          <w:i w:val="0"/>
          <w:color w:val="000000"/>
          <w:sz w:val="28"/>
          <w:szCs w:val="28"/>
        </w:rPr>
        <w:t>Развитие методов проектирования и модернизации распределительных сетей 6-10 кВ в последние годы тесно связано с совершенствованием алгоритмов работы реклоузеров и общим повышением уровня автоматизации. Во многих исследованиях акцент делается на совершенствовании функции автоматического повторного включения, в том числе за сч</w:t>
      </w:r>
      <w:r>
        <w:rPr>
          <w:rFonts w:ascii="Times New Roman" w:hAnsi="Times New Roman" w:cs="Times New Roman"/>
          <w:b w:val="0"/>
          <w:i w:val="0"/>
          <w:color w:val="000000"/>
          <w:sz w:val="28"/>
          <w:szCs w:val="28"/>
          <w:lang w:val="ru-RU"/>
        </w:rPr>
        <w:t>е</w:t>
      </w:r>
      <w:r>
        <w:rPr>
          <w:rFonts w:ascii="Times New Roman" w:hAnsi="Times New Roman" w:cs="Times New Roman"/>
          <w:b w:val="0"/>
          <w:i w:val="0"/>
          <w:color w:val="000000"/>
          <w:sz w:val="28"/>
          <w:szCs w:val="28"/>
        </w:rPr>
        <w:t>т фазо‑управляемых алгоритмов, позволяющих выбирать момент включения с уч</w:t>
      </w:r>
      <w:r>
        <w:rPr>
          <w:rFonts w:ascii="Times New Roman" w:hAnsi="Times New Roman" w:cs="Times New Roman"/>
          <w:b w:val="0"/>
          <w:i w:val="0"/>
          <w:color w:val="000000"/>
          <w:sz w:val="28"/>
          <w:szCs w:val="28"/>
          <w:lang w:val="ru-RU"/>
        </w:rPr>
        <w:t>е</w:t>
      </w:r>
      <w:r>
        <w:rPr>
          <w:rFonts w:ascii="Times New Roman" w:hAnsi="Times New Roman" w:cs="Times New Roman"/>
          <w:b w:val="0"/>
          <w:i w:val="0"/>
          <w:color w:val="000000"/>
          <w:sz w:val="28"/>
          <w:szCs w:val="28"/>
        </w:rPr>
        <w:t>том фазового угла напряжения и тем самым снижать динамические перенапряжения и токи при АПВ [1]. Это способствует уменьшению электродинамических и термических нагрузок на оборудование и повышает устойчивость работы сети при переходных процессах. Для проектирования автоматизированного участка ВЛ 6-10 кВ с реклоузерами РиМ‑РВ подобные подходы особенно важны, поскольку позволяют заложить в алгоритмы работы устройств такие режимы, которые минимизируют негативное воздействие повторных включений на линию и присоедин</w:t>
      </w:r>
      <w:r>
        <w:rPr>
          <w:rFonts w:ascii="Times New Roman" w:hAnsi="Times New Roman" w:cs="Times New Roman"/>
          <w:b w:val="0"/>
          <w:i w:val="0"/>
          <w:color w:val="000000"/>
          <w:sz w:val="28"/>
          <w:szCs w:val="28"/>
          <w:lang w:val="ru-RU"/>
        </w:rPr>
        <w:t>е</w:t>
      </w:r>
      <w:r>
        <w:rPr>
          <w:rFonts w:ascii="Times New Roman" w:hAnsi="Times New Roman" w:cs="Times New Roman"/>
          <w:b w:val="0"/>
          <w:i w:val="0"/>
          <w:color w:val="000000"/>
          <w:sz w:val="28"/>
          <w:szCs w:val="28"/>
        </w:rPr>
        <w:t>нные к ней потребители.</w:t>
      </w:r>
    </w:p>
    <w:p w14:paraId="7C2F0B80">
      <w:pPr>
        <w:pageBreakBefore w:val="0"/>
        <w:spacing w:before="0" w:after="0" w:line="360" w:lineRule="auto"/>
        <w:ind w:firstLine="709"/>
        <w:jc w:val="both"/>
        <w:rPr>
          <w:rFonts w:cs="Times New Roman"/>
          <w:sz w:val="28"/>
          <w:szCs w:val="28"/>
        </w:rPr>
      </w:pPr>
      <w:r>
        <w:rPr>
          <w:rFonts w:ascii="Times New Roman" w:hAnsi="Times New Roman" w:cs="Times New Roman"/>
          <w:b w:val="0"/>
          <w:i w:val="0"/>
          <w:color w:val="000000"/>
          <w:sz w:val="28"/>
          <w:szCs w:val="28"/>
        </w:rPr>
        <w:t>Одновременно развивается направление адаптивной релейной защиты и автоматизации распределительных сетей, ориентированное на будущие интеллектуальные сети и микросети. Рост доли распредел</w:t>
      </w:r>
      <w:r>
        <w:rPr>
          <w:rFonts w:ascii="Times New Roman" w:hAnsi="Times New Roman" w:cs="Times New Roman"/>
          <w:b w:val="0"/>
          <w:i w:val="0"/>
          <w:color w:val="000000"/>
          <w:sz w:val="28"/>
          <w:szCs w:val="28"/>
          <w:lang w:val="ru-RU"/>
        </w:rPr>
        <w:t>е</w:t>
      </w:r>
      <w:r>
        <w:rPr>
          <w:rFonts w:ascii="Times New Roman" w:hAnsi="Times New Roman" w:cs="Times New Roman"/>
          <w:b w:val="0"/>
          <w:i w:val="0"/>
          <w:color w:val="000000"/>
          <w:sz w:val="28"/>
          <w:szCs w:val="28"/>
        </w:rPr>
        <w:t>нной генерации, управляемых нагрузок и накопителей энергии приводит к значительным изменениям профилей нагрузки и потоков мощности, что делает традиционные, статически настроенные защитные устройства малоэффективными. В этих условиях реклоузеры рассматриваются как элементы более сложной адаптивной архитектуры, в которой уставки и логика работы могут динамически изменяться в зависимости от текущего состояния сети [2]. Для автоматизированного участка ВЛ 6-10 кВ с применением реклоузеров РиМ‑РВ это означает необходимость учитывать возможность будущего развития сети и интеграции устройств в адаптивные системы защиты и автоматики.</w:t>
      </w:r>
    </w:p>
    <w:p w14:paraId="178C4426">
      <w:pPr>
        <w:pageBreakBefore w:val="0"/>
        <w:spacing w:before="0" w:after="0" w:line="360" w:lineRule="auto"/>
        <w:ind w:firstLine="709"/>
        <w:jc w:val="both"/>
        <w:rPr>
          <w:rFonts w:cs="Times New Roman"/>
          <w:sz w:val="28"/>
          <w:szCs w:val="28"/>
        </w:rPr>
      </w:pPr>
      <w:r>
        <w:rPr>
          <w:rFonts w:ascii="Times New Roman" w:hAnsi="Times New Roman" w:cs="Times New Roman"/>
          <w:b w:val="0"/>
          <w:i w:val="0"/>
          <w:color w:val="000000"/>
          <w:sz w:val="28"/>
          <w:szCs w:val="28"/>
        </w:rPr>
        <w:t>Существенное внимание уделяется развитию методов комплексной оценки над</w:t>
      </w:r>
      <w:r>
        <w:rPr>
          <w:rFonts w:ascii="Times New Roman" w:hAnsi="Times New Roman" w:cs="Times New Roman"/>
          <w:b w:val="0"/>
          <w:i w:val="0"/>
          <w:color w:val="000000"/>
          <w:sz w:val="28"/>
          <w:szCs w:val="28"/>
          <w:lang w:val="ru-RU"/>
        </w:rPr>
        <w:t>е</w:t>
      </w:r>
      <w:r>
        <w:rPr>
          <w:rFonts w:ascii="Times New Roman" w:hAnsi="Times New Roman" w:cs="Times New Roman"/>
          <w:b w:val="0"/>
          <w:i w:val="0"/>
          <w:color w:val="000000"/>
          <w:sz w:val="28"/>
          <w:szCs w:val="28"/>
        </w:rPr>
        <w:t>жности распределительных сетей с уч</w:t>
      </w:r>
      <w:r>
        <w:rPr>
          <w:rFonts w:ascii="Times New Roman" w:hAnsi="Times New Roman" w:cs="Times New Roman"/>
          <w:b w:val="0"/>
          <w:i w:val="0"/>
          <w:color w:val="000000"/>
          <w:sz w:val="28"/>
          <w:szCs w:val="28"/>
          <w:lang w:val="ru-RU"/>
        </w:rPr>
        <w:t>е</w:t>
      </w:r>
      <w:r>
        <w:rPr>
          <w:rFonts w:ascii="Times New Roman" w:hAnsi="Times New Roman" w:cs="Times New Roman"/>
          <w:b w:val="0"/>
          <w:i w:val="0"/>
          <w:color w:val="000000"/>
          <w:sz w:val="28"/>
          <w:szCs w:val="28"/>
        </w:rPr>
        <w:t>том применения средств автоматизации и распредел</w:t>
      </w:r>
      <w:r>
        <w:rPr>
          <w:rFonts w:ascii="Times New Roman" w:hAnsi="Times New Roman" w:cs="Times New Roman"/>
          <w:b w:val="0"/>
          <w:i w:val="0"/>
          <w:color w:val="000000"/>
          <w:sz w:val="28"/>
          <w:szCs w:val="28"/>
          <w:lang w:val="ru-RU"/>
        </w:rPr>
        <w:t>е</w:t>
      </w:r>
      <w:r>
        <w:rPr>
          <w:rFonts w:ascii="Times New Roman" w:hAnsi="Times New Roman" w:cs="Times New Roman"/>
          <w:b w:val="0"/>
          <w:i w:val="0"/>
          <w:color w:val="000000"/>
          <w:sz w:val="28"/>
          <w:szCs w:val="28"/>
        </w:rPr>
        <w:t>нной генерации. В современных моделях над</w:t>
      </w:r>
      <w:r>
        <w:rPr>
          <w:rFonts w:ascii="Times New Roman" w:hAnsi="Times New Roman" w:cs="Times New Roman"/>
          <w:b w:val="0"/>
          <w:i w:val="0"/>
          <w:color w:val="000000"/>
          <w:sz w:val="28"/>
          <w:szCs w:val="28"/>
          <w:lang w:val="ru-RU"/>
        </w:rPr>
        <w:t>е</w:t>
      </w:r>
      <w:r>
        <w:rPr>
          <w:rFonts w:ascii="Times New Roman" w:hAnsi="Times New Roman" w:cs="Times New Roman"/>
          <w:b w:val="0"/>
          <w:i w:val="0"/>
          <w:color w:val="000000"/>
          <w:sz w:val="28"/>
          <w:szCs w:val="28"/>
        </w:rPr>
        <w:t>жности учитываются показатели SAIDI, SAIFI и ENS, а также особенности поведения источников при провалах напряжения и аварийных режимах [3]. Показано, что рациональное размещение автоматических коммутационных аппаратов, включая реклоузеры и секционирующие устройства, позволяет значительно улучшить показатели над</w:t>
      </w:r>
      <w:r>
        <w:rPr>
          <w:rFonts w:ascii="Times New Roman" w:hAnsi="Times New Roman" w:cs="Times New Roman"/>
          <w:b w:val="0"/>
          <w:i w:val="0"/>
          <w:color w:val="000000"/>
          <w:sz w:val="28"/>
          <w:szCs w:val="28"/>
          <w:lang w:val="ru-RU"/>
        </w:rPr>
        <w:t>е</w:t>
      </w:r>
      <w:r>
        <w:rPr>
          <w:rFonts w:ascii="Times New Roman" w:hAnsi="Times New Roman" w:cs="Times New Roman"/>
          <w:b w:val="0"/>
          <w:i w:val="0"/>
          <w:color w:val="000000"/>
          <w:sz w:val="28"/>
          <w:szCs w:val="28"/>
        </w:rPr>
        <w:t>жности при условии корректного выбора мест установки и параметров настройки. Для рассматриваемого участка ВЛ 6-10 кВ такие методы могут использоваться как основа для формулирования целевых критериев, по которым сравниваются различные варианты схем с реклоузерами РиМ‑РВ.</w:t>
      </w:r>
    </w:p>
    <w:p w14:paraId="16477E20">
      <w:pPr>
        <w:pageBreakBefore w:val="0"/>
        <w:spacing w:before="0" w:after="0" w:line="360" w:lineRule="auto"/>
        <w:ind w:firstLine="709"/>
        <w:jc w:val="both"/>
        <w:rPr>
          <w:rFonts w:cs="Times New Roman"/>
          <w:sz w:val="28"/>
          <w:szCs w:val="28"/>
        </w:rPr>
      </w:pPr>
      <w:r>
        <w:rPr>
          <w:rFonts w:ascii="Times New Roman" w:hAnsi="Times New Roman" w:cs="Times New Roman"/>
          <w:b w:val="0"/>
          <w:i w:val="0"/>
          <w:color w:val="000000"/>
          <w:sz w:val="28"/>
          <w:szCs w:val="28"/>
        </w:rPr>
        <w:t>Отдельный пласт исследований посвящ</w:t>
      </w:r>
      <w:r>
        <w:rPr>
          <w:rFonts w:ascii="Times New Roman" w:hAnsi="Times New Roman" w:cs="Times New Roman"/>
          <w:b w:val="0"/>
          <w:i w:val="0"/>
          <w:color w:val="000000"/>
          <w:sz w:val="28"/>
          <w:szCs w:val="28"/>
          <w:lang w:val="ru-RU"/>
        </w:rPr>
        <w:t>е</w:t>
      </w:r>
      <w:r>
        <w:rPr>
          <w:rFonts w:ascii="Times New Roman" w:hAnsi="Times New Roman" w:cs="Times New Roman"/>
          <w:b w:val="0"/>
          <w:i w:val="0"/>
          <w:color w:val="000000"/>
          <w:sz w:val="28"/>
          <w:szCs w:val="28"/>
        </w:rPr>
        <w:t>н оптимизации размещения секционирующих аппаратов и реклоузеров в сетях среднего напряжения с целью снижения недоотпущенной электроэнергии [5]. В рамках этих работ формируется целевая функция, ориентированная на минимизацию ENS, которая отражает суммарные потери потребителей от перерывов электроснабжения за расч</w:t>
      </w:r>
      <w:r>
        <w:rPr>
          <w:rFonts w:ascii="Times New Roman" w:hAnsi="Times New Roman" w:cs="Times New Roman"/>
          <w:b w:val="0"/>
          <w:i w:val="0"/>
          <w:color w:val="000000"/>
          <w:sz w:val="28"/>
          <w:szCs w:val="28"/>
          <w:lang w:val="ru-RU"/>
        </w:rPr>
        <w:t>е</w:t>
      </w:r>
      <w:r>
        <w:rPr>
          <w:rFonts w:ascii="Times New Roman" w:hAnsi="Times New Roman" w:cs="Times New Roman"/>
          <w:b w:val="0"/>
          <w:i w:val="0"/>
          <w:color w:val="000000"/>
          <w:sz w:val="28"/>
          <w:szCs w:val="28"/>
        </w:rPr>
        <w:t>тный период. Моделирование различных вариантов размещения устройств показывает, что даже при ограниченном количестве аппаратов возможно существенное сокращение зоны отключения и уменьшение длительности перерывов электроснабжения для значительной части потребителей [4]. Важным направлением является постановка задачи в виде смешанно‑целочисленных оптимизационных моделей, где в качестве переменных выступают места установки реклоузеров, секционализаторов и разъединителей, а ограничения учитывают технические характеристики линий, допустимые токи короткого замыкания и возможности маневрирования нагрузкой. Такие модели позволяют одновременно учитывать технические и экономические аспекты, что особенно важно при модернизации существующих воздушных линий 6-10 кВ [6].</w:t>
      </w:r>
    </w:p>
    <w:p w14:paraId="7758C3BB">
      <w:pPr>
        <w:pageBreakBefore w:val="0"/>
        <w:spacing w:before="0" w:after="0" w:line="360" w:lineRule="auto"/>
        <w:ind w:firstLine="709"/>
        <w:jc w:val="both"/>
        <w:rPr>
          <w:rFonts w:cs="Times New Roman"/>
          <w:sz w:val="28"/>
          <w:szCs w:val="28"/>
        </w:rPr>
      </w:pPr>
      <w:r>
        <w:rPr>
          <w:rFonts w:ascii="Times New Roman" w:hAnsi="Times New Roman" w:cs="Times New Roman"/>
          <w:b w:val="0"/>
          <w:i w:val="0"/>
          <w:color w:val="000000"/>
          <w:sz w:val="28"/>
          <w:szCs w:val="28"/>
        </w:rPr>
        <w:t>Для решения задач размещения реклоузеров в распределительных сетях широко используются различные алгоритмы. В ряде работ применяется, например, алгоритм, позволяющий находить близкие к оптимальным варианты конфигурации сети с уч</w:t>
      </w:r>
      <w:r>
        <w:rPr>
          <w:rFonts w:ascii="Times New Roman" w:hAnsi="Times New Roman" w:cs="Times New Roman"/>
          <w:b w:val="0"/>
          <w:i w:val="0"/>
          <w:color w:val="000000"/>
          <w:sz w:val="28"/>
          <w:szCs w:val="28"/>
          <w:lang w:val="ru-RU"/>
        </w:rPr>
        <w:t>е</w:t>
      </w:r>
      <w:r>
        <w:rPr>
          <w:rFonts w:ascii="Times New Roman" w:hAnsi="Times New Roman" w:cs="Times New Roman"/>
          <w:b w:val="0"/>
          <w:i w:val="0"/>
          <w:color w:val="000000"/>
          <w:sz w:val="28"/>
          <w:szCs w:val="28"/>
        </w:rPr>
        <w:t>том показателей над</w:t>
      </w:r>
      <w:r>
        <w:rPr>
          <w:rFonts w:ascii="Times New Roman" w:hAnsi="Times New Roman" w:cs="Times New Roman"/>
          <w:b w:val="0"/>
          <w:i w:val="0"/>
          <w:color w:val="000000"/>
          <w:sz w:val="28"/>
          <w:szCs w:val="28"/>
          <w:lang w:val="ru-RU"/>
        </w:rPr>
        <w:t>е</w:t>
      </w:r>
      <w:r>
        <w:rPr>
          <w:rFonts w:ascii="Times New Roman" w:hAnsi="Times New Roman" w:cs="Times New Roman"/>
          <w:b w:val="0"/>
          <w:i w:val="0"/>
          <w:color w:val="000000"/>
          <w:sz w:val="28"/>
          <w:szCs w:val="28"/>
        </w:rPr>
        <w:t>жности и стоимостных критериев при большой размерности задачи [7]. В других исследованиях используется метод кросс‑энтропии, ориентированный на минимизацию показателей недоотпущенной энергии с уч</w:t>
      </w:r>
      <w:r>
        <w:rPr>
          <w:rFonts w:ascii="Times New Roman" w:hAnsi="Times New Roman" w:cs="Times New Roman"/>
          <w:b w:val="0"/>
          <w:i w:val="0"/>
          <w:color w:val="000000"/>
          <w:sz w:val="28"/>
          <w:szCs w:val="28"/>
          <w:lang w:val="ru-RU"/>
        </w:rPr>
        <w:t>е</w:t>
      </w:r>
      <w:r>
        <w:rPr>
          <w:rFonts w:ascii="Times New Roman" w:hAnsi="Times New Roman" w:cs="Times New Roman"/>
          <w:b w:val="0"/>
          <w:i w:val="0"/>
          <w:color w:val="000000"/>
          <w:sz w:val="28"/>
          <w:szCs w:val="28"/>
        </w:rPr>
        <w:t>том множества сценариев повреждений и результатов Монте‑Карло моделирования [8]. Применение таких методов позволяет искать рациональные схемы размещения реклоузеров в условиях сложного рельефа сети и ограниченных инвестиционных ресурсов. Для проектирования автоматизированного участка ВЛ 6-10 кВ эти подходы могут быть адаптированы к выбору оптимальных точек установки реклоузеров РиМ‑РВ по критериям над</w:t>
      </w:r>
      <w:r>
        <w:rPr>
          <w:rFonts w:ascii="Times New Roman" w:hAnsi="Times New Roman" w:cs="Times New Roman"/>
          <w:b w:val="0"/>
          <w:i w:val="0"/>
          <w:color w:val="000000"/>
          <w:sz w:val="28"/>
          <w:szCs w:val="28"/>
          <w:lang w:val="ru-RU"/>
        </w:rPr>
        <w:t>е</w:t>
      </w:r>
      <w:r>
        <w:rPr>
          <w:rFonts w:ascii="Times New Roman" w:hAnsi="Times New Roman" w:cs="Times New Roman"/>
          <w:b w:val="0"/>
          <w:i w:val="0"/>
          <w:color w:val="000000"/>
          <w:sz w:val="28"/>
          <w:szCs w:val="28"/>
        </w:rPr>
        <w:t>жности и экономической эффективности.</w:t>
      </w:r>
    </w:p>
    <w:p w14:paraId="2806287D">
      <w:pPr>
        <w:pageBreakBefore w:val="0"/>
        <w:spacing w:before="0" w:after="0" w:line="360" w:lineRule="auto"/>
        <w:ind w:firstLine="709"/>
        <w:jc w:val="both"/>
        <w:rPr>
          <w:rFonts w:cs="Times New Roman"/>
          <w:sz w:val="28"/>
          <w:szCs w:val="28"/>
        </w:rPr>
      </w:pPr>
      <w:r>
        <w:rPr>
          <w:rFonts w:ascii="Times New Roman" w:hAnsi="Times New Roman" w:cs="Times New Roman"/>
          <w:b w:val="0"/>
          <w:i w:val="0"/>
          <w:color w:val="000000"/>
          <w:sz w:val="28"/>
          <w:szCs w:val="28"/>
        </w:rPr>
        <w:t>В современных работах активно исследуются вопросы координации защиты и реконфигурации распределительных сетей, особенно в присутствии распредел</w:t>
      </w:r>
      <w:r>
        <w:rPr>
          <w:rFonts w:ascii="Times New Roman" w:hAnsi="Times New Roman" w:cs="Times New Roman"/>
          <w:b w:val="0"/>
          <w:i w:val="0"/>
          <w:color w:val="000000"/>
          <w:sz w:val="28"/>
          <w:szCs w:val="28"/>
          <w:lang w:val="ru-RU"/>
        </w:rPr>
        <w:t>е</w:t>
      </w:r>
      <w:r>
        <w:rPr>
          <w:rFonts w:ascii="Times New Roman" w:hAnsi="Times New Roman" w:cs="Times New Roman"/>
          <w:b w:val="0"/>
          <w:i w:val="0"/>
          <w:color w:val="000000"/>
          <w:sz w:val="28"/>
          <w:szCs w:val="28"/>
        </w:rPr>
        <w:t>нной генерации. Показано, что изменение схемы сети, переключение фидеров и изменение направлений потоков мощности существенно влияют на селективность и чувствительность традиционных защит, что требует разработки специализированных алгоритмов координации устройств, включая реклоузеры [5]. Для автоматизированного участка ВЛ 6-10 кВ это означает необходимость учитывать возможные режимы переключений и резервирования при выборе схемы, мест установки реклоузеров и их уставок. Подобные решения позволяют добиваться устойчивой работы сети как в нормальных, так и в послеаварийных режимах при изменяющейся конфигурации.</w:t>
      </w:r>
    </w:p>
    <w:p w14:paraId="7261DC14">
      <w:pPr>
        <w:pageBreakBefore w:val="0"/>
        <w:spacing w:before="0" w:after="0" w:line="360" w:lineRule="auto"/>
        <w:ind w:firstLine="709"/>
        <w:jc w:val="both"/>
        <w:rPr>
          <w:rFonts w:cs="Times New Roman"/>
          <w:sz w:val="28"/>
          <w:szCs w:val="28"/>
        </w:rPr>
      </w:pPr>
      <w:r>
        <w:rPr>
          <w:rFonts w:ascii="Times New Roman" w:hAnsi="Times New Roman" w:cs="Times New Roman"/>
          <w:b w:val="0"/>
          <w:i w:val="0"/>
          <w:color w:val="000000"/>
          <w:sz w:val="28"/>
          <w:szCs w:val="28"/>
        </w:rPr>
        <w:t>Часть исследований выходит за рамки чисто технического анализа и рассматривает задачи планирования развития распределительных сетей с использованием реклоузеров с позиций теории игр и стоимостной оценки эффектов [9]. В таких работах конфигурация сети с автоматическими коммутационными устройствами рассматривается как результат компромисса между затратами на модернизацию, требованиями по над</w:t>
      </w:r>
      <w:r>
        <w:rPr>
          <w:rFonts w:ascii="Times New Roman" w:hAnsi="Times New Roman" w:cs="Times New Roman"/>
          <w:b w:val="0"/>
          <w:i w:val="0"/>
          <w:color w:val="000000"/>
          <w:sz w:val="28"/>
          <w:szCs w:val="28"/>
          <w:lang w:val="ru-RU"/>
        </w:rPr>
        <w:t>е</w:t>
      </w:r>
      <w:r>
        <w:rPr>
          <w:rFonts w:ascii="Times New Roman" w:hAnsi="Times New Roman" w:cs="Times New Roman"/>
          <w:b w:val="0"/>
          <w:i w:val="0"/>
          <w:color w:val="000000"/>
          <w:sz w:val="28"/>
          <w:szCs w:val="28"/>
        </w:rPr>
        <w:t>жности и экономическими интересами различных участников, в том числе сетевых компаний и потребителей [10]. Используются критерии, включающие стоимость недоотпущенной электроэнергии, ущерб от перерывов электроснабжения и капитальные затраты на внедрение оборудования. Показано, что даже при ограниченном количестве реклоузеров можно добиться значимого снижения совокупных потерь, если устройства размещаются в наиболее «чувствительных» к отказам точках сети [11]. Для проектирования автоматизированного участка ВЛ 6-10 кВ с применением реклоузеров РиМ‑РВ такие подходы позволяют увязать технические решения по выбору схемы и мест установки с экономическим обоснованием эффективности проекта.</w:t>
      </w:r>
    </w:p>
    <w:p w14:paraId="3D45E83B">
      <w:pPr>
        <w:pageBreakBefore w:val="0"/>
        <w:tabs>
          <w:tab w:val="left" w:pos="2057"/>
        </w:tabs>
        <w:spacing w:before="0" w:after="0" w:line="360" w:lineRule="auto"/>
        <w:ind w:firstLine="709"/>
        <w:jc w:val="both"/>
        <w:rPr>
          <w:rFonts w:cs="Times New Roman"/>
          <w:sz w:val="28"/>
          <w:szCs w:val="28"/>
        </w:rPr>
      </w:pPr>
      <w:r>
        <w:t>Для количественной оценки эффекта от установки реклоузеров используются стандартные индексы надежности распределительных систем. Индекс средней продолжительности перерывов у потребителей SAIDI рассчитывается по выражению [23]:</w:t>
      </w:r>
    </w:p>
    <w:p w14:paraId="4981BE00">
      <w:pPr>
        <w:spacing w:before="0" w:after="0" w:line="360" w:lineRule="auto"/>
        <w:ind w:firstLine="0"/>
        <w:jc w:val="left"/>
      </w:pPr>
    </w:p>
    <w:p w14:paraId="7475C9C4">
      <w:pPr>
        <w:tabs>
          <w:tab w:val="center" w:pos="4678"/>
          <w:tab w:val="right" w:pos="9356"/>
        </w:tabs>
        <w:spacing w:before="0" w:after="0" w:line="360" w:lineRule="auto"/>
        <w:ind w:firstLine="0"/>
        <w:jc w:val="center"/>
      </w:pPr>
      <w:r>
        <w:tab/>
      </w:r>
      <m:oMath>
        <m:r>
          <m:rPr/>
          <w:rPr>
            <w:rFonts w:ascii="Cambria Math" w:hAnsi="Cambria Math" w:eastAsia="Cambria Math"/>
            <w:sz w:val="28"/>
            <w:szCs w:val="28"/>
          </w:rPr>
          <m:t>SAIDI=</m:t>
        </m:r>
        <m:f>
          <m:fPr/>
          <m:num>
            <m:r>
              <m:rPr/>
              <w:rPr>
                <w:rFonts w:ascii="Cambria Math" w:hAnsi="Cambria Math" w:eastAsia="Cambria Math"/>
                <w:sz w:val="28"/>
                <w:szCs w:val="28"/>
              </w:rPr>
              <m:t>[</m:t>
            </m:r>
            <m:sSub>
              <m:sSubPr/>
              <m:e>
                <m:r>
                  <m:rPr/>
                  <w:rPr>
                    <w:rFonts w:ascii="Cambria Math" w:hAnsi="Cambria Math" w:eastAsia="Cambria Math"/>
                    <w:sz w:val="28"/>
                    <w:szCs w:val="28"/>
                  </w:rPr>
                  <m:t>Σ</m:t>
                </m:r>
              </m:e>
              <m:sub>
                <m:r>
                  <m:rPr/>
                  <w:rPr>
                    <w:rFonts w:ascii="Cambria Math" w:hAnsi="Cambria Math" w:eastAsia="Cambria Math"/>
                    <w:sz w:val="28"/>
                    <w:szCs w:val="28"/>
                  </w:rPr>
                  <m:t>i</m:t>
                </m:r>
              </m:sub>
            </m:sSub>
            <m:r>
              <m:rPr/>
              <w:rPr>
                <w:rFonts w:ascii="Cambria Math" w:hAnsi="Cambria Math" w:eastAsia="Cambria Math"/>
                <w:sz w:val="28"/>
                <w:szCs w:val="28"/>
              </w:rPr>
              <m:t>(</m:t>
            </m:r>
            <m:sSub>
              <m:sSubPr/>
              <m:e>
                <m:r>
                  <m:rPr/>
                  <w:rPr>
                    <w:rFonts w:ascii="Cambria Math" w:hAnsi="Cambria Math" w:eastAsia="Cambria Math"/>
                    <w:sz w:val="28"/>
                    <w:szCs w:val="28"/>
                  </w:rPr>
                  <m:t>N</m:t>
                </m:r>
              </m:e>
              <m:sub>
                <m:r>
                  <m:rPr/>
                  <w:rPr>
                    <w:rFonts w:ascii="Cambria Math" w:hAnsi="Cambria Math" w:eastAsia="Cambria Math"/>
                    <w:sz w:val="28"/>
                    <w:szCs w:val="28"/>
                  </w:rPr>
                  <m:t>i</m:t>
                </m:r>
              </m:sub>
            </m:sSub>
            <m:r>
              <m:rPr/>
              <w:rPr>
                <w:rFonts w:ascii="Cambria Math" w:hAnsi="Cambria Math" w:eastAsia="Cambria Math"/>
                <w:sz w:val="28"/>
                <w:szCs w:val="28"/>
              </w:rPr>
              <m:t>·</m:t>
            </m:r>
            <m:sSub>
              <m:sSubPr/>
              <m:e>
                <m:r>
                  <m:rPr/>
                  <w:rPr>
                    <w:rFonts w:ascii="Cambria Math" w:hAnsi="Cambria Math" w:eastAsia="Cambria Math"/>
                    <w:sz w:val="28"/>
                    <w:szCs w:val="28"/>
                  </w:rPr>
                  <m:t>t</m:t>
                </m:r>
              </m:e>
              <m:sub>
                <m:r>
                  <m:rPr/>
                  <w:rPr>
                    <w:rFonts w:ascii="Cambria Math" w:hAnsi="Cambria Math" w:eastAsia="Cambria Math"/>
                    <w:sz w:val="28"/>
                    <w:szCs w:val="28"/>
                  </w:rPr>
                  <m:t>i</m:t>
                </m:r>
              </m:sub>
            </m:sSub>
            <m:r>
              <m:rPr/>
              <w:rPr>
                <w:rFonts w:ascii="Cambria Math" w:hAnsi="Cambria Math" w:eastAsia="Cambria Math"/>
                <w:sz w:val="28"/>
                <w:szCs w:val="28"/>
              </w:rPr>
              <m:t>)]</m:t>
            </m:r>
          </m:num>
          <m:den>
            <m:sSub>
              <m:sSubPr/>
              <m:e>
                <m:r>
                  <m:rPr/>
                  <w:rPr>
                    <w:rFonts w:ascii="Cambria Math" w:hAnsi="Cambria Math" w:eastAsia="Cambria Math"/>
                    <w:sz w:val="28"/>
                    <w:szCs w:val="28"/>
                  </w:rPr>
                  <m:t>N</m:t>
                </m:r>
              </m:e>
              <m:sub>
                <m:r>
                  <m:rPr/>
                  <w:rPr>
                    <w:rFonts w:ascii="Cambria Math" w:hAnsi="Cambria Math" w:eastAsia="Cambria Math"/>
                    <w:sz w:val="28"/>
                    <w:szCs w:val="28"/>
                  </w:rPr>
                  <m:t>t</m:t>
                </m:r>
              </m:sub>
            </m:sSub>
          </m:den>
        </m:f>
      </m:oMath>
      <w:r>
        <w:rPr>
          <w:rFonts w:hint="default" w:ascii="Times New Roman Regular" w:hAnsi="Times New Roman Regular" w:cs="Times New Roman Regular"/>
          <w:i w:val="0"/>
          <w:sz w:val="28"/>
          <w:szCs w:val="28"/>
          <w:lang w:val="en-US"/>
        </w:rPr>
        <w:t>,</w:t>
      </w:r>
      <w:r>
        <w:tab/>
      </w:r>
      <w:r>
        <w:rPr>
          <w:rFonts w:ascii="Times New Roman" w:hAnsi="Times New Roman" w:eastAsia="Times New Roman" w:cs="Times New Roman"/>
          <w:sz w:val="28"/>
        </w:rPr>
        <w:t>(1.1)</w:t>
      </w:r>
    </w:p>
    <w:p w14:paraId="38B90F4A">
      <w:pPr>
        <w:spacing w:before="0" w:after="0" w:line="360" w:lineRule="auto"/>
        <w:ind w:firstLine="0"/>
        <w:jc w:val="left"/>
      </w:pPr>
    </w:p>
    <w:p w14:paraId="05DF3F44">
      <w:pPr>
        <w:spacing w:before="0" w:after="0" w:line="360" w:lineRule="auto"/>
        <w:ind w:firstLine="709"/>
        <w:jc w:val="left"/>
      </w:pPr>
      <w:r>
        <w:rPr>
          <w:rFonts w:ascii="Times New Roman" w:hAnsi="Times New Roman" w:eastAsia="Times New Roman" w:cs="Times New Roman"/>
          <w:sz w:val="28"/>
        </w:rPr>
        <w:t>где N_i — число потребителей i-го участка фидера, шт.;</w:t>
      </w:r>
    </w:p>
    <w:p w14:paraId="13591366">
      <w:pPr>
        <w:spacing w:before="0" w:after="0" w:line="360" w:lineRule="auto"/>
        <w:ind w:firstLine="709"/>
        <w:jc w:val="left"/>
      </w:pPr>
      <w:r>
        <w:rPr>
          <w:rFonts w:ascii="Times New Roman" w:hAnsi="Times New Roman" w:eastAsia="Times New Roman" w:cs="Times New Roman"/>
          <w:sz w:val="28"/>
        </w:rPr>
        <w:t>t_i — среднее время восстановления одного устойчивого повреждения, ч.;</w:t>
      </w:r>
    </w:p>
    <w:p w14:paraId="50B5F40A">
      <w:pPr>
        <w:spacing w:before="0" w:after="0" w:line="360" w:lineRule="auto"/>
        <w:ind w:firstLine="709"/>
        <w:jc w:val="left"/>
      </w:pPr>
      <w:r>
        <w:rPr>
          <w:rFonts w:ascii="Times New Roman" w:hAnsi="Times New Roman" w:eastAsia="Times New Roman" w:cs="Times New Roman"/>
          <w:sz w:val="28"/>
        </w:rPr>
        <w:t>N_t — общее число потребителей фидера, шт.</w:t>
      </w:r>
    </w:p>
    <w:p w14:paraId="0F0500E5">
      <w:pPr>
        <w:spacing w:before="0" w:after="0" w:line="360" w:lineRule="auto"/>
        <w:ind w:firstLine="709"/>
        <w:jc w:val="both"/>
      </w:pPr>
      <w:r>
        <w:rPr>
          <w:rFonts w:ascii="Times New Roman" w:hAnsi="Times New Roman" w:eastAsia="Times New Roman" w:cs="Times New Roman"/>
          <w:sz w:val="28"/>
        </w:rPr>
        <w:t>Индекс средней частоты перерывов SAIFI определяется формулой:</w:t>
      </w:r>
    </w:p>
    <w:p w14:paraId="16C76A7D">
      <w:pPr>
        <w:spacing w:before="0" w:after="0" w:line="360" w:lineRule="auto"/>
        <w:ind w:firstLine="0"/>
        <w:jc w:val="left"/>
      </w:pPr>
    </w:p>
    <w:p w14:paraId="15FF7E25">
      <w:pPr>
        <w:tabs>
          <w:tab w:val="center" w:pos="4678"/>
          <w:tab w:val="right" w:pos="9356"/>
        </w:tabs>
        <w:spacing w:before="0" w:after="0" w:line="360" w:lineRule="auto"/>
        <w:ind w:firstLine="0"/>
        <w:jc w:val="center"/>
      </w:pPr>
      <w:r>
        <w:tab/>
      </w:r>
      <m:oMath>
        <m:r>
          <m:rPr/>
          <w:rPr>
            <w:rFonts w:ascii="Cambria Math" w:hAnsi="Cambria Math" w:eastAsia="Cambria Math"/>
            <w:sz w:val="28"/>
            <w:szCs w:val="28"/>
          </w:rPr>
          <m:t>SAIFI=</m:t>
        </m:r>
        <m:f>
          <m:fPr/>
          <m:num>
            <m:r>
              <m:rPr/>
              <w:rPr>
                <w:rFonts w:ascii="Cambria Math" w:hAnsi="Cambria Math" w:eastAsia="Cambria Math"/>
                <w:sz w:val="28"/>
                <w:szCs w:val="28"/>
              </w:rPr>
              <m:t>[</m:t>
            </m:r>
            <m:sSub>
              <m:sSubPr/>
              <m:e>
                <m:r>
                  <m:rPr/>
                  <w:rPr>
                    <w:rFonts w:ascii="Cambria Math" w:hAnsi="Cambria Math" w:eastAsia="Cambria Math"/>
                    <w:sz w:val="28"/>
                    <w:szCs w:val="28"/>
                  </w:rPr>
                  <m:t>Σ</m:t>
                </m:r>
              </m:e>
              <m:sub>
                <m:r>
                  <m:rPr/>
                  <w:rPr>
                    <w:rFonts w:ascii="Cambria Math" w:hAnsi="Cambria Math" w:eastAsia="Cambria Math"/>
                    <w:sz w:val="28"/>
                    <w:szCs w:val="28"/>
                  </w:rPr>
                  <m:t>i</m:t>
                </m:r>
              </m:sub>
            </m:sSub>
            <m:sSub>
              <m:sSubPr/>
              <m:e>
                <m:r>
                  <m:rPr/>
                  <w:rPr>
                    <w:rFonts w:ascii="Cambria Math" w:hAnsi="Cambria Math" w:eastAsia="Cambria Math"/>
                    <w:sz w:val="28"/>
                    <w:szCs w:val="28"/>
                  </w:rPr>
                  <m:t>n</m:t>
                </m:r>
              </m:e>
              <m:sub>
                <m:r>
                  <m:rPr/>
                  <w:rPr>
                    <w:rFonts w:ascii="Cambria Math" w:hAnsi="Cambria Math" w:eastAsia="Cambria Math"/>
                    <w:sz w:val="28"/>
                    <w:szCs w:val="28"/>
                  </w:rPr>
                  <m:t>i</m:t>
                </m:r>
              </m:sub>
            </m:sSub>
            <m:r>
              <m:rPr/>
              <w:rPr>
                <w:rFonts w:ascii="Cambria Math" w:hAnsi="Cambria Math" w:eastAsia="Cambria Math"/>
                <w:sz w:val="28"/>
                <w:szCs w:val="28"/>
              </w:rPr>
              <m:t>]</m:t>
            </m:r>
          </m:num>
          <m:den>
            <m:sSub>
              <m:sSubPr/>
              <m:e>
                <m:r>
                  <m:rPr/>
                  <w:rPr>
                    <w:rFonts w:ascii="Cambria Math" w:hAnsi="Cambria Math" w:eastAsia="Cambria Math"/>
                    <w:sz w:val="28"/>
                    <w:szCs w:val="28"/>
                  </w:rPr>
                  <m:t>N</m:t>
                </m:r>
              </m:e>
              <m:sub>
                <m:r>
                  <m:rPr/>
                  <w:rPr>
                    <w:rFonts w:ascii="Cambria Math" w:hAnsi="Cambria Math" w:eastAsia="Cambria Math"/>
                    <w:sz w:val="28"/>
                    <w:szCs w:val="28"/>
                  </w:rPr>
                  <m:t>t</m:t>
                </m:r>
              </m:sub>
            </m:sSub>
          </m:den>
        </m:f>
      </m:oMath>
      <w:r>
        <w:rPr>
          <w:rFonts w:hint="default" w:ascii="Times New Roman Regular" w:hAnsi="Times New Roman Regular" w:cs="Times New Roman Regular"/>
          <w:i w:val="0"/>
          <w:sz w:val="28"/>
          <w:szCs w:val="28"/>
          <w:lang w:val="en-US"/>
        </w:rPr>
        <w:t>,</w:t>
      </w:r>
      <w:r>
        <w:tab/>
      </w:r>
      <w:r>
        <w:rPr>
          <w:rFonts w:ascii="Times New Roman" w:hAnsi="Times New Roman" w:eastAsia="Times New Roman" w:cs="Times New Roman"/>
          <w:sz w:val="28"/>
        </w:rPr>
        <w:t>(1.2)</w:t>
      </w:r>
    </w:p>
    <w:p w14:paraId="19A568A0">
      <w:pPr>
        <w:spacing w:before="0" w:after="0" w:line="360" w:lineRule="auto"/>
        <w:ind w:firstLine="0"/>
        <w:jc w:val="left"/>
      </w:pPr>
    </w:p>
    <w:p w14:paraId="6F443C6F">
      <w:pPr>
        <w:spacing w:before="0" w:after="0" w:line="360" w:lineRule="auto"/>
        <w:ind w:firstLine="709"/>
        <w:jc w:val="left"/>
      </w:pPr>
      <w:r>
        <w:rPr>
          <w:rFonts w:ascii="Times New Roman" w:hAnsi="Times New Roman" w:eastAsia="Times New Roman" w:cs="Times New Roman"/>
          <w:sz w:val="28"/>
        </w:rPr>
        <w:t>где n_i — количество отключений потребителей i-го участка фидера;</w:t>
      </w:r>
    </w:p>
    <w:p w14:paraId="573AE92C">
      <w:pPr>
        <w:spacing w:before="0" w:after="0" w:line="360" w:lineRule="auto"/>
        <w:ind w:firstLine="709"/>
        <w:jc w:val="left"/>
      </w:pPr>
      <w:r>
        <w:rPr>
          <w:rFonts w:ascii="Times New Roman" w:hAnsi="Times New Roman" w:eastAsia="Times New Roman" w:cs="Times New Roman"/>
          <w:sz w:val="28"/>
        </w:rPr>
        <w:t>N_t — общее число потребителей фидера, шт.</w:t>
      </w:r>
    </w:p>
    <w:p w14:paraId="4F4E220D">
      <w:pPr>
        <w:pageBreakBefore w:val="0"/>
        <w:spacing w:before="0" w:after="0" w:line="360" w:lineRule="auto"/>
        <w:ind w:firstLine="709"/>
        <w:jc w:val="both"/>
        <w:rPr>
          <w:rFonts w:cs="Times New Roman"/>
          <w:sz w:val="28"/>
          <w:szCs w:val="28"/>
        </w:rPr>
      </w:pPr>
      <w:r>
        <w:rPr>
          <w:rFonts w:ascii="Times New Roman" w:hAnsi="Times New Roman" w:cs="Times New Roman"/>
          <w:b w:val="0"/>
          <w:i w:val="0"/>
          <w:color w:val="000000"/>
          <w:sz w:val="28"/>
          <w:szCs w:val="28"/>
        </w:rPr>
        <w:t>В исходной схеме воздушной линии 6-10 кВ до автоматизации по трассе линии установлено ограниченное количество коммутационных аппаратов, как правило, только питающий выключатель на подстанции и минимум секционирующих устройств. При возникновении короткого замыкания на любом участке линии отключается весь фидер, что приводит к полному обесточению всех присоедин</w:t>
      </w:r>
      <w:r>
        <w:rPr>
          <w:rFonts w:ascii="Times New Roman" w:hAnsi="Times New Roman" w:cs="Times New Roman"/>
          <w:b w:val="0"/>
          <w:i w:val="0"/>
          <w:color w:val="000000"/>
          <w:sz w:val="28"/>
          <w:szCs w:val="28"/>
          <w:lang w:val="ru-RU"/>
        </w:rPr>
        <w:t>е</w:t>
      </w:r>
      <w:r>
        <w:rPr>
          <w:rFonts w:ascii="Times New Roman" w:hAnsi="Times New Roman" w:cs="Times New Roman"/>
          <w:b w:val="0"/>
          <w:i w:val="0"/>
          <w:color w:val="000000"/>
          <w:sz w:val="28"/>
          <w:szCs w:val="28"/>
        </w:rPr>
        <w:t>нных потребителей до момента локализации и устранения повреждения. Такая конфигурация характеризуется значительными значениями показателей SAIDI (1) и SAIFI (2), поскольку единичное повреждение вызывает длительный и массовый перерыв электроснабжения.</w:t>
      </w:r>
    </w:p>
    <w:p w14:paraId="7EB734FF">
      <w:pPr>
        <w:pageBreakBefore w:val="0"/>
        <w:spacing w:before="0" w:after="0" w:line="360" w:lineRule="auto"/>
        <w:ind w:firstLine="709"/>
        <w:jc w:val="both"/>
        <w:rPr>
          <w:rFonts w:cs="Times New Roman"/>
          <w:sz w:val="28"/>
          <w:szCs w:val="28"/>
        </w:rPr>
      </w:pPr>
      <w:r>
        <w:rPr>
          <w:rFonts w:ascii="Times New Roman" w:hAnsi="Times New Roman" w:cs="Times New Roman"/>
          <w:b w:val="0"/>
          <w:i w:val="0"/>
          <w:color w:val="000000"/>
          <w:sz w:val="28"/>
          <w:szCs w:val="28"/>
        </w:rPr>
        <w:t>В автоматизированной схеме той же ВЛ после установки реклоузеров линия делится на несколько секций, каждая из которых защищается отдельным аппаратом с функциями АПВ и дистанционного управления. При повреждении реклоузер, ближайший к месту короткого замыкания, выполняет отключение, локализуя аварийный участок, в то время как неповрежд</w:t>
      </w:r>
      <w:r>
        <w:rPr>
          <w:rFonts w:ascii="Times New Roman" w:hAnsi="Times New Roman" w:cs="Times New Roman"/>
          <w:b w:val="0"/>
          <w:i w:val="0"/>
          <w:color w:val="000000"/>
          <w:sz w:val="28"/>
          <w:szCs w:val="28"/>
          <w:lang w:val="ru-RU"/>
        </w:rPr>
        <w:t>е</w:t>
      </w:r>
      <w:r>
        <w:rPr>
          <w:rFonts w:ascii="Times New Roman" w:hAnsi="Times New Roman" w:cs="Times New Roman"/>
          <w:b w:val="0"/>
          <w:i w:val="0"/>
          <w:color w:val="000000"/>
          <w:sz w:val="28"/>
          <w:szCs w:val="28"/>
        </w:rPr>
        <w:t>нные секции линии остаются под напряжением или быстро перепитываются за сч</w:t>
      </w:r>
      <w:r>
        <w:rPr>
          <w:rFonts w:ascii="Times New Roman" w:hAnsi="Times New Roman" w:cs="Times New Roman"/>
          <w:b w:val="0"/>
          <w:i w:val="0"/>
          <w:color w:val="000000"/>
          <w:sz w:val="28"/>
          <w:szCs w:val="28"/>
          <w:lang w:val="ru-RU"/>
        </w:rPr>
        <w:t>е</w:t>
      </w:r>
      <w:r>
        <w:rPr>
          <w:rFonts w:ascii="Times New Roman" w:hAnsi="Times New Roman" w:cs="Times New Roman"/>
          <w:b w:val="0"/>
          <w:i w:val="0"/>
          <w:color w:val="000000"/>
          <w:sz w:val="28"/>
          <w:szCs w:val="28"/>
        </w:rPr>
        <w:t>т переключений по обходным связям. Это позволяет существенно уменьшить число потребителей, испытывающих перерыв электроснабжения, и сократить его продолжительность, снижая тем самым значения SAIDI и SAIFI по сети.</w:t>
      </w:r>
    </w:p>
    <w:p w14:paraId="019F1C5F">
      <w:pPr>
        <w:pageBreakBefore w:val="0"/>
        <w:spacing w:before="0" w:after="0" w:line="360" w:lineRule="auto"/>
        <w:ind w:firstLine="709"/>
        <w:jc w:val="both"/>
        <w:rPr>
          <w:rFonts w:cs="Times New Roman"/>
          <w:sz w:val="28"/>
          <w:szCs w:val="28"/>
        </w:rPr>
      </w:pPr>
      <w:r>
        <w:rPr>
          <w:rFonts w:ascii="Times New Roman" w:hAnsi="Times New Roman" w:cs="Times New Roman"/>
          <w:b w:val="0"/>
          <w:i w:val="0"/>
          <w:color w:val="000000"/>
          <w:sz w:val="28"/>
          <w:szCs w:val="28"/>
        </w:rPr>
        <w:t>Таким образом, автоматизация воздушной линии за сч</w:t>
      </w:r>
      <w:r>
        <w:rPr>
          <w:rFonts w:ascii="Times New Roman" w:hAnsi="Times New Roman" w:cs="Times New Roman"/>
          <w:b w:val="0"/>
          <w:i w:val="0"/>
          <w:color w:val="000000"/>
          <w:sz w:val="28"/>
          <w:szCs w:val="28"/>
          <w:lang w:val="ru-RU"/>
        </w:rPr>
        <w:t>е</w:t>
      </w:r>
      <w:r>
        <w:rPr>
          <w:rFonts w:ascii="Times New Roman" w:hAnsi="Times New Roman" w:cs="Times New Roman"/>
          <w:b w:val="0"/>
          <w:i w:val="0"/>
          <w:color w:val="000000"/>
          <w:sz w:val="28"/>
          <w:szCs w:val="28"/>
        </w:rPr>
        <w:t>т применения реклоузеров приводит к уменьшению зоны отключения, ускорению восстановления питания и повышению гибкости режимов работы сети, что напрямую отражается на показателях над</w:t>
      </w:r>
      <w:r>
        <w:rPr>
          <w:rFonts w:ascii="Times New Roman" w:hAnsi="Times New Roman" w:cs="Times New Roman"/>
          <w:b w:val="0"/>
          <w:i w:val="0"/>
          <w:color w:val="000000"/>
          <w:sz w:val="28"/>
          <w:szCs w:val="28"/>
          <w:lang w:val="ru-RU"/>
        </w:rPr>
        <w:t>е</w:t>
      </w:r>
      <w:r>
        <w:rPr>
          <w:rFonts w:ascii="Times New Roman" w:hAnsi="Times New Roman" w:cs="Times New Roman"/>
          <w:b w:val="0"/>
          <w:i w:val="0"/>
          <w:color w:val="000000"/>
          <w:sz w:val="28"/>
          <w:szCs w:val="28"/>
        </w:rPr>
        <w:t>жности и качества электроснабжения.</w:t>
      </w:r>
    </w:p>
    <w:p w14:paraId="0E2ED2F0">
      <w:pPr>
        <w:pageBreakBefore w:val="0"/>
        <w:spacing w:before="0" w:after="0" w:line="360" w:lineRule="auto"/>
        <w:ind w:firstLine="709"/>
        <w:jc w:val="both"/>
        <w:rPr>
          <w:rFonts w:cs="Times New Roman"/>
          <w:sz w:val="28"/>
          <w:szCs w:val="28"/>
        </w:rPr>
      </w:pPr>
      <w:r>
        <w:rPr>
          <w:rFonts w:ascii="Times New Roman" w:hAnsi="Times New Roman" w:cs="Times New Roman"/>
          <w:b w:val="0"/>
          <w:i w:val="0"/>
          <w:color w:val="000000"/>
          <w:sz w:val="28"/>
          <w:szCs w:val="28"/>
        </w:rPr>
        <w:t>Обобщение результатов провед</w:t>
      </w:r>
      <w:r>
        <w:rPr>
          <w:rFonts w:ascii="Times New Roman" w:hAnsi="Times New Roman" w:cs="Times New Roman"/>
          <w:b w:val="0"/>
          <w:i w:val="0"/>
          <w:color w:val="000000"/>
          <w:sz w:val="28"/>
          <w:szCs w:val="28"/>
          <w:lang w:val="ru-RU"/>
        </w:rPr>
        <w:t>е</w:t>
      </w:r>
      <w:r>
        <w:rPr>
          <w:rFonts w:ascii="Times New Roman" w:hAnsi="Times New Roman" w:cs="Times New Roman"/>
          <w:b w:val="0"/>
          <w:i w:val="0"/>
          <w:color w:val="000000"/>
          <w:sz w:val="28"/>
          <w:szCs w:val="28"/>
        </w:rPr>
        <w:t>нных исследований показывает, что в мировой практике сформирован широкий спектр методов оптимизации размещения реклоузеров и других коммутационных аппаратов, а также оценки над</w:t>
      </w:r>
      <w:r>
        <w:rPr>
          <w:rFonts w:ascii="Times New Roman" w:hAnsi="Times New Roman" w:cs="Times New Roman"/>
          <w:b w:val="0"/>
          <w:i w:val="0"/>
          <w:color w:val="000000"/>
          <w:sz w:val="28"/>
          <w:szCs w:val="28"/>
          <w:lang w:val="ru-RU"/>
        </w:rPr>
        <w:t>е</w:t>
      </w:r>
      <w:r>
        <w:rPr>
          <w:rFonts w:ascii="Times New Roman" w:hAnsi="Times New Roman" w:cs="Times New Roman"/>
          <w:b w:val="0"/>
          <w:i w:val="0"/>
          <w:color w:val="000000"/>
          <w:sz w:val="28"/>
          <w:szCs w:val="28"/>
        </w:rPr>
        <w:t>жности и экономической эффективности решений. При этом большинство моделей ориентировано на обобщ</w:t>
      </w:r>
      <w:r>
        <w:rPr>
          <w:rFonts w:ascii="Times New Roman" w:hAnsi="Times New Roman" w:cs="Times New Roman"/>
          <w:b w:val="0"/>
          <w:i w:val="0"/>
          <w:color w:val="000000"/>
          <w:sz w:val="28"/>
          <w:szCs w:val="28"/>
          <w:lang w:val="ru-RU"/>
        </w:rPr>
        <w:t>е</w:t>
      </w:r>
      <w:r>
        <w:rPr>
          <w:rFonts w:ascii="Times New Roman" w:hAnsi="Times New Roman" w:cs="Times New Roman"/>
          <w:b w:val="0"/>
          <w:i w:val="0"/>
          <w:color w:val="000000"/>
          <w:sz w:val="28"/>
          <w:szCs w:val="28"/>
        </w:rPr>
        <w:t>нные типы оборудования и универсальные структуры распределительных сетей, без уч</w:t>
      </w:r>
      <w:r>
        <w:rPr>
          <w:rFonts w:ascii="Times New Roman" w:hAnsi="Times New Roman" w:cs="Times New Roman"/>
          <w:b w:val="0"/>
          <w:i w:val="0"/>
          <w:color w:val="000000"/>
          <w:sz w:val="28"/>
          <w:szCs w:val="28"/>
          <w:lang w:val="ru-RU"/>
        </w:rPr>
        <w:t>е</w:t>
      </w:r>
      <w:r>
        <w:rPr>
          <w:rFonts w:ascii="Times New Roman" w:hAnsi="Times New Roman" w:cs="Times New Roman"/>
          <w:b w:val="0"/>
          <w:i w:val="0"/>
          <w:color w:val="000000"/>
          <w:sz w:val="28"/>
          <w:szCs w:val="28"/>
        </w:rPr>
        <w:t>та особенностей конкретных типов реклоузеров и специфики нормативной базы отдельных стран. В этих условиях актуальной задачей становится адаптация существующих методик к условиям российских распределительных сетей 6-10 кВ и применение их к проектированию автоматизированных участков воздушных линий с использованием реклоузеров РиМ‑РВ, что позволяет сочетать современные научные подходы с требованиями отечественных стандартов и практики эксплуатации.</w:t>
      </w:r>
    </w:p>
    <w:p w14:paraId="0CBAD89A">
      <w:pPr>
        <w:pageBreakBefore w:val="0"/>
        <w:spacing w:before="0" w:after="0" w:line="360" w:lineRule="auto"/>
        <w:ind w:firstLine="709"/>
        <w:jc w:val="both"/>
        <w:rPr>
          <w:rFonts w:cs="Times New Roman"/>
          <w:sz w:val="28"/>
          <w:szCs w:val="28"/>
        </w:rPr>
      </w:pPr>
      <w:r>
        <w:rPr>
          <w:rFonts w:ascii="Times New Roman" w:hAnsi="Times New Roman" w:cs="Times New Roman"/>
          <w:b w:val="0"/>
          <w:i w:val="0"/>
          <w:color w:val="000000"/>
          <w:sz w:val="28"/>
          <w:szCs w:val="28"/>
        </w:rPr>
        <w:t xml:space="preserve">Для достижения поставленной цели в работе предусматривается решение следующих задач: </w:t>
      </w:r>
    </w:p>
    <w:p w14:paraId="77143095">
      <w:pPr>
        <w:pageBreakBefore w:val="0"/>
        <w:spacing w:before="0" w:after="0" w:line="360" w:lineRule="auto"/>
        <w:ind w:left="709" w:firstLine="0"/>
        <w:jc w:val="left"/>
        <w:rPr>
          <w:rFonts w:cs="Times New Roman"/>
          <w:sz w:val="28"/>
          <w:szCs w:val="28"/>
        </w:rPr>
      </w:pPr>
      <w:r>
        <w:rPr>
          <w:rFonts w:ascii="Times New Roman" w:hAnsi="Times New Roman" w:eastAsia="Times New Roman" w:cs="Times New Roman"/>
          <w:b w:val="0"/>
          <w:color w:val="000000"/>
          <w:sz w:val="28"/>
        </w:rPr>
        <w:t>— анализ исходных данных и характеристик ВЛ 6-10 кВ;</w:t>
      </w:r>
    </w:p>
    <w:p w14:paraId="5C98BD83">
      <w:pPr>
        <w:pageBreakBefore w:val="0"/>
        <w:spacing w:before="0" w:after="0" w:line="360" w:lineRule="auto"/>
        <w:ind w:left="709" w:firstLine="0"/>
        <w:jc w:val="left"/>
        <w:rPr>
          <w:rFonts w:cs="Times New Roman"/>
          <w:sz w:val="28"/>
          <w:szCs w:val="28"/>
        </w:rPr>
      </w:pPr>
      <w:r>
        <w:rPr>
          <w:rFonts w:ascii="Times New Roman" w:hAnsi="Times New Roman" w:eastAsia="Times New Roman" w:cs="Times New Roman"/>
          <w:b w:val="0"/>
          <w:color w:val="000000"/>
          <w:sz w:val="28"/>
        </w:rPr>
        <w:t>— рассмотрение требований нормативных документов к проектированию и эксплуатации воздушных линий;</w:t>
      </w:r>
    </w:p>
    <w:p w14:paraId="6AAB2E51">
      <w:pPr>
        <w:pageBreakBefore w:val="0"/>
        <w:spacing w:before="0" w:after="0" w:line="360" w:lineRule="auto"/>
        <w:ind w:left="709" w:firstLine="0"/>
        <w:jc w:val="left"/>
        <w:rPr>
          <w:rFonts w:cs="Times New Roman"/>
          <w:sz w:val="28"/>
          <w:szCs w:val="28"/>
        </w:rPr>
      </w:pPr>
      <w:r>
        <w:rPr>
          <w:rFonts w:ascii="Times New Roman" w:hAnsi="Times New Roman" w:eastAsia="Times New Roman" w:cs="Times New Roman"/>
          <w:b w:val="0"/>
          <w:color w:val="000000"/>
          <w:sz w:val="28"/>
        </w:rPr>
        <w:t>— обоснование применения реклоузеров РиМ‑РВ в рассматриваемой сети;</w:t>
      </w:r>
    </w:p>
    <w:p w14:paraId="441CD090">
      <w:pPr>
        <w:pageBreakBefore w:val="0"/>
        <w:spacing w:before="0" w:after="0" w:line="360" w:lineRule="auto"/>
        <w:ind w:left="709" w:firstLine="0"/>
        <w:jc w:val="left"/>
        <w:rPr>
          <w:rFonts w:cs="Times New Roman"/>
          <w:sz w:val="28"/>
          <w:szCs w:val="28"/>
        </w:rPr>
      </w:pPr>
      <w:r>
        <w:rPr>
          <w:rFonts w:ascii="Times New Roman" w:hAnsi="Times New Roman" w:eastAsia="Times New Roman" w:cs="Times New Roman"/>
          <w:b w:val="0"/>
          <w:color w:val="000000"/>
          <w:sz w:val="28"/>
        </w:rPr>
        <w:t>— определение рациональных мест установки реклоузеров;</w:t>
      </w:r>
    </w:p>
    <w:p w14:paraId="2079F6D0">
      <w:pPr>
        <w:pageBreakBefore w:val="0"/>
        <w:spacing w:before="0" w:after="0" w:line="360" w:lineRule="auto"/>
        <w:ind w:left="709" w:firstLine="0"/>
        <w:jc w:val="left"/>
        <w:rPr>
          <w:rFonts w:cs="Times New Roman"/>
          <w:sz w:val="28"/>
          <w:szCs w:val="28"/>
        </w:rPr>
      </w:pPr>
      <w:r>
        <w:rPr>
          <w:rFonts w:ascii="Times New Roman" w:hAnsi="Times New Roman" w:eastAsia="Times New Roman" w:cs="Times New Roman"/>
          <w:b w:val="0"/>
          <w:color w:val="000000"/>
          <w:sz w:val="28"/>
        </w:rPr>
        <w:t>— разработка однолинейной схемы автоматизированного участка;</w:t>
      </w:r>
    </w:p>
    <w:p w14:paraId="01FE3C85">
      <w:pPr>
        <w:pageBreakBefore w:val="0"/>
        <w:spacing w:before="0" w:after="0" w:line="360" w:lineRule="auto"/>
        <w:ind w:left="709" w:firstLine="0"/>
        <w:jc w:val="left"/>
        <w:rPr>
          <w:rFonts w:cs="Times New Roman"/>
          <w:sz w:val="28"/>
          <w:szCs w:val="28"/>
        </w:rPr>
      </w:pPr>
      <w:r>
        <w:rPr>
          <w:rFonts w:ascii="Times New Roman" w:hAnsi="Times New Roman" w:eastAsia="Times New Roman" w:cs="Times New Roman"/>
          <w:b w:val="0"/>
          <w:color w:val="000000"/>
          <w:sz w:val="28"/>
        </w:rPr>
        <w:t>— выполнение расч</w:t>
      </w:r>
      <w:r>
        <w:rPr>
          <w:rFonts w:ascii="Times New Roman" w:hAnsi="Times New Roman" w:eastAsia="Times New Roman" w:cs="Times New Roman"/>
          <w:b w:val="0"/>
          <w:color w:val="000000"/>
          <w:sz w:val="28"/>
          <w:lang w:val="ru-RU"/>
        </w:rPr>
        <w:t>е</w:t>
      </w:r>
      <w:r>
        <w:rPr>
          <w:rFonts w:ascii="Times New Roman" w:hAnsi="Times New Roman" w:eastAsia="Times New Roman" w:cs="Times New Roman"/>
          <w:b w:val="0"/>
          <w:color w:val="000000"/>
          <w:sz w:val="28"/>
        </w:rPr>
        <w:t>тов токов короткого замыкания и проверка корректности выбора оборудования.</w:t>
      </w:r>
    </w:p>
    <w:p w14:paraId="520BF67E">
      <w:pPr>
        <w:pageBreakBefore w:val="0"/>
        <w:spacing w:before="0" w:after="0" w:line="360" w:lineRule="auto"/>
        <w:ind w:firstLine="567"/>
        <w:jc w:val="left"/>
        <w:rPr>
          <w:rFonts w:cs="Times New Roman"/>
          <w:sz w:val="28"/>
          <w:szCs w:val="28"/>
        </w:rPr>
      </w:pPr>
      <w:r>
        <w:rPr>
          <w:rFonts w:ascii="Times New Roman" w:hAnsi="Times New Roman" w:eastAsia="Times New Roman" w:cs="Times New Roman"/>
          <w:b w:val="0"/>
          <w:i w:val="0"/>
          <w:color w:val="000000"/>
          <w:sz w:val="28"/>
          <w:szCs w:val="28"/>
        </w:rPr>
        <w:t>Указанный комплекс задач охватывает основные этапы инженерного проектирования автоматизированного участка ВЛ 6-10 кВ.</w:t>
      </w:r>
    </w:p>
    <w:p w14:paraId="2FFC2261">
      <w:pPr>
        <w:pageBreakBefore w:val="0"/>
        <w:spacing w:before="0" w:after="0" w:line="360" w:lineRule="auto"/>
        <w:ind w:firstLine="567"/>
        <w:jc w:val="left"/>
        <w:rPr>
          <w:rFonts w:cs="Times New Roman"/>
          <w:sz w:val="28"/>
          <w:szCs w:val="28"/>
        </w:rPr>
      </w:pPr>
      <w:r>
        <w:rPr>
          <w:rFonts w:ascii="Times New Roman" w:hAnsi="Times New Roman" w:eastAsia="Times New Roman" w:cs="Times New Roman"/>
          <w:b w:val="0"/>
          <w:i w:val="0"/>
          <w:color w:val="000000"/>
          <w:sz w:val="28"/>
          <w:szCs w:val="28"/>
        </w:rPr>
        <w:t xml:space="preserve">Практическая значимость работы состоит в возможности использования полученных результатов при проектировании и модернизации реальных распределительных сетей 6-10 кВ, в том числе в части выбора схемы секционирования, мест установки реклоузеров и оценки ожидаемого эффекта от их внедрения. </w:t>
      </w:r>
    </w:p>
    <w:p w14:paraId="34FEF75A">
      <w:pPr>
        <w:pageBreakBefore w:val="0"/>
        <w:spacing w:before="0" w:after="0" w:line="360" w:lineRule="auto"/>
        <w:ind w:firstLine="709"/>
        <w:jc w:val="both"/>
        <w:rPr>
          <w:rFonts w:cs="Times New Roman"/>
          <w:sz w:val="28"/>
          <w:szCs w:val="28"/>
        </w:rPr>
      </w:pPr>
      <w:r>
        <w:rPr>
          <w:rFonts w:ascii="Times New Roman" w:hAnsi="Times New Roman" w:cs="Times New Roman"/>
          <w:b w:val="0"/>
          <w:i w:val="0"/>
          <w:color w:val="000000"/>
          <w:sz w:val="28"/>
          <w:szCs w:val="28"/>
        </w:rPr>
        <w:t>Разработанная однолинейная схема автоматизированного участка ВЛ 6-10 кВ с применением реклоузеров РиМ‑РВ и результаты расч</w:t>
      </w:r>
      <w:r>
        <w:rPr>
          <w:rFonts w:ascii="Times New Roman" w:hAnsi="Times New Roman" w:cs="Times New Roman"/>
          <w:b w:val="0"/>
          <w:i w:val="0"/>
          <w:color w:val="000000"/>
          <w:sz w:val="28"/>
          <w:szCs w:val="28"/>
          <w:lang w:val="ru-RU"/>
        </w:rPr>
        <w:t>е</w:t>
      </w:r>
      <w:r>
        <w:rPr>
          <w:rFonts w:ascii="Times New Roman" w:hAnsi="Times New Roman" w:cs="Times New Roman"/>
          <w:b w:val="0"/>
          <w:i w:val="0"/>
          <w:color w:val="000000"/>
          <w:sz w:val="28"/>
          <w:szCs w:val="28"/>
        </w:rPr>
        <w:t>тов токов короткого замыкания могут быть использованы при подготовке проектной и эксплуатационной документации, а также при обосновании инвестиций в реконструкцию действующих сетей. Кроме того, предложенные подходы к анализу режимов работы линии и оценке надежности могут служить основой для дальнейших исследований, направленных на развитие цифровых технологий и интеллектуальных систем управления распределительными сетями.</w:t>
      </w:r>
    </w:p>
    <w:p w14:paraId="34640B8B">
      <w:pPr>
        <w:pageBreakBefore w:val="0"/>
        <w:spacing w:before="0" w:after="0" w:line="360" w:lineRule="auto"/>
        <w:ind w:firstLine="567"/>
        <w:jc w:val="left"/>
        <w:rPr>
          <w:rFonts w:cs="Times New Roman"/>
          <w:sz w:val="28"/>
          <w:szCs w:val="28"/>
        </w:rPr>
      </w:pPr>
      <w:r>
        <w:rPr>
          <w:rFonts w:ascii="Times New Roman" w:hAnsi="Times New Roman" w:eastAsia="Times New Roman" w:cs="Times New Roman"/>
          <w:b w:val="0"/>
          <w:i w:val="0"/>
          <w:color w:val="000000"/>
          <w:sz w:val="28"/>
          <w:szCs w:val="28"/>
        </w:rPr>
        <w:t xml:space="preserve">Таким образом, проектирование автоматизированного участка воздушной линии 6-10 кВ с применением реклоузеров РиМ‑РВ является актуальной и практически значимой задачей, отвечающей современным тенденциям развития распределительных электрических сетей и требованиям по повышению их надежности и эффективности. </w:t>
      </w:r>
    </w:p>
    <w:p w14:paraId="7D1B90C9">
      <w:pPr>
        <w:pageBreakBefore w:val="0"/>
        <w:spacing w:before="0" w:after="0" w:line="360" w:lineRule="auto"/>
        <w:ind w:firstLine="709"/>
        <w:jc w:val="both"/>
        <w:rPr>
          <w:rFonts w:cs="Times New Roman"/>
          <w:sz w:val="28"/>
          <w:szCs w:val="28"/>
        </w:rPr>
      </w:pPr>
      <w:r>
        <w:rPr>
          <w:rFonts w:ascii="Times New Roman" w:hAnsi="Times New Roman" w:cs="Times New Roman"/>
          <w:b w:val="0"/>
          <w:i w:val="0"/>
          <w:color w:val="000000"/>
          <w:sz w:val="28"/>
          <w:szCs w:val="28"/>
        </w:rPr>
        <w:t>Решение данной задачи позволит сформировать комплексные технические решения, направленные на улучшение показателей работы сети, снижение последствий аварийных ситуаций и создание основы для дальнейшей цифровизации распределительного электросетевого хозяйства.</w:t>
      </w:r>
    </w:p>
    <w:p w14:paraId="258E5F30">
      <w:pPr>
        <w:pageBreakBefore w:val="0"/>
        <w:spacing w:before="0" w:after="0" w:line="360" w:lineRule="auto"/>
        <w:ind w:firstLine="709"/>
        <w:jc w:val="both"/>
        <w:rPr>
          <w:rFonts w:cs="Times New Roman"/>
          <w:sz w:val="28"/>
          <w:szCs w:val="28"/>
        </w:rPr>
      </w:pPr>
    </w:p>
    <w:p w14:paraId="422A9A07">
      <w:pPr>
        <w:pStyle w:val="2"/>
        <w:pageBreakBefore/>
        <w:spacing w:before="0" w:after="0" w:line="360" w:lineRule="auto"/>
        <w:ind w:firstLine="709"/>
        <w:jc w:val="both"/>
      </w:pPr>
      <w:bookmarkStart w:id="4" w:name="_Toc1733449838"/>
      <w:r>
        <w:rPr>
          <w:rFonts w:ascii="Times New Roman" w:hAnsi="Times New Roman"/>
          <w:b/>
          <w:i w:val="0"/>
          <w:color w:val="000000"/>
          <w:sz w:val="28"/>
        </w:rPr>
        <w:t>Глава 1. Воздушные линии распределительных сетей 6-10 кВ и вопросы их автоматизации</w:t>
      </w:r>
      <w:bookmarkEnd w:id="4"/>
    </w:p>
    <w:p w14:paraId="2DE2AD2B">
      <w:pPr>
        <w:pStyle w:val="3"/>
        <w:pageBreakBefore w:val="0"/>
        <w:spacing w:before="0" w:after="0" w:line="360" w:lineRule="auto"/>
        <w:ind w:firstLine="709"/>
        <w:jc w:val="both"/>
      </w:pPr>
      <w:bookmarkStart w:id="5" w:name="_Toc1328272064"/>
      <w:r>
        <w:rPr>
          <w:rFonts w:ascii="Times New Roman" w:hAnsi="Times New Roman"/>
          <w:b/>
          <w:i w:val="0"/>
          <w:color w:val="000000"/>
          <w:sz w:val="28"/>
        </w:rPr>
        <w:t>1.1 Назначение и место воздушных линий 6-10 кВ в системе электроснабжения</w:t>
      </w:r>
      <w:bookmarkEnd w:id="5"/>
    </w:p>
    <w:p w14:paraId="3942BFCC">
      <w:pPr>
        <w:pageBreakBefore w:val="0"/>
        <w:spacing w:before="0" w:after="0" w:line="360" w:lineRule="auto"/>
        <w:ind w:firstLine="709"/>
        <w:jc w:val="both"/>
      </w:pPr>
      <w:r>
        <w:rPr>
          <w:rFonts w:ascii="Times New Roman" w:hAnsi="Times New Roman"/>
          <w:b w:val="0"/>
          <w:i w:val="0"/>
          <w:color w:val="000000"/>
          <w:sz w:val="28"/>
        </w:rPr>
        <w:t>Воздушные линии электропередачи напряжением 6–10 кВ являются основной составляющей распределительных электрических сетей Российской Федерации и обслуживают как городские, так и сельские потребители. По состоянию на 2023 год, общая протяж</w:t>
      </w:r>
      <w:r>
        <w:rPr>
          <w:rFonts w:ascii="Times New Roman" w:hAnsi="Times New Roman"/>
          <w:b w:val="0"/>
          <w:i w:val="0"/>
          <w:color w:val="000000"/>
          <w:sz w:val="28"/>
          <w:lang w:val="ru-RU"/>
        </w:rPr>
        <w:t>е</w:t>
      </w:r>
      <w:r>
        <w:rPr>
          <w:rFonts w:ascii="Times New Roman" w:hAnsi="Times New Roman"/>
          <w:b w:val="0"/>
          <w:i w:val="0"/>
          <w:color w:val="000000"/>
          <w:sz w:val="28"/>
        </w:rPr>
        <w:t>нность воздушных линий 6–10 кВ в России превышает 1,8 млн км, что представляет собой наибольший процент от всего парка воздушных линий среднего напряжения. Эти линии образуют разветвл</w:t>
      </w:r>
      <w:r>
        <w:rPr>
          <w:rFonts w:ascii="Times New Roman" w:hAnsi="Times New Roman"/>
          <w:b w:val="0"/>
          <w:i w:val="0"/>
          <w:color w:val="000000"/>
          <w:sz w:val="28"/>
          <w:lang w:val="ru-RU"/>
        </w:rPr>
        <w:t>е</w:t>
      </w:r>
      <w:r>
        <w:rPr>
          <w:rFonts w:ascii="Times New Roman" w:hAnsi="Times New Roman"/>
          <w:b w:val="0"/>
          <w:i w:val="0"/>
          <w:color w:val="000000"/>
          <w:sz w:val="28"/>
        </w:rPr>
        <w:t>нную сетевую структуру, пронизывающую практически всю территорию страны и обеспечивающую над</w:t>
      </w:r>
      <w:r>
        <w:rPr>
          <w:rFonts w:ascii="Times New Roman" w:hAnsi="Times New Roman"/>
          <w:b w:val="0"/>
          <w:i w:val="0"/>
          <w:color w:val="000000"/>
          <w:sz w:val="28"/>
          <w:lang w:val="ru-RU"/>
        </w:rPr>
        <w:t>е</w:t>
      </w:r>
      <w:r>
        <w:rPr>
          <w:rFonts w:ascii="Times New Roman" w:hAnsi="Times New Roman"/>
          <w:b w:val="0"/>
          <w:i w:val="0"/>
          <w:color w:val="000000"/>
          <w:sz w:val="28"/>
        </w:rPr>
        <w:t>жное электроснабжение промышленных предприятий, сельскохозяйственных объектов, жилых кварталов и административных центров [1], [2].</w:t>
      </w:r>
    </w:p>
    <w:p w14:paraId="4C486C47">
      <w:pPr>
        <w:pageBreakBefore w:val="0"/>
        <w:spacing w:before="0" w:after="0" w:line="360" w:lineRule="auto"/>
        <w:ind w:firstLine="709"/>
        <w:jc w:val="both"/>
      </w:pPr>
      <w:r>
        <w:rPr>
          <w:rFonts w:ascii="Times New Roman" w:hAnsi="Times New Roman"/>
          <w:b w:val="0"/>
          <w:i w:val="0"/>
          <w:color w:val="000000"/>
          <w:sz w:val="28"/>
        </w:rPr>
        <w:t>В иерархии системы электроснабжения воздушные линии 6–10 кВ занимают промежуточное положение между подстанциями высшего напряжения и трансформаторными подстанциями низшего напряжения. Питание на распределительные сети поступает с подстанций 35/10 кВ, 110/10 кВ или 220/10 кВ, где напряжение высшего уровня снижается до 10 кВ (или 6 кВ в некоторых регионах). Затем через воздушные линии энергия переда</w:t>
      </w:r>
      <w:r>
        <w:rPr>
          <w:rFonts w:ascii="Times New Roman" w:hAnsi="Times New Roman"/>
          <w:b w:val="0"/>
          <w:i w:val="0"/>
          <w:color w:val="000000"/>
          <w:sz w:val="28"/>
          <w:lang w:val="ru-RU"/>
        </w:rPr>
        <w:t>е</w:t>
      </w:r>
      <w:r>
        <w:rPr>
          <w:rFonts w:ascii="Times New Roman" w:hAnsi="Times New Roman"/>
          <w:b w:val="0"/>
          <w:i w:val="0"/>
          <w:color w:val="000000"/>
          <w:sz w:val="28"/>
        </w:rPr>
        <w:t>тся на трансформаторные подстанции 10/0,4 кВ, где осуществляется окончательное понижение напряжения для подключения низковольтных потребителей. Такая иерархическая структура позволяет оптимизировать передачу электроэнергии, минимизируя потери и обеспечивая экономическую эффективность электроснабжения [1].</w:t>
      </w:r>
    </w:p>
    <w:p w14:paraId="169B3FAA">
      <w:pPr>
        <w:pageBreakBefore w:val="0"/>
        <w:spacing w:before="0" w:after="0" w:line="360" w:lineRule="auto"/>
        <w:ind w:firstLine="709"/>
        <w:jc w:val="both"/>
      </w:pPr>
      <w:r>
        <w:rPr>
          <w:rFonts w:ascii="Times New Roman" w:hAnsi="Times New Roman"/>
          <w:b w:val="0"/>
          <w:i w:val="0"/>
          <w:color w:val="000000"/>
          <w:sz w:val="28"/>
        </w:rPr>
        <w:t>По назначению и условиям эксплуатации воздушные линии 6–10 кВ классифицируются на городские, сельские и промышленные. Городские линии характеризуются высокой плотностью нагрузки, ограниченной площадью застройки и требованиями к эстетическому виду сетевой инфраструктуры. Сельские линии прокладываются на значительные расстояния (до 50 км и более) с относительно низкой плотностью потребителей и подвергаются воздействию более суровых климатических условий. Промышленные линии соединяют подстанции с предприятиями и проектируются с уч</w:t>
      </w:r>
      <w:r>
        <w:rPr>
          <w:rFonts w:ascii="Times New Roman" w:hAnsi="Times New Roman"/>
          <w:b w:val="0"/>
          <w:i w:val="0"/>
          <w:color w:val="000000"/>
          <w:sz w:val="28"/>
          <w:lang w:val="ru-RU"/>
        </w:rPr>
        <w:t>е</w:t>
      </w:r>
      <w:r>
        <w:rPr>
          <w:rFonts w:ascii="Times New Roman" w:hAnsi="Times New Roman"/>
          <w:b w:val="0"/>
          <w:i w:val="0"/>
          <w:color w:val="000000"/>
          <w:sz w:val="28"/>
        </w:rPr>
        <w:t>том специфических требований производства, включая пиковые нагрузки и над</w:t>
      </w:r>
      <w:r>
        <w:rPr>
          <w:rFonts w:ascii="Times New Roman" w:hAnsi="Times New Roman"/>
          <w:b w:val="0"/>
          <w:i w:val="0"/>
          <w:color w:val="000000"/>
          <w:sz w:val="28"/>
          <w:lang w:val="ru-RU"/>
        </w:rPr>
        <w:t>е</w:t>
      </w:r>
      <w:r>
        <w:rPr>
          <w:rFonts w:ascii="Times New Roman" w:hAnsi="Times New Roman"/>
          <w:b w:val="0"/>
          <w:i w:val="0"/>
          <w:color w:val="000000"/>
          <w:sz w:val="28"/>
        </w:rPr>
        <w:t>жность электроснабжения [2], [3].</w:t>
      </w:r>
    </w:p>
    <w:p w14:paraId="5A0CCE4F">
      <w:pPr>
        <w:pageBreakBefore w:val="0"/>
        <w:spacing w:before="0" w:after="0" w:line="360" w:lineRule="auto"/>
        <w:ind w:firstLine="709"/>
        <w:jc w:val="both"/>
      </w:pPr>
      <w:r>
        <w:rPr>
          <w:rFonts w:ascii="Times New Roman" w:hAnsi="Times New Roman"/>
          <w:b w:val="0"/>
          <w:i w:val="0"/>
          <w:color w:val="000000"/>
          <w:sz w:val="28"/>
        </w:rPr>
        <w:t>Топология построения воздушных линий 6–10 кВ определяется схемой электрической сети и может быть радиальной, магистральной или петлевой. При радиальной схеме от подстанции отходит несколько независимых фидеров, каждый из которых питает определ</w:t>
      </w:r>
      <w:r>
        <w:rPr>
          <w:rFonts w:ascii="Times New Roman" w:hAnsi="Times New Roman"/>
          <w:b w:val="0"/>
          <w:i w:val="0"/>
          <w:color w:val="000000"/>
          <w:sz w:val="28"/>
          <w:lang w:val="ru-RU"/>
        </w:rPr>
        <w:t>е</w:t>
      </w:r>
      <w:r>
        <w:rPr>
          <w:rFonts w:ascii="Times New Roman" w:hAnsi="Times New Roman"/>
          <w:b w:val="0"/>
          <w:i w:val="0"/>
          <w:color w:val="000000"/>
          <w:sz w:val="28"/>
        </w:rPr>
        <w:t>нную группу потребителей; такая схема проста в исполнении и защите, но обладает низкой над</w:t>
      </w:r>
      <w:r>
        <w:rPr>
          <w:rFonts w:ascii="Times New Roman" w:hAnsi="Times New Roman"/>
          <w:b w:val="0"/>
          <w:i w:val="0"/>
          <w:color w:val="000000"/>
          <w:sz w:val="28"/>
          <w:lang w:val="ru-RU"/>
        </w:rPr>
        <w:t>е</w:t>
      </w:r>
      <w:r>
        <w:rPr>
          <w:rFonts w:ascii="Times New Roman" w:hAnsi="Times New Roman"/>
          <w:b w:val="0"/>
          <w:i w:val="0"/>
          <w:color w:val="000000"/>
          <w:sz w:val="28"/>
        </w:rPr>
        <w:t>жностью, так как повреждение на линии приводит к отключению всех потребителей участка. Магистральная (последовательная) схема предусматривает соединение нескольких подстанций в цепь, что повышает гибкость, но усложняет защиту. Петлевая схема (замкнутая сеть) наиболее над</w:t>
      </w:r>
      <w:r>
        <w:rPr>
          <w:rFonts w:ascii="Times New Roman" w:hAnsi="Times New Roman"/>
          <w:b w:val="0"/>
          <w:i w:val="0"/>
          <w:color w:val="000000"/>
          <w:sz w:val="28"/>
          <w:lang w:val="ru-RU"/>
        </w:rPr>
        <w:t>е</w:t>
      </w:r>
      <w:r>
        <w:rPr>
          <w:rFonts w:ascii="Times New Roman" w:hAnsi="Times New Roman"/>
          <w:b w:val="0"/>
          <w:i w:val="0"/>
          <w:color w:val="000000"/>
          <w:sz w:val="28"/>
        </w:rPr>
        <w:t>жна, так как потребители могут питаться по двум направлениям, однако требует установки дополнительного коммутационного оборудования и дороже в реализации [3].</w:t>
      </w:r>
    </w:p>
    <w:p w14:paraId="3758E95C">
      <w:pPr>
        <w:pageBreakBefore w:val="0"/>
        <w:spacing w:before="0" w:after="0" w:line="360" w:lineRule="auto"/>
        <w:ind w:firstLine="709"/>
        <w:jc w:val="both"/>
      </w:pPr>
      <w:r>
        <w:rPr>
          <w:rFonts w:ascii="Times New Roman" w:hAnsi="Times New Roman"/>
          <w:b w:val="0"/>
          <w:i w:val="0"/>
          <w:color w:val="000000"/>
          <w:sz w:val="28"/>
        </w:rPr>
        <w:t>Технические характеристики воздушных линий 6–10 кВ нормируются ПУЭ (Правила устройства электроустановок) 7-го издания и соответствующими ГОСТами. Номинальное напряжение составляет 6 или 10 кВ; сечение проводов варьируется от 16 до 240 мм² в зависимости от передаваемой мощности. Длина отдельной линии в сельской местности может достигать 50 км, в городе — как правило, 10–20 км. Нагрузочная способность линии определяется термической стойкостью проводников и зависит от материала провода; например, для алюминиевых проводов АС сечением 70 мм² допустимый длительный ток составляет около 160–180 А при условии естественного охлаждения. Требования к электромагнитной совместимости и к качеству электроэнергии регулируются ГОСТ 32144–2013 и ГОСТ Р 50571.5.52–2011 [1], [2].</w:t>
      </w:r>
    </w:p>
    <w:p w14:paraId="52E69C26">
      <w:pPr>
        <w:pageBreakBefore w:val="0"/>
        <w:spacing w:before="0" w:after="0" w:line="360" w:lineRule="auto"/>
        <w:ind w:firstLine="709"/>
        <w:jc w:val="both"/>
      </w:pPr>
      <w:r>
        <w:rPr>
          <w:rFonts w:ascii="Times New Roman" w:hAnsi="Times New Roman"/>
          <w:b w:val="0"/>
          <w:i w:val="0"/>
          <w:color w:val="000000"/>
          <w:sz w:val="28"/>
        </w:rPr>
        <w:t>Нормативная база проектирования и эксплуатации воздушных линий 6–10 кВ включает ПУЭ 7-е издание (издание 2003 года с изменениями и дополнениями), межгосударственные стандарты (ГОСТ), а также отраслевые технические решения, разработанные ПАО «Россети» и другими сетевыми организациями. Особое значение имеют документы, регулирующие требования к проводам (ГОСТ 839–80, ГОСТ Р МЭК 61089–2009), изоляторам, опорным конструкциям и заземляющим устройствам. При проектировании и модернизации сетей требуется строгое соответствие этим нормам, что обеспечивает безопасность, над</w:t>
      </w:r>
      <w:r>
        <w:rPr>
          <w:rFonts w:ascii="Times New Roman" w:hAnsi="Times New Roman"/>
          <w:b w:val="0"/>
          <w:i w:val="0"/>
          <w:color w:val="000000"/>
          <w:sz w:val="28"/>
          <w:lang w:val="ru-RU"/>
        </w:rPr>
        <w:t>е</w:t>
      </w:r>
      <w:r>
        <w:rPr>
          <w:rFonts w:ascii="Times New Roman" w:hAnsi="Times New Roman"/>
          <w:b w:val="0"/>
          <w:i w:val="0"/>
          <w:color w:val="000000"/>
          <w:sz w:val="28"/>
        </w:rPr>
        <w:t>жность и долговечность воздушных линий [1], [2], [3].</w:t>
      </w:r>
    </w:p>
    <w:p w14:paraId="799932F2">
      <w:pPr>
        <w:pStyle w:val="3"/>
        <w:pageBreakBefore w:val="0"/>
        <w:spacing w:before="0" w:after="0" w:line="360" w:lineRule="auto"/>
        <w:ind w:firstLine="709"/>
        <w:jc w:val="both"/>
      </w:pPr>
      <w:bookmarkStart w:id="6" w:name="_Toc1176069083"/>
      <w:r>
        <w:rPr>
          <w:rFonts w:ascii="Times New Roman" w:hAnsi="Times New Roman"/>
          <w:b/>
          <w:i w:val="0"/>
          <w:color w:val="000000"/>
          <w:sz w:val="28"/>
        </w:rPr>
        <w:t>1.2 Конструктивные элементы воздушных линий 6-10 кВ</w:t>
      </w:r>
      <w:bookmarkEnd w:id="6"/>
    </w:p>
    <w:p w14:paraId="15756906">
      <w:pPr>
        <w:pageBreakBefore w:val="0"/>
        <w:spacing w:before="0" w:after="0" w:line="360" w:lineRule="auto"/>
        <w:ind w:firstLine="709"/>
        <w:jc w:val="both"/>
      </w:pPr>
      <w:r>
        <w:rPr>
          <w:rFonts w:ascii="Times New Roman" w:hAnsi="Times New Roman"/>
          <w:b w:val="0"/>
          <w:i w:val="0"/>
          <w:color w:val="000000"/>
          <w:sz w:val="28"/>
        </w:rPr>
        <w:t>Основной несущей конструкцией воздушной линии является опора, которая выдерживает вес проводов, изоляторов и линейной арматуры, а также дополнительные нагрузки от ветра, голол</w:t>
      </w:r>
      <w:r>
        <w:rPr>
          <w:rFonts w:ascii="Times New Roman" w:hAnsi="Times New Roman"/>
          <w:b w:val="0"/>
          <w:i w:val="0"/>
          <w:color w:val="000000"/>
          <w:sz w:val="28"/>
          <w:lang w:val="ru-RU"/>
        </w:rPr>
        <w:t>е</w:t>
      </w:r>
      <w:r>
        <w:rPr>
          <w:rFonts w:ascii="Times New Roman" w:hAnsi="Times New Roman"/>
          <w:b w:val="0"/>
          <w:i w:val="0"/>
          <w:color w:val="000000"/>
          <w:sz w:val="28"/>
        </w:rPr>
        <w:t>да и других внешних воздействий. По материалу изготовления опоры подразделяются на железобетонные, деревянные и металлические. Железобетонные опоры (марки СВ110–3.5, СВ164–8 и др.) обладают высокой над</w:t>
      </w:r>
      <w:r>
        <w:rPr>
          <w:rFonts w:ascii="Times New Roman" w:hAnsi="Times New Roman"/>
          <w:b w:val="0"/>
          <w:i w:val="0"/>
          <w:color w:val="000000"/>
          <w:sz w:val="28"/>
          <w:lang w:val="ru-RU"/>
        </w:rPr>
        <w:t>е</w:t>
      </w:r>
      <w:r>
        <w:rPr>
          <w:rFonts w:ascii="Times New Roman" w:hAnsi="Times New Roman"/>
          <w:b w:val="0"/>
          <w:i w:val="0"/>
          <w:color w:val="000000"/>
          <w:sz w:val="28"/>
        </w:rPr>
        <w:t>жностью, длительным сроком службы (40–50 лет) и хорошей устойчивостью к коррозии, однако требуют специальной техники для монтажа. Деревянные опоры дешевле и проще в установке, но подвержены гниению и требуют регулярной обработки химикатами; их срок службы составляет 20–30 лет. Металлические опоры обладают малыми размерами поперечного сечения и длительным ресурсом, но требуют защиты от коррозии [4], [5].</w:t>
      </w:r>
    </w:p>
    <w:p w14:paraId="724F4E05">
      <w:pPr>
        <w:pageBreakBefore w:val="0"/>
        <w:spacing w:before="0" w:after="0" w:line="360" w:lineRule="auto"/>
        <w:ind w:firstLine="709"/>
        <w:jc w:val="both"/>
      </w:pPr>
      <w:r>
        <w:rPr>
          <w:rFonts w:ascii="Times New Roman" w:hAnsi="Times New Roman"/>
          <w:b w:val="0"/>
          <w:i w:val="0"/>
          <w:color w:val="000000"/>
          <w:sz w:val="28"/>
        </w:rPr>
        <w:t>По назначению опоры классифицируются на промежуточные (основной тип, расстояние между которыми 40–50 м), анкерные (воспринимают натяжение проводов и устанавливаются в местах изменения трассы или уклона), угловые (размещаются на поворотах линии под углом 45° и более), концевые (располагаются в начале и конце линии), и специальные (для пересечения препятствий, дорог, водных объектов). Количество опор на одном километре линии зависит от типа местности и может варьироваться от 20 до 30 штук. Фундаменты опор проектируются с уч</w:t>
      </w:r>
      <w:r>
        <w:rPr>
          <w:rFonts w:ascii="Times New Roman" w:hAnsi="Times New Roman"/>
          <w:b w:val="0"/>
          <w:i w:val="0"/>
          <w:color w:val="000000"/>
          <w:sz w:val="28"/>
          <w:lang w:val="ru-RU"/>
        </w:rPr>
        <w:t>е</w:t>
      </w:r>
      <w:r>
        <w:rPr>
          <w:rFonts w:ascii="Times New Roman" w:hAnsi="Times New Roman"/>
          <w:b w:val="0"/>
          <w:i w:val="0"/>
          <w:color w:val="000000"/>
          <w:sz w:val="28"/>
        </w:rPr>
        <w:t>том грунтовых условий и могут быть свайными, ленточными или столбчатыми [4].</w:t>
      </w:r>
    </w:p>
    <w:p w14:paraId="254AB210">
      <w:pPr>
        <w:pageBreakBefore w:val="0"/>
        <w:spacing w:before="0" w:after="0" w:line="360" w:lineRule="auto"/>
        <w:ind w:firstLine="709"/>
        <w:jc w:val="both"/>
      </w:pPr>
      <w:r>
        <w:rPr>
          <w:rFonts w:ascii="Times New Roman" w:hAnsi="Times New Roman"/>
          <w:b w:val="0"/>
          <w:i w:val="0"/>
          <w:color w:val="000000"/>
          <w:sz w:val="28"/>
        </w:rPr>
        <w:t>Провода воздушных линий 6–10 кВ выполняются из алюминия или сталеалюминиевых сплавов и подразделяются на неизолированные и защищ</w:t>
      </w:r>
      <w:r>
        <w:rPr>
          <w:rFonts w:ascii="Times New Roman" w:hAnsi="Times New Roman"/>
          <w:b w:val="0"/>
          <w:i w:val="0"/>
          <w:color w:val="000000"/>
          <w:sz w:val="28"/>
          <w:lang w:val="ru-RU"/>
        </w:rPr>
        <w:t>е</w:t>
      </w:r>
      <w:r>
        <w:rPr>
          <w:rFonts w:ascii="Times New Roman" w:hAnsi="Times New Roman"/>
          <w:b w:val="0"/>
          <w:i w:val="0"/>
          <w:color w:val="000000"/>
          <w:sz w:val="28"/>
        </w:rPr>
        <w:t>нные. Неизолированные провода марок АС (алюминиевый) и АСС (сталеалюминиевый) используются традиционно и имеют маркировку согласно ГОСТ 839–80; их сечения варьируются от 16 до 240 мм². Защищ</w:t>
      </w:r>
      <w:r>
        <w:rPr>
          <w:rFonts w:ascii="Times New Roman" w:hAnsi="Times New Roman"/>
          <w:b w:val="0"/>
          <w:i w:val="0"/>
          <w:color w:val="000000"/>
          <w:sz w:val="28"/>
          <w:lang w:val="ru-RU"/>
        </w:rPr>
        <w:t>е</w:t>
      </w:r>
      <w:r>
        <w:rPr>
          <w:rFonts w:ascii="Times New Roman" w:hAnsi="Times New Roman"/>
          <w:b w:val="0"/>
          <w:i w:val="0"/>
          <w:color w:val="000000"/>
          <w:sz w:val="28"/>
        </w:rPr>
        <w:t>нные провода (СИП–3, ВЛЗ) покрыты слоем изоляции и в последние годы получают вс</w:t>
      </w:r>
      <w:r>
        <w:rPr>
          <w:rFonts w:ascii="Times New Roman" w:hAnsi="Times New Roman"/>
          <w:b w:val="0"/>
          <w:i w:val="0"/>
          <w:color w:val="000000"/>
          <w:sz w:val="28"/>
          <w:lang w:val="ru-RU"/>
        </w:rPr>
        <w:t>е</w:t>
      </w:r>
      <w:r>
        <w:rPr>
          <w:rFonts w:ascii="Times New Roman" w:hAnsi="Times New Roman"/>
          <w:b w:val="0"/>
          <w:i w:val="0"/>
          <w:color w:val="000000"/>
          <w:sz w:val="28"/>
        </w:rPr>
        <w:t xml:space="preserve"> более широкое распространение благодаря высоким показателям над</w:t>
      </w:r>
      <w:r>
        <w:rPr>
          <w:rFonts w:ascii="Times New Roman" w:hAnsi="Times New Roman"/>
          <w:b w:val="0"/>
          <w:i w:val="0"/>
          <w:color w:val="000000"/>
          <w:sz w:val="28"/>
          <w:lang w:val="ru-RU"/>
        </w:rPr>
        <w:t>е</w:t>
      </w:r>
      <w:r>
        <w:rPr>
          <w:rFonts w:ascii="Times New Roman" w:hAnsi="Times New Roman"/>
          <w:b w:val="0"/>
          <w:i w:val="0"/>
          <w:color w:val="000000"/>
          <w:sz w:val="28"/>
        </w:rPr>
        <w:t>жности. Провода СИП–3 (самонесущий изолированный провод 3-го поколения) имеют сечения 35–120 мм² и используются в городских сетях, где требуется снижение электромагнитного излучения и уменьшение вероятности перекрытия изоляции при голол</w:t>
      </w:r>
      <w:r>
        <w:rPr>
          <w:rFonts w:ascii="Times New Roman" w:hAnsi="Times New Roman"/>
          <w:b w:val="0"/>
          <w:i w:val="0"/>
          <w:color w:val="000000"/>
          <w:sz w:val="28"/>
          <w:lang w:val="ru-RU"/>
        </w:rPr>
        <w:t>е</w:t>
      </w:r>
      <w:r>
        <w:rPr>
          <w:rFonts w:ascii="Times New Roman" w:hAnsi="Times New Roman"/>
          <w:b w:val="0"/>
          <w:i w:val="0"/>
          <w:color w:val="000000"/>
          <w:sz w:val="28"/>
        </w:rPr>
        <w:t>де. Преимущества защищ</w:t>
      </w:r>
      <w:r>
        <w:rPr>
          <w:rFonts w:ascii="Times New Roman" w:hAnsi="Times New Roman"/>
          <w:b w:val="0"/>
          <w:i w:val="0"/>
          <w:color w:val="000000"/>
          <w:sz w:val="28"/>
          <w:lang w:val="ru-RU"/>
        </w:rPr>
        <w:t>е</w:t>
      </w:r>
      <w:r>
        <w:rPr>
          <w:rFonts w:ascii="Times New Roman" w:hAnsi="Times New Roman"/>
          <w:b w:val="0"/>
          <w:i w:val="0"/>
          <w:color w:val="000000"/>
          <w:sz w:val="28"/>
        </w:rPr>
        <w:t xml:space="preserve">нных проводов включают снижение величины </w:t>
      </w:r>
      <w:r>
        <w:rPr>
          <w:rFonts w:ascii="Times New Roman" w:hAnsi="Times New Roman"/>
          <w:b w:val="0"/>
          <w:i w:val="0"/>
          <w:color w:val="000000"/>
          <w:sz w:val="28"/>
          <w:lang w:val="ru-RU"/>
        </w:rPr>
        <w:t>е</w:t>
      </w:r>
      <w:r>
        <w:rPr>
          <w:rFonts w:ascii="Times New Roman" w:hAnsi="Times New Roman"/>
          <w:b w:val="0"/>
          <w:i w:val="0"/>
          <w:color w:val="000000"/>
          <w:sz w:val="28"/>
        </w:rPr>
        <w:t>мкостного тока при однофазном замыкании на землю, повышение помехоустойчивости сети и улучшение условий работы при голол</w:t>
      </w:r>
      <w:r>
        <w:rPr>
          <w:rFonts w:ascii="Times New Roman" w:hAnsi="Times New Roman"/>
          <w:b w:val="0"/>
          <w:i w:val="0"/>
          <w:color w:val="000000"/>
          <w:sz w:val="28"/>
          <w:lang w:val="ru-RU"/>
        </w:rPr>
        <w:t>е</w:t>
      </w:r>
      <w:r>
        <w:rPr>
          <w:rFonts w:ascii="Times New Roman" w:hAnsi="Times New Roman"/>
          <w:b w:val="0"/>
          <w:i w:val="0"/>
          <w:color w:val="000000"/>
          <w:sz w:val="28"/>
        </w:rPr>
        <w:t>дных и грозовых явлениях [5], [6].</w:t>
      </w:r>
    </w:p>
    <w:p w14:paraId="5A5D7221">
      <w:pPr>
        <w:pageBreakBefore w:val="0"/>
        <w:spacing w:before="0" w:after="0" w:line="360" w:lineRule="auto"/>
        <w:ind w:firstLine="709"/>
        <w:jc w:val="both"/>
      </w:pPr>
      <w:r>
        <w:rPr>
          <w:rFonts w:ascii="Times New Roman" w:hAnsi="Times New Roman"/>
          <w:b w:val="0"/>
          <w:i w:val="0"/>
          <w:color w:val="000000"/>
          <w:sz w:val="28"/>
        </w:rPr>
        <w:t>Изоляция воздушных линий обеспечивается системой изоляторов, устанавливаемых между проводом и опорой. Основные типы изоляторов — штыревые (ШФ, ПС) и подвесные (П70Е, П110Е). Штыревые изоляторы монтируются непосредственно на опору и используются в основном в сетях напряжением до 10 кВ. Подвесные изоляторы собираются в гирлянды и применяются на более высоких напряжениях или при повышенных требованиях к над</w:t>
      </w:r>
      <w:r>
        <w:rPr>
          <w:rFonts w:ascii="Times New Roman" w:hAnsi="Times New Roman"/>
          <w:b w:val="0"/>
          <w:i w:val="0"/>
          <w:color w:val="000000"/>
          <w:sz w:val="28"/>
          <w:lang w:val="ru-RU"/>
        </w:rPr>
        <w:t>е</w:t>
      </w:r>
      <w:r>
        <w:rPr>
          <w:rFonts w:ascii="Times New Roman" w:hAnsi="Times New Roman"/>
          <w:b w:val="0"/>
          <w:i w:val="0"/>
          <w:color w:val="000000"/>
          <w:sz w:val="28"/>
        </w:rPr>
        <w:t>жности. Стеклянные изоляторы (ПС70Е, ПС110Е) обладают высокой механической прочностью и долговечностью, полимерные изоляторы легче и компактнее, но менее долговечны. Требования к электрической прочности изоляции, е</w:t>
      </w:r>
      <w:r>
        <w:rPr>
          <w:rFonts w:ascii="Times New Roman" w:hAnsi="Times New Roman"/>
          <w:b w:val="0"/>
          <w:i w:val="0"/>
          <w:color w:val="000000"/>
          <w:sz w:val="28"/>
          <w:lang w:val="ru-RU"/>
        </w:rPr>
        <w:t>е</w:t>
      </w:r>
      <w:r>
        <w:rPr>
          <w:rFonts w:ascii="Times New Roman" w:hAnsi="Times New Roman"/>
          <w:b w:val="0"/>
          <w:i w:val="0"/>
          <w:color w:val="000000"/>
          <w:sz w:val="28"/>
        </w:rPr>
        <w:t xml:space="preserve"> стойкости к загрязнению и влаге определены в ГОСТ Р 50571.5.52–2011 и ПУЭ; для сетей 10 кВ, как правило, используются изоляторы на напряжение испытания не менее 50 кВ [5].</w:t>
      </w:r>
    </w:p>
    <w:p w14:paraId="3615E5AB">
      <w:pPr>
        <w:pageBreakBefore w:val="0"/>
        <w:spacing w:before="0" w:after="0" w:line="360" w:lineRule="auto"/>
        <w:ind w:firstLine="709"/>
        <w:jc w:val="both"/>
      </w:pPr>
      <w:r>
        <w:rPr>
          <w:rFonts w:ascii="Times New Roman" w:hAnsi="Times New Roman"/>
          <w:b w:val="0"/>
          <w:i w:val="0"/>
          <w:color w:val="000000"/>
          <w:sz w:val="28"/>
        </w:rPr>
        <w:t>Линейная арматура включает в себя разнообразное оборудование, необходимое для крепления и управления проводами. Натяжные зажимы (НС, НСО) служат для закрепления проводов на анкерных опорах и выдерживают полное натяжение провода. Поддерживающие зажимы (ПГ) используются на промежуточных опорах и позволяют проводу скользить при изменении натяжения. Гасители колебаний (вибрационные демпферы ГПП) предотвращают резонансные колебания проводов, вызываемые ветром. Разрядники вентильные (РВО–10) защищают изоляцию от грозовых перенапряжений и устанавливаются на линиях в районах с повышенной грозовой активностью. Все элементы линейной арматуры должны соответствовать требованиям ПУЭ и обеспечивать электробезопасность [4], [5].</w:t>
      </w:r>
    </w:p>
    <w:p w14:paraId="0CC65647">
      <w:pPr>
        <w:pageBreakBefore w:val="0"/>
        <w:spacing w:before="0" w:after="0" w:line="360" w:lineRule="auto"/>
        <w:ind w:firstLine="709"/>
        <w:jc w:val="both"/>
      </w:pPr>
      <w:r>
        <w:rPr>
          <w:rFonts w:ascii="Times New Roman" w:hAnsi="Times New Roman"/>
          <w:b w:val="0"/>
          <w:i w:val="0"/>
          <w:color w:val="000000"/>
          <w:sz w:val="28"/>
        </w:rPr>
        <w:t>Заземляющие устройства опор воздушных линий являются важным элементом защиты от прямых ударов молнии и обеспечивают безопасность обслуживающего персонала. Согласно ПУЭ 2.5.52–2.5.55, сопротивление заземляющего устройства одиночной опоры в ненасел</w:t>
      </w:r>
      <w:r>
        <w:rPr>
          <w:rFonts w:ascii="Times New Roman" w:hAnsi="Times New Roman"/>
          <w:b w:val="0"/>
          <w:i w:val="0"/>
          <w:color w:val="000000"/>
          <w:sz w:val="28"/>
          <w:lang w:val="ru-RU"/>
        </w:rPr>
        <w:t>е</w:t>
      </w:r>
      <w:r>
        <w:rPr>
          <w:rFonts w:ascii="Times New Roman" w:hAnsi="Times New Roman"/>
          <w:b w:val="0"/>
          <w:i w:val="0"/>
          <w:color w:val="000000"/>
          <w:sz w:val="28"/>
        </w:rPr>
        <w:t>нной местности не должно превышать 30 Ом, а в насел</w:t>
      </w:r>
      <w:r>
        <w:rPr>
          <w:rFonts w:ascii="Times New Roman" w:hAnsi="Times New Roman"/>
          <w:b w:val="0"/>
          <w:i w:val="0"/>
          <w:color w:val="000000"/>
          <w:sz w:val="28"/>
          <w:lang w:val="ru-RU"/>
        </w:rPr>
        <w:t>е</w:t>
      </w:r>
      <w:r>
        <w:rPr>
          <w:rFonts w:ascii="Times New Roman" w:hAnsi="Times New Roman"/>
          <w:b w:val="0"/>
          <w:i w:val="0"/>
          <w:color w:val="000000"/>
          <w:sz w:val="28"/>
        </w:rPr>
        <w:t>нной местности — 10 Ом. Заземляющие устройства выполняются из горячеоцинкованной стали и включают вертикальные электроды (штыри) и горизонтальные токопроводящие полосы, соединяющие соседние опоры. Периодическое измерение сопротивления заземления входит в программу плановой диагностики сетевой инфраструктуры [4], [5].</w:t>
      </w:r>
    </w:p>
    <w:p w14:paraId="7549DE54">
      <w:pPr>
        <w:pStyle w:val="3"/>
        <w:pageBreakBefore w:val="0"/>
        <w:spacing w:before="0" w:after="0" w:line="360" w:lineRule="auto"/>
        <w:ind w:firstLine="709"/>
        <w:jc w:val="both"/>
      </w:pPr>
      <w:bookmarkStart w:id="7" w:name="_Toc753590993"/>
      <w:r>
        <w:rPr>
          <w:rFonts w:ascii="Times New Roman" w:hAnsi="Times New Roman"/>
          <w:b/>
          <w:i w:val="0"/>
          <w:color w:val="000000"/>
          <w:sz w:val="28"/>
        </w:rPr>
        <w:t>1.3 Условия эксплуатации и основные причины повреждений воздушных линий</w:t>
      </w:r>
      <w:bookmarkEnd w:id="7"/>
    </w:p>
    <w:p w14:paraId="171075D6">
      <w:pPr>
        <w:pageBreakBefore w:val="0"/>
        <w:spacing w:before="0" w:after="0" w:line="360" w:lineRule="auto"/>
        <w:ind w:firstLine="709"/>
        <w:jc w:val="both"/>
      </w:pPr>
      <w:r>
        <w:rPr>
          <w:rFonts w:ascii="Times New Roman" w:hAnsi="Times New Roman"/>
          <w:b w:val="0"/>
          <w:i w:val="0"/>
          <w:color w:val="000000"/>
          <w:sz w:val="28"/>
        </w:rPr>
        <w:t>Воздушные линии 6–10 кВ эксплуатируются в разнообразных климатических условиях, типичных для Российской Федерации, что предъявляет повышенные требования к механической прочности и электрической над</w:t>
      </w:r>
      <w:r>
        <w:rPr>
          <w:rFonts w:ascii="Times New Roman" w:hAnsi="Times New Roman"/>
          <w:b w:val="0"/>
          <w:i w:val="0"/>
          <w:color w:val="000000"/>
          <w:sz w:val="28"/>
          <w:lang w:val="ru-RU"/>
        </w:rPr>
        <w:t>е</w:t>
      </w:r>
      <w:r>
        <w:rPr>
          <w:rFonts w:ascii="Times New Roman" w:hAnsi="Times New Roman"/>
          <w:b w:val="0"/>
          <w:i w:val="0"/>
          <w:color w:val="000000"/>
          <w:sz w:val="28"/>
        </w:rPr>
        <w:t>жности конструкций. Согласно ПУЭ (раздел 2.5.52–2.5.55), основные климатические параметры, которые необходимо учитывать при проектировании и эксплуатации, включают скоростной напор ветра, голол</w:t>
      </w:r>
      <w:r>
        <w:rPr>
          <w:rFonts w:ascii="Times New Roman" w:hAnsi="Times New Roman"/>
          <w:b w:val="0"/>
          <w:i w:val="0"/>
          <w:color w:val="000000"/>
          <w:sz w:val="28"/>
          <w:lang w:val="ru-RU"/>
        </w:rPr>
        <w:t>е</w:t>
      </w:r>
      <w:r>
        <w:rPr>
          <w:rFonts w:ascii="Times New Roman" w:hAnsi="Times New Roman"/>
          <w:b w:val="0"/>
          <w:i w:val="0"/>
          <w:color w:val="000000"/>
          <w:sz w:val="28"/>
        </w:rPr>
        <w:t>дную нагрузку и температурный диапазон. Скоростной напор ветра на территории Европейской части России составляет в среднем 15–35 м/с в зависимости от региона; для Северной Европейской части и Уральских регионов этот показатель может быть выше. Голол</w:t>
      </w:r>
      <w:r>
        <w:rPr>
          <w:rFonts w:ascii="Times New Roman" w:hAnsi="Times New Roman"/>
          <w:b w:val="0"/>
          <w:i w:val="0"/>
          <w:color w:val="000000"/>
          <w:sz w:val="28"/>
          <w:lang w:val="ru-RU"/>
        </w:rPr>
        <w:t>е</w:t>
      </w:r>
      <w:r>
        <w:rPr>
          <w:rFonts w:ascii="Times New Roman" w:hAnsi="Times New Roman"/>
          <w:b w:val="0"/>
          <w:i w:val="0"/>
          <w:color w:val="000000"/>
          <w:sz w:val="28"/>
        </w:rPr>
        <w:t>дная нагрузка варьируется от 0,5 кг/м для южных районов до 4 кг/м для центральных и северных областей; при голол</w:t>
      </w:r>
      <w:r>
        <w:rPr>
          <w:rFonts w:ascii="Times New Roman" w:hAnsi="Times New Roman"/>
          <w:b w:val="0"/>
          <w:i w:val="0"/>
          <w:color w:val="000000"/>
          <w:sz w:val="28"/>
          <w:lang w:val="ru-RU"/>
        </w:rPr>
        <w:t>е</w:t>
      </w:r>
      <w:r>
        <w:rPr>
          <w:rFonts w:ascii="Times New Roman" w:hAnsi="Times New Roman"/>
          <w:b w:val="0"/>
          <w:i w:val="0"/>
          <w:color w:val="000000"/>
          <w:sz w:val="28"/>
        </w:rPr>
        <w:t>дном образовании толщина льда на проводе может достигать 3–5 см, что значительно увеличивает механическое напряжение. Температурный диапазон, при котором должна обеспечиваться над</w:t>
      </w:r>
      <w:r>
        <w:rPr>
          <w:rFonts w:ascii="Times New Roman" w:hAnsi="Times New Roman"/>
          <w:b w:val="0"/>
          <w:i w:val="0"/>
          <w:color w:val="000000"/>
          <w:sz w:val="28"/>
          <w:lang w:val="ru-RU"/>
        </w:rPr>
        <w:t>е</w:t>
      </w:r>
      <w:r>
        <w:rPr>
          <w:rFonts w:ascii="Times New Roman" w:hAnsi="Times New Roman"/>
          <w:b w:val="0"/>
          <w:i w:val="0"/>
          <w:color w:val="000000"/>
          <w:sz w:val="28"/>
        </w:rPr>
        <w:t>жная работа, составляет от –55°С в зимний период до +45°С в летний, что требует выбора материалов с низким температурным коэффициентом линейного расширения [7], [8].</w:t>
      </w:r>
    </w:p>
    <w:p w14:paraId="0B657D61">
      <w:pPr>
        <w:pageBreakBefore w:val="0"/>
        <w:spacing w:before="0" w:after="0" w:line="360" w:lineRule="auto"/>
        <w:ind w:firstLine="709"/>
        <w:jc w:val="both"/>
      </w:pPr>
      <w:r>
        <w:rPr>
          <w:rFonts w:ascii="Times New Roman" w:hAnsi="Times New Roman"/>
          <w:b w:val="0"/>
          <w:i w:val="0"/>
          <w:color w:val="000000"/>
          <w:sz w:val="28"/>
        </w:rPr>
        <w:t>Грозовая опасность является одним из основных факторов риска для воздушных линий, особенно в летний период. Число грозовых часов на территории Европейской части России варьируется от 20 часов в год в северных районах до 80 часов в год в южных регионах (по данным метеорологических наблюдений). Грозовые перенапряжения могут достигать значений 500–1000 кВ и превышать изоляционную способность стандартных изоляторов; попадание молнии или возникновение грозовых импульсов в системе приводит к перекрытию изоляции и короткому замыканию. Удельная грозовая активность определяется как число грозевых часов, дел</w:t>
      </w:r>
      <w:r>
        <w:rPr>
          <w:rFonts w:ascii="Times New Roman" w:hAnsi="Times New Roman"/>
          <w:b w:val="0"/>
          <w:i w:val="0"/>
          <w:color w:val="000000"/>
          <w:sz w:val="28"/>
          <w:lang w:val="ru-RU"/>
        </w:rPr>
        <w:t>е</w:t>
      </w:r>
      <w:r>
        <w:rPr>
          <w:rFonts w:ascii="Times New Roman" w:hAnsi="Times New Roman"/>
          <w:b w:val="0"/>
          <w:i w:val="0"/>
          <w:color w:val="000000"/>
          <w:sz w:val="28"/>
        </w:rPr>
        <w:t>нное на протяж</w:t>
      </w:r>
      <w:r>
        <w:rPr>
          <w:rFonts w:ascii="Times New Roman" w:hAnsi="Times New Roman"/>
          <w:b w:val="0"/>
          <w:i w:val="0"/>
          <w:color w:val="000000"/>
          <w:sz w:val="28"/>
          <w:lang w:val="ru-RU"/>
        </w:rPr>
        <w:t>е</w:t>
      </w:r>
      <w:r>
        <w:rPr>
          <w:rFonts w:ascii="Times New Roman" w:hAnsi="Times New Roman"/>
          <w:b w:val="0"/>
          <w:i w:val="0"/>
          <w:color w:val="000000"/>
          <w:sz w:val="28"/>
        </w:rPr>
        <w:t>нность линии, и используется для оценки вероятности грозовых повреждений. Для защиты от грозовых воздействий используются разрядники и грозозащитные тросы; эффективность грозозащиты оценивается по величине числа грозовых перекрытий на 100 км линии в год [7], [8].</w:t>
      </w:r>
    </w:p>
    <w:p w14:paraId="4FE8104B">
      <w:pPr>
        <w:pageBreakBefore w:val="0"/>
        <w:spacing w:before="0" w:after="0" w:line="360" w:lineRule="auto"/>
        <w:ind w:firstLine="709"/>
        <w:jc w:val="both"/>
      </w:pPr>
      <w:r>
        <w:rPr>
          <w:rFonts w:ascii="Times New Roman" w:hAnsi="Times New Roman"/>
          <w:b w:val="0"/>
          <w:i w:val="0"/>
          <w:color w:val="000000"/>
          <w:sz w:val="28"/>
        </w:rPr>
        <w:t>Статистика повреждений воздушных линий, собираемая российскими сетевыми компаниями (ПАО «Россети», МУПи МГУП), показывает, что в среднем 70–80% от общего количества аварий в распределительных сетях приходится на воздушные линии 6–10 кВ. Из числа повреждений на воздушных линиях однофазные замыкания на землю (КЗ) составляют 30–40%, двухфазные и тр</w:t>
      </w:r>
      <w:r>
        <w:rPr>
          <w:rFonts w:ascii="Times New Roman" w:hAnsi="Times New Roman"/>
          <w:b w:val="0"/>
          <w:i w:val="0"/>
          <w:color w:val="000000"/>
          <w:sz w:val="28"/>
          <w:lang w:val="ru-RU"/>
        </w:rPr>
        <w:t>е</w:t>
      </w:r>
      <w:r>
        <w:rPr>
          <w:rFonts w:ascii="Times New Roman" w:hAnsi="Times New Roman"/>
          <w:b w:val="0"/>
          <w:i w:val="0"/>
          <w:color w:val="000000"/>
          <w:sz w:val="28"/>
        </w:rPr>
        <w:t>хфазные КЗ — 15–25%, механические повреждения (разрывы проводов, падение опор) — 10–15%, прочие виды повреждений — 15–20%. Эта статистика подч</w:t>
      </w:r>
      <w:r>
        <w:rPr>
          <w:rFonts w:ascii="Times New Roman" w:hAnsi="Times New Roman"/>
          <w:b w:val="0"/>
          <w:i w:val="0"/>
          <w:color w:val="000000"/>
          <w:sz w:val="28"/>
          <w:lang w:val="ru-RU"/>
        </w:rPr>
        <w:t>е</w:t>
      </w:r>
      <w:r>
        <w:rPr>
          <w:rFonts w:ascii="Times New Roman" w:hAnsi="Times New Roman"/>
          <w:b w:val="0"/>
          <w:i w:val="0"/>
          <w:color w:val="000000"/>
          <w:sz w:val="28"/>
        </w:rPr>
        <w:t>ркивает значимость вопроса повышения над</w:t>
      </w:r>
      <w:r>
        <w:rPr>
          <w:rFonts w:ascii="Times New Roman" w:hAnsi="Times New Roman"/>
          <w:b w:val="0"/>
          <w:i w:val="0"/>
          <w:color w:val="000000"/>
          <w:sz w:val="28"/>
          <w:lang w:val="ru-RU"/>
        </w:rPr>
        <w:t>е</w:t>
      </w:r>
      <w:r>
        <w:rPr>
          <w:rFonts w:ascii="Times New Roman" w:hAnsi="Times New Roman"/>
          <w:b w:val="0"/>
          <w:i w:val="0"/>
          <w:color w:val="000000"/>
          <w:sz w:val="28"/>
        </w:rPr>
        <w:t>жности и совершенствования методов защиты воздушных линий [8], [9].</w:t>
      </w:r>
    </w:p>
    <w:p w14:paraId="21556465">
      <w:pPr>
        <w:pageBreakBefore w:val="0"/>
        <w:spacing w:before="0" w:after="0" w:line="360" w:lineRule="auto"/>
        <w:ind w:firstLine="709"/>
        <w:jc w:val="both"/>
      </w:pPr>
      <w:r>
        <w:rPr>
          <w:rFonts w:ascii="Times New Roman" w:hAnsi="Times New Roman"/>
          <w:b w:val="0"/>
          <w:i w:val="0"/>
          <w:color w:val="000000"/>
          <w:sz w:val="28"/>
        </w:rPr>
        <w:t>Основные причины повреждений воздушных линий 6–10 кВ можно классифицировать по происхождению. Механические повреждения (голол</w:t>
      </w:r>
      <w:r>
        <w:rPr>
          <w:rFonts w:ascii="Times New Roman" w:hAnsi="Times New Roman"/>
          <w:b w:val="0"/>
          <w:i w:val="0"/>
          <w:color w:val="000000"/>
          <w:sz w:val="28"/>
          <w:lang w:val="ru-RU"/>
        </w:rPr>
        <w:t>е</w:t>
      </w:r>
      <w:r>
        <w:rPr>
          <w:rFonts w:ascii="Times New Roman" w:hAnsi="Times New Roman"/>
          <w:b w:val="0"/>
          <w:i w:val="0"/>
          <w:color w:val="000000"/>
          <w:sz w:val="28"/>
        </w:rPr>
        <w:t>д, ветер, падение деревьев, обрывы проводов и опор) составляют 35–40% от всех отказов и наиболее часто встречаются в сельской местности. Электрические повреждения, вызванные перекрытием изоляции при прямом попадании молнии или возникновении перенапряжений, составляют 20–25% случаев. Повреждения, обусловленные естественным старением изоляционного материала, коррозией металлических конструкций и износом механических компонентов, составляют 15–20%. Прочие причины (включая аварии на смежных объектах сетевой инфраструктуры, внешние воздействия) составляют оставшиеся 15–25%. Своевременное плановое обслуживание, диагностика и модернизация оборудования позволяют существенно снизить количество отказов [8], [9].</w:t>
      </w:r>
    </w:p>
    <w:p w14:paraId="28C558E3">
      <w:pPr>
        <w:pageBreakBefore w:val="0"/>
        <w:spacing w:before="0" w:after="0" w:line="360" w:lineRule="auto"/>
        <w:ind w:firstLine="709"/>
        <w:jc w:val="both"/>
      </w:pPr>
      <w:r>
        <w:rPr>
          <w:rFonts w:ascii="Times New Roman" w:hAnsi="Times New Roman"/>
          <w:b w:val="0"/>
          <w:i w:val="0"/>
          <w:color w:val="000000"/>
          <w:sz w:val="28"/>
        </w:rPr>
        <w:t>Важной особенностью повреждений воздушных линий 6–10 кВ является их классификация на переходные и устойчивые. Переходные повреждения характеризуются тем, что после их возникновения и отключения линии от источника питания дефект самоустраняется без какого-либо вмешательства (например, при однофазном замыкании на землю через дугу в точке контакта провода с деревом дуга гаснет после отключения питания и линия восстанавливает изоляцию). Устойчивые повреждения требуют ремонтных работ для восстановления (механические разрывы проводов, повреждения изоляции, падение опор). По данным исследований, 70–80% коротких замыканий на воздушных линиях 6–10 кВ являются переходными и могут быть успешно устранены посредством автоматического повторного включения (АПВ) без привлечения оперативного персонала [7], [8].</w:t>
      </w:r>
    </w:p>
    <w:p w14:paraId="34BF1484">
      <w:pPr>
        <w:pStyle w:val="3"/>
        <w:pageBreakBefore w:val="0"/>
        <w:spacing w:before="0" w:after="0" w:line="360" w:lineRule="auto"/>
        <w:ind w:firstLine="709"/>
        <w:jc w:val="both"/>
      </w:pPr>
      <w:bookmarkStart w:id="8" w:name="_Toc1892752992"/>
      <w:r>
        <w:rPr>
          <w:rFonts w:ascii="Times New Roman" w:hAnsi="Times New Roman"/>
          <w:b/>
          <w:i w:val="0"/>
          <w:color w:val="000000"/>
          <w:sz w:val="28"/>
        </w:rPr>
        <w:t>1.4 Проблемы над</w:t>
      </w:r>
      <w:r>
        <w:rPr>
          <w:rFonts w:ascii="Times New Roman" w:hAnsi="Times New Roman"/>
          <w:b/>
          <w:i w:val="0"/>
          <w:color w:val="000000"/>
          <w:sz w:val="28"/>
          <w:lang w:val="ru-RU"/>
        </w:rPr>
        <w:t>е</w:t>
      </w:r>
      <w:r>
        <w:rPr>
          <w:rFonts w:ascii="Times New Roman" w:hAnsi="Times New Roman"/>
          <w:b/>
          <w:i w:val="0"/>
          <w:color w:val="000000"/>
          <w:sz w:val="28"/>
        </w:rPr>
        <w:t>жности и управляемости традиционных воздушных линий</w:t>
      </w:r>
      <w:bookmarkEnd w:id="8"/>
    </w:p>
    <w:p w14:paraId="6D3F1684">
      <w:pPr>
        <w:pageBreakBefore w:val="0"/>
        <w:spacing w:before="0" w:after="0" w:line="360" w:lineRule="auto"/>
        <w:ind w:firstLine="709"/>
        <w:jc w:val="both"/>
      </w:pPr>
      <w:r>
        <w:rPr>
          <w:rFonts w:ascii="Times New Roman" w:hAnsi="Times New Roman"/>
          <w:b w:val="0"/>
          <w:i w:val="0"/>
          <w:color w:val="000000"/>
          <w:sz w:val="28"/>
        </w:rPr>
        <w:t>Над</w:t>
      </w:r>
      <w:r>
        <w:rPr>
          <w:rFonts w:ascii="Times New Roman" w:hAnsi="Times New Roman"/>
          <w:b w:val="0"/>
          <w:i w:val="0"/>
          <w:color w:val="000000"/>
          <w:sz w:val="28"/>
          <w:lang w:val="ru-RU"/>
        </w:rPr>
        <w:t>е</w:t>
      </w:r>
      <w:r>
        <w:rPr>
          <w:rFonts w:ascii="Times New Roman" w:hAnsi="Times New Roman"/>
          <w:b w:val="0"/>
          <w:i w:val="0"/>
          <w:color w:val="000000"/>
          <w:sz w:val="28"/>
        </w:rPr>
        <w:t>жность электроснабжения оценивается набором количественных показателей, которые устанавливают связь между временем отключения и его последствиями для потребителя. Основными показателями над</w:t>
      </w:r>
      <w:r>
        <w:rPr>
          <w:rFonts w:ascii="Times New Roman" w:hAnsi="Times New Roman"/>
          <w:b w:val="0"/>
          <w:i w:val="0"/>
          <w:color w:val="000000"/>
          <w:sz w:val="28"/>
          <w:lang w:val="ru-RU"/>
        </w:rPr>
        <w:t>е</w:t>
      </w:r>
      <w:r>
        <w:rPr>
          <w:rFonts w:ascii="Times New Roman" w:hAnsi="Times New Roman"/>
          <w:b w:val="0"/>
          <w:i w:val="0"/>
          <w:color w:val="000000"/>
          <w:sz w:val="28"/>
        </w:rPr>
        <w:t>жности распределительных сетей являются SAIDI (System Average Interruption Duration Index), SAIFI (System Average Interruption Frequency Index) и ENS (Energy Not Supplied). SAIDI измеряется в часах в год и показывает среднее время отключения на одного потребителя; SAIFI выражается в количестве отключений в год на одного потребителя; ENS измеряется в кВт·ч и отражает объ</w:t>
      </w:r>
      <w:r>
        <w:rPr>
          <w:rFonts w:ascii="Times New Roman" w:hAnsi="Times New Roman"/>
          <w:b w:val="0"/>
          <w:i w:val="0"/>
          <w:color w:val="000000"/>
          <w:sz w:val="28"/>
          <w:lang w:val="ru-RU"/>
        </w:rPr>
        <w:t>е</w:t>
      </w:r>
      <w:r>
        <w:rPr>
          <w:rFonts w:ascii="Times New Roman" w:hAnsi="Times New Roman"/>
          <w:b w:val="0"/>
          <w:i w:val="0"/>
          <w:color w:val="000000"/>
          <w:sz w:val="28"/>
        </w:rPr>
        <w:t>м электроэнергии, который не был отпущен потребителям вследствие повреждений сетевой инфраструктуры [10], [11].</w:t>
      </w:r>
    </w:p>
    <w:p w14:paraId="7D7875D8">
      <w:pPr>
        <w:pageBreakBefore w:val="0"/>
        <w:spacing w:before="0" w:after="0" w:line="360" w:lineRule="auto"/>
        <w:ind w:firstLine="709"/>
        <w:jc w:val="both"/>
      </w:pPr>
      <w:r>
        <w:rPr>
          <w:rFonts w:ascii="Times New Roman" w:hAnsi="Times New Roman"/>
          <w:b w:val="0"/>
          <w:i w:val="0"/>
          <w:color w:val="000000"/>
          <w:sz w:val="28"/>
        </w:rPr>
        <w:t>Показатели SAIDI и SAIFI используются для количественной оценки над</w:t>
      </w:r>
      <w:r>
        <w:rPr>
          <w:rFonts w:ascii="Times New Roman" w:hAnsi="Times New Roman"/>
          <w:b w:val="0"/>
          <w:i w:val="0"/>
          <w:color w:val="000000"/>
          <w:sz w:val="28"/>
          <w:lang w:val="ru-RU"/>
        </w:rPr>
        <w:t>е</w:t>
      </w:r>
      <w:r>
        <w:rPr>
          <w:rFonts w:ascii="Times New Roman" w:hAnsi="Times New Roman"/>
          <w:b w:val="0"/>
          <w:i w:val="0"/>
          <w:color w:val="000000"/>
          <w:sz w:val="28"/>
        </w:rPr>
        <w:t>жности электроснабжения и позволяют сопоставлять различные схемы построения распределительной сети. Для воздушных линий 6–10 кВ эти показатели удобны тем, что отражают как продолжительность перерывов, так и частоту отключений у потребителей [10], [11].</w:t>
      </w:r>
    </w:p>
    <w:p w14:paraId="31BBB15F">
      <w:pPr>
        <w:pageBreakBefore w:val="0"/>
        <w:spacing w:before="0" w:after="0" w:line="360" w:lineRule="auto"/>
        <w:ind w:firstLine="709"/>
        <w:jc w:val="both"/>
      </w:pPr>
      <w:r>
        <w:rPr>
          <w:rFonts w:ascii="Times New Roman" w:hAnsi="Times New Roman"/>
          <w:b w:val="0"/>
          <w:i w:val="0"/>
          <w:color w:val="000000"/>
          <w:sz w:val="28"/>
        </w:rPr>
        <w:t>По данным годового отч</w:t>
      </w:r>
      <w:r>
        <w:rPr>
          <w:rFonts w:ascii="Times New Roman" w:hAnsi="Times New Roman"/>
          <w:b w:val="0"/>
          <w:i w:val="0"/>
          <w:color w:val="000000"/>
          <w:sz w:val="28"/>
          <w:lang w:val="ru-RU"/>
        </w:rPr>
        <w:t>е</w:t>
      </w:r>
      <w:r>
        <w:rPr>
          <w:rFonts w:ascii="Times New Roman" w:hAnsi="Times New Roman"/>
          <w:b w:val="0"/>
          <w:i w:val="0"/>
          <w:color w:val="000000"/>
          <w:sz w:val="28"/>
        </w:rPr>
        <w:t>та ПАО «Россети Северо-Запад» за 2024 год, в частично автоматизированном регионе SAIDI составил 4,46 ч/год при SAIFI = 1,67 отключения на точку поставки; число технологических нарушений снизилось на 6,8 % и достигло 13 364 аварий в сети 0,4 кВ и выше [25]. Для сравнения: стратегическая программа ПАО «Россети» предусматривает достижение к 2030 году целевых показателей SAIDI = 2,4 ч/год и SAIFI = 0,92 отк./год. В неавтоматизированных участках городских сетей SAIDI может достигать 27 ч/год при SAIFI = 4,5 отк./год, что в 11 раз превышает целевое значение [26].</w:t>
      </w:r>
    </w:p>
    <w:p w14:paraId="53E1888E">
      <w:pPr>
        <w:pageBreakBefore w:val="0"/>
        <w:spacing w:before="0" w:after="0" w:line="360" w:lineRule="auto"/>
        <w:ind w:firstLine="709"/>
        <w:jc w:val="both"/>
      </w:pPr>
      <w:r>
        <w:rPr>
          <w:rFonts w:ascii="Times New Roman" w:hAnsi="Times New Roman"/>
          <w:b w:val="0"/>
          <w:i w:val="0"/>
          <w:color w:val="000000"/>
          <w:sz w:val="28"/>
        </w:rPr>
        <w:t>Основная проблема традиционных схем распределительных сетей состоит в отсутствии встроенных функций автоматического секционирования и управления. При возникновении повреждения на одном участке линии срабатывает защита на головной подстанции, что приводит к отключению всей линии. Локализация аварии и восстановление питания выполняются вручную: при отсутствии телемеханики оперативный персонал объезжает трассу для выявления места повреждения, что занимает от 3 до 24 часов в зависимости от протяж</w:t>
      </w:r>
      <w:r>
        <w:rPr>
          <w:rFonts w:ascii="Times New Roman" w:hAnsi="Times New Roman"/>
          <w:b w:val="0"/>
          <w:i w:val="0"/>
          <w:color w:val="000000"/>
          <w:sz w:val="28"/>
          <w:lang w:val="ru-RU"/>
        </w:rPr>
        <w:t>е</w:t>
      </w:r>
      <w:r>
        <w:rPr>
          <w:rFonts w:ascii="Times New Roman" w:hAnsi="Times New Roman"/>
          <w:b w:val="0"/>
          <w:i w:val="0"/>
          <w:color w:val="000000"/>
          <w:sz w:val="28"/>
        </w:rPr>
        <w:t>нности линии, погодных условий и доступности трассы [10], [11]. На протяжении всего этого времени обесточены не только поврежд</w:t>
      </w:r>
      <w:r>
        <w:rPr>
          <w:rFonts w:ascii="Times New Roman" w:hAnsi="Times New Roman"/>
          <w:b w:val="0"/>
          <w:i w:val="0"/>
          <w:color w:val="000000"/>
          <w:sz w:val="28"/>
          <w:lang w:val="ru-RU"/>
        </w:rPr>
        <w:t>е</w:t>
      </w:r>
      <w:r>
        <w:rPr>
          <w:rFonts w:ascii="Times New Roman" w:hAnsi="Times New Roman"/>
          <w:b w:val="0"/>
          <w:i w:val="0"/>
          <w:color w:val="000000"/>
          <w:sz w:val="28"/>
        </w:rPr>
        <w:t>нная секция, но и все потребители линии за местом повреждения.</w:t>
      </w:r>
    </w:p>
    <w:p w14:paraId="174D591B">
      <w:pPr>
        <w:pageBreakBefore w:val="0"/>
        <w:spacing w:before="0" w:after="0" w:line="360" w:lineRule="auto"/>
        <w:ind w:firstLine="709"/>
        <w:jc w:val="both"/>
      </w:pPr>
      <w:r>
        <w:t>Экономические последствия перерывов электроснабжения обычно оцениваются через удельный ущерб от недоотпуска электроэнергии. Для европейской части России в учебно-методической литературе для расчетов распределительных сетей рекомендуется диапазон 18…27 руб./кВт·ч. Этот показатель учитывает как ущерб потребителя, так и затраты энергосистемы, связанные с ремонтом и восстановлением электроснабжения [30].</w:t>
      </w:r>
    </w:p>
    <w:p w14:paraId="1F83C9F3">
      <w:pPr>
        <w:pageBreakBefore w:val="0"/>
        <w:spacing w:before="0" w:after="0" w:line="360" w:lineRule="auto"/>
        <w:ind w:firstLine="709"/>
        <w:jc w:val="both"/>
      </w:pPr>
      <w:r>
        <w:rPr>
          <w:rFonts w:ascii="Times New Roman" w:hAnsi="Times New Roman"/>
          <w:b w:val="0"/>
          <w:i w:val="0"/>
          <w:color w:val="000000"/>
          <w:sz w:val="28"/>
        </w:rPr>
        <w:t>Проблема управляемости традиционных воздушных линий связана с отсутствием дистанционного управления коммутационными аппаратами и телемеханических систем. Секционирующие разъединители устанавливаются на линиях, однако все операции по их управлению выполняются вручную с применением изолирующих штанг, что требует физического присутствия оперативного персонала на месте разъединителя. В период неблагоприятных погодных условий — сильного ветра, голол</w:t>
      </w:r>
      <w:r>
        <w:rPr>
          <w:rFonts w:ascii="Times New Roman" w:hAnsi="Times New Roman"/>
          <w:b w:val="0"/>
          <w:i w:val="0"/>
          <w:color w:val="000000"/>
          <w:sz w:val="28"/>
          <w:lang w:val="ru-RU"/>
        </w:rPr>
        <w:t>е</w:t>
      </w:r>
      <w:r>
        <w:rPr>
          <w:rFonts w:ascii="Times New Roman" w:hAnsi="Times New Roman"/>
          <w:b w:val="0"/>
          <w:i w:val="0"/>
          <w:color w:val="000000"/>
          <w:sz w:val="28"/>
        </w:rPr>
        <w:t>да, грозовой деятельности — проведение таких операций становится небезопасным и неэффективным. Отсутствие информационной связи между объектами сетевой инфраструктуры не позволяет оперативно выявлять развивающиеся дефекты и принимать профилактические меры [10], [11]. Дополнительным сдерживающим фактором является ограниченная доступность зарубежных комплексных решений по автоматизации ВЛ: импортные реклоузеры (NOJA Power серии OSM, ранее применявшиеся ПАО «Россети») требуют специализированного технического обслуживания и поставки запасных частей, а после 2022 года их доступность на российском рынке существенно сократилась, что обострило потребность в отечественных решениях, совместимых с действующей инфраструктурой.</w:t>
      </w:r>
    </w:p>
    <w:p w14:paraId="015E9FDF">
      <w:pPr>
        <w:pageBreakBefore w:val="0"/>
        <w:spacing w:before="0" w:after="0" w:line="360" w:lineRule="auto"/>
        <w:ind w:firstLine="709"/>
        <w:jc w:val="both"/>
      </w:pPr>
      <w:r>
        <w:rPr>
          <w:rFonts w:ascii="Times New Roman" w:hAnsi="Times New Roman"/>
          <w:b w:val="0"/>
          <w:i w:val="0"/>
          <w:color w:val="000000"/>
          <w:sz w:val="28"/>
        </w:rPr>
        <w:t>Неравномерность оснащения распределительных сетей средствами удал</w:t>
      </w:r>
      <w:r>
        <w:rPr>
          <w:rFonts w:ascii="Times New Roman" w:hAnsi="Times New Roman"/>
          <w:b w:val="0"/>
          <w:i w:val="0"/>
          <w:color w:val="000000"/>
          <w:sz w:val="28"/>
          <w:lang w:val="ru-RU"/>
        </w:rPr>
        <w:t>е</w:t>
      </w:r>
      <w:r>
        <w:rPr>
          <w:rFonts w:ascii="Times New Roman" w:hAnsi="Times New Roman"/>
          <w:b w:val="0"/>
          <w:i w:val="0"/>
          <w:color w:val="000000"/>
          <w:sz w:val="28"/>
        </w:rPr>
        <w:t>нного наблюдения и управления подтверждается официальными материалами ПАО «Россети». По итогам 2023 года протяж</w:t>
      </w:r>
      <w:r>
        <w:rPr>
          <w:rFonts w:ascii="Times New Roman" w:hAnsi="Times New Roman"/>
          <w:b w:val="0"/>
          <w:i w:val="0"/>
          <w:color w:val="000000"/>
          <w:sz w:val="28"/>
          <w:lang w:val="ru-RU"/>
        </w:rPr>
        <w:t>е</w:t>
      </w:r>
      <w:r>
        <w:rPr>
          <w:rFonts w:ascii="Times New Roman" w:hAnsi="Times New Roman"/>
          <w:b w:val="0"/>
          <w:i w:val="0"/>
          <w:color w:val="000000"/>
          <w:sz w:val="28"/>
        </w:rPr>
        <w:t>нность волоконно-оптических линий связи распределительного электросетевого комплекса составила 75,1 тыс. км, при этом сама компания связывает дальнейшее развитие цифровых каналов связи с внедрением технологий интеллектуальной сети и дистанционного управления. Это означает, что задача оснащения сетей 6–10 кВ средствами телемеханики, локализации повреждений и удал</w:t>
      </w:r>
      <w:r>
        <w:rPr>
          <w:rFonts w:ascii="Times New Roman" w:hAnsi="Times New Roman"/>
          <w:b w:val="0"/>
          <w:i w:val="0"/>
          <w:color w:val="000000"/>
          <w:sz w:val="28"/>
          <w:lang w:val="ru-RU"/>
        </w:rPr>
        <w:t>е</w:t>
      </w:r>
      <w:r>
        <w:rPr>
          <w:rFonts w:ascii="Times New Roman" w:hAnsi="Times New Roman"/>
          <w:b w:val="0"/>
          <w:i w:val="0"/>
          <w:color w:val="000000"/>
          <w:sz w:val="28"/>
        </w:rPr>
        <w:t>нного управления в отрасли оста</w:t>
      </w:r>
      <w:r>
        <w:rPr>
          <w:rFonts w:ascii="Times New Roman" w:hAnsi="Times New Roman"/>
          <w:b w:val="0"/>
          <w:i w:val="0"/>
          <w:color w:val="000000"/>
          <w:sz w:val="28"/>
          <w:lang w:val="ru-RU"/>
        </w:rPr>
        <w:t>е</w:t>
      </w:r>
      <w:r>
        <w:rPr>
          <w:rFonts w:ascii="Times New Roman" w:hAnsi="Times New Roman"/>
          <w:b w:val="0"/>
          <w:i w:val="0"/>
          <w:color w:val="000000"/>
          <w:sz w:val="28"/>
        </w:rPr>
        <w:t>тся практически значимой.</w:t>
      </w:r>
    </w:p>
    <w:p w14:paraId="4696F356">
      <w:pPr>
        <w:pStyle w:val="3"/>
        <w:pageBreakBefore w:val="0"/>
        <w:spacing w:before="0" w:after="0" w:line="360" w:lineRule="auto"/>
        <w:ind w:firstLine="709"/>
        <w:jc w:val="both"/>
      </w:pPr>
      <w:bookmarkStart w:id="9" w:name="_Toc824273533"/>
      <w:r>
        <w:rPr>
          <w:rFonts w:ascii="Times New Roman" w:hAnsi="Times New Roman"/>
          <w:b/>
          <w:i w:val="0"/>
          <w:color w:val="000000"/>
          <w:sz w:val="28"/>
        </w:rPr>
        <w:t>1.5 Основные принципы автоматизации воздушных линий 6-10 кВ</w:t>
      </w:r>
      <w:bookmarkEnd w:id="9"/>
    </w:p>
    <w:p w14:paraId="197D7FA0">
      <w:pPr>
        <w:keepNext w:val="0"/>
        <w:keepLines w:val="0"/>
        <w:pageBreakBefore w:val="0"/>
        <w:widowControl/>
        <w:kinsoku/>
        <w:wordWrap/>
        <w:overflowPunct/>
        <w:topLinePunct w:val="0"/>
        <w:autoSpaceDE/>
        <w:autoSpaceDN/>
        <w:bidi w:val="0"/>
        <w:adjustRightInd/>
        <w:snapToGrid/>
        <w:spacing w:before="0" w:after="0" w:line="360" w:lineRule="auto"/>
        <w:ind w:firstLine="706"/>
        <w:jc w:val="both"/>
        <w:textAlignment w:val="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Концепция автоматизации распределительных электрических сетей базируется на тр</w:t>
      </w:r>
      <w:r>
        <w:rPr>
          <w:rFonts w:hint="default" w:ascii="Times New Roman Regular" w:hAnsi="Times New Roman Regular" w:cs="Times New Roman Regular"/>
          <w:sz w:val="28"/>
          <w:szCs w:val="28"/>
          <w:lang w:val="ru-RU"/>
        </w:rPr>
        <w:t>е</w:t>
      </w:r>
      <w:r>
        <w:rPr>
          <w:rFonts w:hint="default" w:ascii="Times New Roman Regular" w:hAnsi="Times New Roman Regular" w:cs="Times New Roman Regular"/>
          <w:sz w:val="28"/>
          <w:szCs w:val="28"/>
        </w:rPr>
        <w:t>х основных принципах: секционирование линии, автоматическое восстановление питания и дистанционное управление коммутационными аппаратами. Эти принципы в совокупности обеспечивают возможностьк уменьшению продолжительности отключений, снижению объ</w:t>
      </w:r>
      <w:r>
        <w:rPr>
          <w:rFonts w:hint="default" w:ascii="Times New Roman Regular" w:hAnsi="Times New Roman Regular" w:cs="Times New Roman Regular"/>
          <w:sz w:val="28"/>
          <w:szCs w:val="28"/>
          <w:lang w:val="ru-RU"/>
        </w:rPr>
        <w:t>е</w:t>
      </w:r>
      <w:r>
        <w:rPr>
          <w:rFonts w:hint="default" w:ascii="Times New Roman Regular" w:hAnsi="Times New Roman Regular" w:cs="Times New Roman Regular"/>
          <w:sz w:val="28"/>
          <w:szCs w:val="28"/>
        </w:rPr>
        <w:t>ма недоотпущенной электроэнергии и повышению показателей над</w:t>
      </w:r>
      <w:r>
        <w:rPr>
          <w:rFonts w:hint="default" w:ascii="Times New Roman Regular" w:hAnsi="Times New Roman Regular" w:cs="Times New Roman Regular"/>
          <w:sz w:val="28"/>
          <w:szCs w:val="28"/>
          <w:lang w:val="ru-RU"/>
        </w:rPr>
        <w:t>е</w:t>
      </w:r>
      <w:r>
        <w:rPr>
          <w:rFonts w:hint="default" w:ascii="Times New Roman Regular" w:hAnsi="Times New Roman Regular" w:cs="Times New Roman Regular"/>
          <w:sz w:val="28"/>
          <w:szCs w:val="28"/>
        </w:rPr>
        <w:t>жности до уровней, требуемых современными стандартами качества электроснабжения. Автоматизация воздушных линий 6–10 кВ получила наиболее широкое распространение в странах Европы и в Японии, где показатели над</w:t>
      </w:r>
      <w:r>
        <w:rPr>
          <w:rFonts w:hint="default" w:ascii="Times New Roman Regular" w:hAnsi="Times New Roman Regular" w:cs="Times New Roman Regular"/>
          <w:sz w:val="28"/>
          <w:szCs w:val="28"/>
          <w:lang w:val="ru-RU"/>
        </w:rPr>
        <w:t>е</w:t>
      </w:r>
      <w:r>
        <w:rPr>
          <w:rFonts w:hint="default" w:ascii="Times New Roman Regular" w:hAnsi="Times New Roman Regular" w:cs="Times New Roman Regular"/>
          <w:sz w:val="28"/>
          <w:szCs w:val="28"/>
        </w:rPr>
        <w:t>жности достигают SAIDI менее 1 часа в год для городских сетей [13], [14].</w:t>
      </w:r>
    </w:p>
    <w:p w14:paraId="4B3D02FB">
      <w:pPr>
        <w:pageBreakBefore w:val="0"/>
        <w:spacing w:before="0" w:after="0" w:line="360" w:lineRule="auto"/>
        <w:ind w:firstLine="709"/>
        <w:jc w:val="both"/>
      </w:pPr>
      <w:r>
        <w:rPr>
          <w:rFonts w:ascii="Times New Roman" w:hAnsi="Times New Roman"/>
          <w:b w:val="0"/>
          <w:i w:val="0"/>
          <w:color w:val="000000"/>
          <w:sz w:val="28"/>
        </w:rPr>
        <w:t>Принцип секционирования основан на разделении длинной линии на несколько участков (секций) посредством установки автоматических коммутационных аппаратов (реклоузеров, секционализаторов, автоматических разъединителей). При повреждении на одном из участков срабатывает защита головного выключателя подстанции и отключает всю линию. После отключения питания автоматический коммутационный аппарат (реклоузер или секционализатор), расположенный вблизи места повреждения, выполняет функцию локализации — он отделяет поврежд</w:t>
      </w:r>
      <w:r>
        <w:rPr>
          <w:rFonts w:ascii="Times New Roman" w:hAnsi="Times New Roman"/>
          <w:b w:val="0"/>
          <w:i w:val="0"/>
          <w:color w:val="000000"/>
          <w:sz w:val="28"/>
          <w:lang w:val="ru-RU"/>
        </w:rPr>
        <w:t>е</w:t>
      </w:r>
      <w:r>
        <w:rPr>
          <w:rFonts w:ascii="Times New Roman" w:hAnsi="Times New Roman"/>
          <w:b w:val="0"/>
          <w:i w:val="0"/>
          <w:color w:val="000000"/>
          <w:sz w:val="28"/>
        </w:rPr>
        <w:t>нный участок от остальной линии. Затем головной выключатель или другие реклоузеры, располож</w:t>
      </w:r>
      <w:r>
        <w:rPr>
          <w:rFonts w:ascii="Times New Roman" w:hAnsi="Times New Roman"/>
          <w:b w:val="0"/>
          <w:i w:val="0"/>
          <w:color w:val="000000"/>
          <w:sz w:val="28"/>
          <w:lang w:val="ru-RU"/>
        </w:rPr>
        <w:t>е</w:t>
      </w:r>
      <w:r>
        <w:rPr>
          <w:rFonts w:ascii="Times New Roman" w:hAnsi="Times New Roman"/>
          <w:b w:val="0"/>
          <w:i w:val="0"/>
          <w:color w:val="000000"/>
          <w:sz w:val="28"/>
        </w:rPr>
        <w:t>нные выше по ходу тока, восстанавливают питание неповрежд</w:t>
      </w:r>
      <w:r>
        <w:rPr>
          <w:rFonts w:ascii="Times New Roman" w:hAnsi="Times New Roman"/>
          <w:b w:val="0"/>
          <w:i w:val="0"/>
          <w:color w:val="000000"/>
          <w:sz w:val="28"/>
          <w:lang w:val="ru-RU"/>
        </w:rPr>
        <w:t>е</w:t>
      </w:r>
      <w:r>
        <w:rPr>
          <w:rFonts w:ascii="Times New Roman" w:hAnsi="Times New Roman"/>
          <w:b w:val="0"/>
          <w:i w:val="0"/>
          <w:color w:val="000000"/>
          <w:sz w:val="28"/>
        </w:rPr>
        <w:t>нных участков (т. е. всех потребителей, находящихся между подстанцией и локализирующим аппаратом, а также между локализирующим аппаратом и конечным потребителем, если имеется параллельное питание). Таким образом, при наличии N секционирующих устройств продолжительность отключения неповрежд</w:t>
      </w:r>
      <w:r>
        <w:rPr>
          <w:rFonts w:ascii="Times New Roman" w:hAnsi="Times New Roman"/>
          <w:b w:val="0"/>
          <w:i w:val="0"/>
          <w:color w:val="000000"/>
          <w:sz w:val="28"/>
          <w:lang w:val="ru-RU"/>
        </w:rPr>
        <w:t>е</w:t>
      </w:r>
      <w:r>
        <w:rPr>
          <w:rFonts w:ascii="Times New Roman" w:hAnsi="Times New Roman"/>
          <w:b w:val="0"/>
          <w:i w:val="0"/>
          <w:color w:val="000000"/>
          <w:sz w:val="28"/>
        </w:rPr>
        <w:t>нных участков сокращается примерно в N раз [13], [14], [15].</w:t>
      </w:r>
    </w:p>
    <w:p w14:paraId="7774DA3D">
      <w:pPr>
        <w:pageBreakBefore w:val="0"/>
        <w:spacing w:before="0" w:after="0" w:line="360" w:lineRule="auto"/>
        <w:ind w:firstLine="709"/>
        <w:jc w:val="both"/>
      </w:pPr>
      <w:r>
        <w:rPr>
          <w:rFonts w:ascii="Times New Roman" w:hAnsi="Times New Roman"/>
          <w:b w:val="0"/>
          <w:i w:val="0"/>
          <w:color w:val="000000"/>
          <w:sz w:val="28"/>
        </w:rPr>
        <w:t>Функция автоматического повторного включения (АПВ) предназначена для устранения переходных повреждений без участия оперативного персонала. При возникновении короткого замыкания защита отключает линию, затем происходит выдержка времени (обычно 0,5–5 секунд), в течение которой предполагается самоустранение дефекта, и автоматический коммутационный аппарат вновь замыкает контакты, восстанавливая питание. Если дефект устранился (что характерно для 70–80% повреждений), питание восстанавливается и линия возвращается в нормальный режим. Если же повреждение оста</w:t>
      </w:r>
      <w:r>
        <w:rPr>
          <w:rFonts w:ascii="Times New Roman" w:hAnsi="Times New Roman"/>
          <w:b w:val="0"/>
          <w:i w:val="0"/>
          <w:color w:val="000000"/>
          <w:sz w:val="28"/>
          <w:lang w:val="ru-RU"/>
        </w:rPr>
        <w:t>е</w:t>
      </w:r>
      <w:r>
        <w:rPr>
          <w:rFonts w:ascii="Times New Roman" w:hAnsi="Times New Roman"/>
          <w:b w:val="0"/>
          <w:i w:val="0"/>
          <w:color w:val="000000"/>
          <w:sz w:val="28"/>
        </w:rPr>
        <w:t>тся (устойчивое повреждение), то происходит повторное срабатывание защиты и повторное отключение. Современные реклоузеры обладают функцией многократного АПВ (однократное АПВ с двумя попытками, двукратное и тр</w:t>
      </w:r>
      <w:r>
        <w:rPr>
          <w:rFonts w:ascii="Times New Roman" w:hAnsi="Times New Roman"/>
          <w:b w:val="0"/>
          <w:i w:val="0"/>
          <w:color w:val="000000"/>
          <w:sz w:val="28"/>
          <w:lang w:val="ru-RU"/>
        </w:rPr>
        <w:t>е</w:t>
      </w:r>
      <w:r>
        <w:rPr>
          <w:rFonts w:ascii="Times New Roman" w:hAnsi="Times New Roman"/>
          <w:b w:val="0"/>
          <w:i w:val="0"/>
          <w:color w:val="000000"/>
          <w:sz w:val="28"/>
        </w:rPr>
        <w:t>хкратное АПВ), что повышает вероятность восстановления питания при переходных дефектах [13], [15].</w:t>
      </w:r>
    </w:p>
    <w:p w14:paraId="7A808841">
      <w:pPr>
        <w:pageBreakBefore w:val="0"/>
        <w:spacing w:before="0" w:after="0" w:line="360" w:lineRule="auto"/>
        <w:ind w:firstLine="709"/>
        <w:jc w:val="both"/>
      </w:pPr>
      <w:r>
        <w:rPr>
          <w:rFonts w:ascii="Times New Roman" w:hAnsi="Times New Roman"/>
          <w:b w:val="0"/>
          <w:i w:val="0"/>
          <w:color w:val="000000"/>
          <w:sz w:val="28"/>
        </w:rPr>
        <w:t>Функция автоматического ввода резерва (АВР) используется на сетях, имеющих несколько источников питания или петлевую топологию. При нарушении питания на одной линии (питающей цепи) АВР автоматически переключает потребителей на резервный источник или другую питающую цепь посредством замыкания нормально разомкнутой перемычки. В схеме с нормально замкнутой перемычкой (кольцевая сеть) при повреждении на одном участке автоматический разъединитель отключает этот участок, позволяя потребителям оставаться подключ</w:t>
      </w:r>
      <w:r>
        <w:rPr>
          <w:rFonts w:ascii="Times New Roman" w:hAnsi="Times New Roman"/>
          <w:b w:val="0"/>
          <w:i w:val="0"/>
          <w:color w:val="000000"/>
          <w:sz w:val="28"/>
          <w:lang w:val="ru-RU"/>
        </w:rPr>
        <w:t>е</w:t>
      </w:r>
      <w:r>
        <w:rPr>
          <w:rFonts w:ascii="Times New Roman" w:hAnsi="Times New Roman"/>
          <w:b w:val="0"/>
          <w:i w:val="0"/>
          <w:color w:val="000000"/>
          <w:sz w:val="28"/>
        </w:rPr>
        <w:t>нными к источнику питания через параллельный путь. Применение АВР совместно с секционированием позволяет достичь максимальной непрерывности электроснабжения [13], [14], [15].</w:t>
      </w:r>
    </w:p>
    <w:p w14:paraId="376CDB4A">
      <w:pPr>
        <w:pageBreakBefore w:val="0"/>
        <w:spacing w:before="0" w:after="0" w:line="360" w:lineRule="auto"/>
        <w:ind w:firstLine="709"/>
        <w:jc w:val="both"/>
      </w:pPr>
      <w:r>
        <w:rPr>
          <w:rFonts w:ascii="Times New Roman" w:hAnsi="Times New Roman"/>
          <w:b w:val="0"/>
          <w:i w:val="0"/>
          <w:color w:val="000000"/>
          <w:sz w:val="28"/>
        </w:rPr>
        <w:t>Дистанционное управление коммутационными аппаратами реализуется через системы SCADA (Supervisory Control and Data Acquisition), которые обеспечивают обмен информацией между центральным диспетчерским пунктом и удал</w:t>
      </w:r>
      <w:r>
        <w:rPr>
          <w:rFonts w:ascii="Times New Roman" w:hAnsi="Times New Roman"/>
          <w:b w:val="0"/>
          <w:i w:val="0"/>
          <w:color w:val="000000"/>
          <w:sz w:val="28"/>
          <w:lang w:val="ru-RU"/>
        </w:rPr>
        <w:t>е</w:t>
      </w:r>
      <w:r>
        <w:rPr>
          <w:rFonts w:ascii="Times New Roman" w:hAnsi="Times New Roman"/>
          <w:b w:val="0"/>
          <w:i w:val="0"/>
          <w:color w:val="000000"/>
          <w:sz w:val="28"/>
        </w:rPr>
        <w:t>нно расположенными устройствами автоматики (реклоузерами, автоматическими разъединителями, датчиками). Связь осуществляется через Интернет, выделенные каналы связи (оптоволокно, радио) или мобильные сети (GSM/GPRS). Протоколы обмена данных, такие как МЭК 60870–5–101 (через физический кабель) и МЭК 60870–5–104 (через TCP/IP или через интернет), обеспечивают стандартизацию и совместимость оборудования различных производителей. Система SCADA позволяет оперативному персоналу удал</w:t>
      </w:r>
      <w:r>
        <w:rPr>
          <w:rFonts w:ascii="Times New Roman" w:hAnsi="Times New Roman"/>
          <w:b w:val="0"/>
          <w:i w:val="0"/>
          <w:color w:val="000000"/>
          <w:sz w:val="28"/>
          <w:lang w:val="ru-RU"/>
        </w:rPr>
        <w:t>е</w:t>
      </w:r>
      <w:r>
        <w:rPr>
          <w:rFonts w:ascii="Times New Roman" w:hAnsi="Times New Roman"/>
          <w:b w:val="0"/>
          <w:i w:val="0"/>
          <w:color w:val="000000"/>
          <w:sz w:val="28"/>
        </w:rPr>
        <w:t>нно управлять разъединителями и реклоузерами, контролировать параметры сетевого режима (напряжение, ток, мощность) и регистрировать события [13], [14], [15].</w:t>
      </w:r>
    </w:p>
    <w:p w14:paraId="47538A3D">
      <w:pPr>
        <w:keepNext w:val="0"/>
        <w:spacing w:before="0" w:after="0" w:line="360" w:lineRule="auto"/>
        <w:ind w:firstLine="709"/>
        <w:jc w:val="both"/>
      </w:pPr>
      <w:r>
        <w:rPr>
          <w:rFonts w:ascii="Times New Roman" w:hAnsi="Times New Roman" w:eastAsia="Times New Roman" w:cs="Times New Roman"/>
          <w:sz w:val="28"/>
        </w:rPr>
        <w:t>Пример интерфейса диспетчерского контроля привед</w:t>
      </w:r>
      <w:r>
        <w:rPr>
          <w:rFonts w:ascii="Times New Roman" w:hAnsi="Times New Roman" w:eastAsia="Times New Roman" w:cs="Times New Roman"/>
          <w:sz w:val="28"/>
          <w:lang w:val="ru-RU"/>
        </w:rPr>
        <w:t>е</w:t>
      </w:r>
      <w:r>
        <w:rPr>
          <w:rFonts w:ascii="Times New Roman" w:hAnsi="Times New Roman" w:eastAsia="Times New Roman" w:cs="Times New Roman"/>
          <w:sz w:val="28"/>
        </w:rPr>
        <w:t>н на рисунке 1.1.</w:t>
      </w:r>
    </w:p>
    <w:p w14:paraId="078D1A2C">
      <w:pPr>
        <w:keepNext/>
        <w:spacing w:before="0" w:after="0" w:line="240" w:lineRule="auto"/>
        <w:ind w:firstLine="0"/>
        <w:jc w:val="center"/>
      </w:pPr>
      <w:r>
        <w:drawing>
          <wp:inline distT="0" distB="0" distL="114300" distR="114300">
            <wp:extent cx="4139565" cy="3094990"/>
            <wp:effectExtent l="0" t="0" r="63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4140000" cy="3095429"/>
                    </a:xfrm>
                    <a:prstGeom prst="rect">
                      <a:avLst/>
                    </a:prstGeom>
                  </pic:spPr>
                </pic:pic>
              </a:graphicData>
            </a:graphic>
          </wp:inline>
        </w:drawing>
      </w:r>
    </w:p>
    <w:p w14:paraId="27CFEF48">
      <w:pPr>
        <w:keepNext/>
        <w:keepLines w:val="0"/>
        <w:pageBreakBefore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eastAsia="Times New Roman" w:cs="Times New Roman"/>
          <w:sz w:val="28"/>
          <w:szCs w:val="28"/>
        </w:rPr>
        <w:t>Рисунок 1.1 – Пример интерфейса SCADA для диспетчерского управления автоматизированным участком</w:t>
      </w:r>
    </w:p>
    <w:p w14:paraId="503DC59E">
      <w:pPr>
        <w:keepNext w:val="0"/>
        <w:keepLines w:val="0"/>
        <w:pageBreakBefore w:val="0"/>
        <w:widowControl/>
        <w:kinsoku/>
        <w:wordWrap/>
        <w:overflowPunct/>
        <w:topLinePunct w:val="0"/>
        <w:autoSpaceDE/>
        <w:autoSpaceDN/>
        <w:bidi w:val="0"/>
        <w:adjustRightInd/>
        <w:snapToGrid/>
        <w:spacing w:before="0" w:after="0" w:line="360" w:lineRule="auto"/>
        <w:ind w:firstLine="709"/>
        <w:jc w:val="both"/>
        <w:textAlignment w:val="auto"/>
        <w:rPr>
          <w:sz w:val="28"/>
          <w:szCs w:val="28"/>
        </w:rPr>
      </w:pPr>
      <w:r>
        <w:rPr>
          <w:rFonts w:ascii="Times New Roman" w:hAnsi="Times New Roman" w:eastAsia="Times New Roman" w:cs="Times New Roman"/>
          <w:sz w:val="28"/>
          <w:szCs w:val="28"/>
        </w:rPr>
        <w:t>Использование SCADA обеспечивает постоянный мониторинг состояния линии и дистанционное управление коммутационными аппаратами.</w:t>
      </w:r>
    </w:p>
    <w:p w14:paraId="43662011">
      <w:pPr>
        <w:keepLines w:val="0"/>
        <w:pageBreakBefore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b w:val="0"/>
          <w:i w:val="0"/>
          <w:color w:val="000000"/>
          <w:sz w:val="28"/>
        </w:rPr>
        <w:t>Дополнительным элементом такой архитектуры могут служить индикаторы короткого замыкания, фиксирующие направление и факт прохождения аварийного тока. Совместное применение реклоузеров, дистанционно управляемых разъединителей, телемеханики и ИКЗ позволяет сократить время поиска поврежд</w:t>
      </w:r>
      <w:r>
        <w:rPr>
          <w:rFonts w:ascii="Times New Roman" w:hAnsi="Times New Roman"/>
          <w:b w:val="0"/>
          <w:i w:val="0"/>
          <w:color w:val="000000"/>
          <w:sz w:val="28"/>
          <w:lang w:val="ru-RU"/>
        </w:rPr>
        <w:t>е</w:t>
      </w:r>
      <w:r>
        <w:rPr>
          <w:rFonts w:ascii="Times New Roman" w:hAnsi="Times New Roman"/>
          <w:b w:val="0"/>
          <w:i w:val="0"/>
          <w:color w:val="000000"/>
          <w:sz w:val="28"/>
        </w:rPr>
        <w:t>нного участка и повысить точность оперативных решений диспетчера при ликвидации аварии.</w:t>
      </w:r>
    </w:p>
    <w:p w14:paraId="7C060727">
      <w:pPr>
        <w:keepNext w:val="0"/>
        <w:spacing w:before="0" w:after="0" w:line="360" w:lineRule="auto"/>
        <w:ind w:firstLine="709"/>
        <w:jc w:val="both"/>
      </w:pPr>
      <w:r>
        <w:rPr>
          <w:rFonts w:ascii="Times New Roman" w:hAnsi="Times New Roman" w:eastAsia="Times New Roman" w:cs="Times New Roman"/>
          <w:sz w:val="28"/>
        </w:rPr>
        <w:t>Пример размещения индикаторов короткого замыкания на линии показан на рисунке 1.2.</w:t>
      </w:r>
    </w:p>
    <w:p w14:paraId="189784ED">
      <w:pPr>
        <w:keepNext/>
        <w:spacing w:before="0" w:after="0" w:line="240" w:lineRule="auto"/>
        <w:ind w:firstLine="0"/>
        <w:jc w:val="center"/>
      </w:pPr>
      <w:r>
        <w:drawing>
          <wp:inline distT="0" distB="0" distL="114300" distR="114300">
            <wp:extent cx="3959860" cy="2976245"/>
            <wp:effectExtent l="0" t="0" r="2540" b="209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3960000" cy="2976600"/>
                    </a:xfrm>
                    <a:prstGeom prst="rect">
                      <a:avLst/>
                    </a:prstGeom>
                  </pic:spPr>
                </pic:pic>
              </a:graphicData>
            </a:graphic>
          </wp:inline>
        </w:drawing>
      </w:r>
    </w:p>
    <w:p w14:paraId="5830A0AA">
      <w:pPr>
        <w:keepNext/>
        <w:keepLines w:val="0"/>
        <w:pageBreakBefore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eastAsia="Times New Roman" w:cs="Times New Roman"/>
          <w:sz w:val="28"/>
          <w:szCs w:val="28"/>
        </w:rPr>
        <w:t>Рисунок 1.2 – Индикаторы короткого замыкания на воздушной линии 6–10 кВ</w:t>
      </w:r>
    </w:p>
    <w:p w14:paraId="3C9A056A">
      <w:pPr>
        <w:keepNext w:val="0"/>
        <w:keepLines w:val="0"/>
        <w:pageBreakBefore w:val="0"/>
        <w:widowControl/>
        <w:kinsoku/>
        <w:wordWrap/>
        <w:overflowPunct/>
        <w:topLinePunct w:val="0"/>
        <w:autoSpaceDE/>
        <w:autoSpaceDN/>
        <w:bidi w:val="0"/>
        <w:adjustRightInd/>
        <w:snapToGrid/>
        <w:spacing w:before="0" w:after="0" w:line="360" w:lineRule="auto"/>
        <w:ind w:firstLine="709"/>
        <w:jc w:val="both"/>
        <w:textAlignment w:val="auto"/>
        <w:rPr>
          <w:sz w:val="28"/>
          <w:szCs w:val="28"/>
        </w:rPr>
      </w:pPr>
      <w:r>
        <w:rPr>
          <w:rFonts w:ascii="Times New Roman" w:hAnsi="Times New Roman" w:eastAsia="Times New Roman" w:cs="Times New Roman"/>
          <w:sz w:val="28"/>
          <w:szCs w:val="28"/>
        </w:rPr>
        <w:t>Применение ИКЗ позволяет быстрее локализовать поврежд</w:t>
      </w:r>
      <w:r>
        <w:rPr>
          <w:rFonts w:ascii="Times New Roman" w:hAnsi="Times New Roman" w:eastAsia="Times New Roman" w:cs="Times New Roman"/>
          <w:sz w:val="28"/>
          <w:szCs w:val="28"/>
          <w:lang w:val="ru-RU"/>
        </w:rPr>
        <w:t>е</w:t>
      </w:r>
      <w:r>
        <w:rPr>
          <w:rFonts w:ascii="Times New Roman" w:hAnsi="Times New Roman" w:eastAsia="Times New Roman" w:cs="Times New Roman"/>
          <w:sz w:val="28"/>
          <w:szCs w:val="28"/>
        </w:rPr>
        <w:t>нную секцию и сократить время поиска места аварии.</w:t>
      </w:r>
    </w:p>
    <w:p w14:paraId="333932DB">
      <w:pPr>
        <w:pageBreakBefore w:val="0"/>
        <w:spacing w:before="0" w:after="0" w:line="360" w:lineRule="auto"/>
        <w:ind w:firstLine="709"/>
        <w:jc w:val="both"/>
      </w:pPr>
      <w:r>
        <w:rPr>
          <w:rFonts w:ascii="Times New Roman" w:hAnsi="Times New Roman"/>
          <w:b w:val="0"/>
          <w:i w:val="0"/>
          <w:color w:val="000000"/>
          <w:sz w:val="28"/>
        </w:rPr>
        <w:t>Нормативная база для автоматизации распределительных электрических сетей в России включает ТО 34.01–2.2–032–2017 «Сборник типовых технических решений ПАО «Россети». Линейное коммутационное оборудование 6–35 кВ», в котором регламентируются требования к основным техническим параметрам реклоузеров, автоматических разъединителей, систем автоматического секционирования и телемеханики. Аналогичные требования определены стандартами МЭК (МЭК 62271–111, МЭК 60870–5–104) и российскими ГОСТами (ГОСТ IEC 62271–111–2013). Внедрение автоматизированных участков на воздушных линиях 6–10 кВ должно осуществляться в соответствии с этими нормативными документами [13], [14], [15].</w:t>
      </w:r>
    </w:p>
    <w:p w14:paraId="65D6F5DC">
      <w:pPr>
        <w:pStyle w:val="3"/>
        <w:pageBreakBefore w:val="0"/>
        <w:spacing w:before="0" w:after="0" w:line="360" w:lineRule="auto"/>
        <w:ind w:firstLine="709"/>
        <w:jc w:val="both"/>
      </w:pPr>
      <w:bookmarkStart w:id="10" w:name="_Toc148262334"/>
      <w:r>
        <w:rPr>
          <w:rFonts w:ascii="Times New Roman" w:hAnsi="Times New Roman"/>
          <w:b/>
          <w:i w:val="0"/>
          <w:color w:val="000000"/>
          <w:sz w:val="28"/>
        </w:rPr>
        <w:t>1.6 Классификация устройств автоматизации распределительных сетей</w:t>
      </w:r>
      <w:bookmarkEnd w:id="10"/>
    </w:p>
    <w:p w14:paraId="577C25A2">
      <w:pPr>
        <w:pageBreakBefore w:val="0"/>
        <w:spacing w:before="0" w:after="0" w:line="360" w:lineRule="auto"/>
        <w:ind w:firstLine="709"/>
        <w:jc w:val="both"/>
      </w:pPr>
      <w:r>
        <w:rPr>
          <w:rFonts w:ascii="Times New Roman" w:hAnsi="Times New Roman"/>
          <w:b w:val="0"/>
          <w:i w:val="0"/>
          <w:color w:val="000000"/>
          <w:sz w:val="28"/>
        </w:rPr>
        <w:t>Устройства, используемые для автоматизации воздушных линий 6–10 кВ, можно классифицировать по функциональному назначению и принципу действия. Основной группой являются коммутационные аппараты, которые выполняют функции отключения и включения электрической цепи. К коммутационным аппаратам относятся выключатели нагрузки (разъединители под нагрузкой, РПН), разъединители (выполняющие функцию отключения только при отсутствии тока или при очень малом токе), вакуумные выключатели и масляные выключатели. Выключатель нагрузки способен отключать токи в пределах номинального тока линии, но не может отключать токи короткого замыкания; он используется для коммутации в нормальных режимах. Разъединители служат для создания видимого разрыва в цепи и используются в целях безопасности при проведении ремонтных работ [16], [17].</w:t>
      </w:r>
    </w:p>
    <w:p w14:paraId="579CE5AC">
      <w:pPr>
        <w:pageBreakBefore w:val="0"/>
        <w:spacing w:before="0" w:after="0" w:line="360" w:lineRule="auto"/>
        <w:ind w:firstLine="709"/>
        <w:jc w:val="both"/>
      </w:pPr>
      <w:r>
        <w:rPr>
          <w:rFonts w:ascii="Times New Roman" w:hAnsi="Times New Roman"/>
          <w:b w:val="0"/>
          <w:i w:val="0"/>
          <w:color w:val="000000"/>
          <w:sz w:val="28"/>
        </w:rPr>
        <w:t>Более функционально развитым типом устройств являются автоматические пункты секционирования (АПС), которые обладают встроенными защитами и функцией автоматического срабатывания при коротком замыкании. К АПС относятся реклоузеры и секционализаторы. Реклоузер (англ. Recloser) — это автоматический выключатель, который отключает ток короткого замыкания и имеет собственный привод для независимого замыкания контактов после выдержки времени. Реклоузер оснащ</w:t>
      </w:r>
      <w:r>
        <w:rPr>
          <w:rFonts w:ascii="Times New Roman" w:hAnsi="Times New Roman"/>
          <w:b w:val="0"/>
          <w:i w:val="0"/>
          <w:color w:val="000000"/>
          <w:sz w:val="28"/>
          <w:lang w:val="ru-RU"/>
        </w:rPr>
        <w:t>е</w:t>
      </w:r>
      <w:r>
        <w:rPr>
          <w:rFonts w:ascii="Times New Roman" w:hAnsi="Times New Roman"/>
          <w:b w:val="0"/>
          <w:i w:val="0"/>
          <w:color w:val="000000"/>
          <w:sz w:val="28"/>
        </w:rPr>
        <w:t>н максимальной токовой защитой (МТЗ) и функцией многократного автоматического повторного включения (АПВ). Секционализатор — это автоматический разъединитель, работающий только при отсутствии тока; его принцип действия основан на подсч</w:t>
      </w:r>
      <w:r>
        <w:rPr>
          <w:rFonts w:ascii="Times New Roman" w:hAnsi="Times New Roman"/>
          <w:b w:val="0"/>
          <w:i w:val="0"/>
          <w:color w:val="000000"/>
          <w:sz w:val="28"/>
          <w:lang w:val="ru-RU"/>
        </w:rPr>
        <w:t>е</w:t>
      </w:r>
      <w:r>
        <w:rPr>
          <w:rFonts w:ascii="Times New Roman" w:hAnsi="Times New Roman"/>
          <w:b w:val="0"/>
          <w:i w:val="0"/>
          <w:color w:val="000000"/>
          <w:sz w:val="28"/>
        </w:rPr>
        <w:t>те и анализе импульсов тока и напряжения, поступающих с датчика тока. При возникновении короткого замыкания питающий выключатель (реклоузер или выключатель подстанции) отключает ток, после чего секционализатор анализирует последовательность событий и определяет, находится ли источник повреждения выше или ниже по ходу тока относительно его положения; если источник повреждения находится ниже, секционализатор открывается, разделяя линию и локализируя дефект [16], [17], [18].</w:t>
      </w:r>
    </w:p>
    <w:p w14:paraId="08CCF4B8">
      <w:pPr>
        <w:pageBreakBefore w:val="0"/>
        <w:spacing w:before="0" w:after="0" w:line="360" w:lineRule="auto"/>
        <w:ind w:firstLine="709"/>
        <w:jc w:val="both"/>
      </w:pPr>
      <w:r>
        <w:rPr>
          <w:rFonts w:ascii="Times New Roman" w:hAnsi="Times New Roman"/>
          <w:b w:val="0"/>
          <w:i w:val="0"/>
          <w:color w:val="000000"/>
          <w:sz w:val="28"/>
        </w:rPr>
        <w:t>Основное отличие реклоузера от секционализатора состоит в наличии у реклоузера собственного привода и функции самостоятельного отключения тока короткого замыкания. Реклоузер может функционировать самостоятельно или в составе схемы совместно с другими реклоузерами и секционализаторами. Секционализатор, напротив, всегда работает совместно с питающим выключателем (реклоузером или выключателем подстанции) и не может самостоятельно отключить ток КЗ. Процесс локализации при использовании реклоузера и секционализатора происходит следующим образом: при КЗ питающий выключатель отключает ток → реклоузер жд</w:t>
      </w:r>
      <w:r>
        <w:rPr>
          <w:rFonts w:ascii="Times New Roman" w:hAnsi="Times New Roman"/>
          <w:b w:val="0"/>
          <w:i w:val="0"/>
          <w:color w:val="000000"/>
          <w:sz w:val="28"/>
          <w:lang w:val="ru-RU"/>
        </w:rPr>
        <w:t>е</w:t>
      </w:r>
      <w:r>
        <w:rPr>
          <w:rFonts w:ascii="Times New Roman" w:hAnsi="Times New Roman"/>
          <w:b w:val="0"/>
          <w:i w:val="0"/>
          <w:color w:val="000000"/>
          <w:sz w:val="28"/>
        </w:rPr>
        <w:t>т выдержки времени АПВ → реклоузер замыкает контакты (первое АПВ) → если КЗ произошло ниже реклоузера, ток протекает через изделие секционализатора → секционализатор зарегистрирует это и при следующем открытии питающего выключателя откроется сам → таким образом осуществляется локализация повреждения. Выключатель нагрузки (РПН) используется для управления в нормальных режимах и не предназначен для коммутации при коротких замыканиях, поэтому в современных автоматизированных сетях его применение ограничено [16], [17], [18].</w:t>
      </w:r>
    </w:p>
    <w:p w14:paraId="66BC15A4">
      <w:pPr>
        <w:keepNext w:val="0"/>
        <w:keepLines w:val="0"/>
        <w:pageBreakBefore w:val="0"/>
        <w:widowControl/>
        <w:kinsoku/>
        <w:wordWrap/>
        <w:overflowPunct/>
        <w:topLinePunct w:val="0"/>
        <w:autoSpaceDE/>
        <w:autoSpaceDN/>
        <w:bidi w:val="0"/>
        <w:adjustRightInd/>
        <w:snapToGrid/>
        <w:spacing w:before="0" w:after="0" w:line="360" w:lineRule="auto"/>
        <w:ind w:firstLine="706"/>
        <w:jc w:val="both"/>
        <w:textAlignment w:val="auto"/>
      </w:pPr>
      <w:r>
        <w:rPr>
          <w:rFonts w:ascii="Times New Roman" w:hAnsi="Times New Roman"/>
          <w:b w:val="0"/>
          <w:i w:val="0"/>
          <w:color w:val="000000"/>
          <w:sz w:val="28"/>
        </w:rPr>
        <w:t>Пункты автоматической секционализации с управлением от SCADA представляют собой устройства, в которых функции автоматизации дополняются возможностью дистанционного управления и телемониторинга. Такие устройства содержат встроенный микропроцессорный контроллер, модули связи (GSM/GPRS, оптоволокно), аккумуляторный источник питания и сенсорные датчики (датчики тока, напряжения, состояния контактов). При возникновении повреждения на линии устройство не только автоматически локализирует дефект, но и переда</w:t>
      </w:r>
      <w:r>
        <w:rPr>
          <w:rFonts w:ascii="Times New Roman" w:hAnsi="Times New Roman"/>
          <w:b w:val="0"/>
          <w:i w:val="0"/>
          <w:color w:val="000000"/>
          <w:sz w:val="28"/>
          <w:lang w:val="ru-RU"/>
        </w:rPr>
        <w:t>е</w:t>
      </w:r>
      <w:r>
        <w:rPr>
          <w:rFonts w:ascii="Times New Roman" w:hAnsi="Times New Roman"/>
          <w:b w:val="0"/>
          <w:i w:val="0"/>
          <w:color w:val="000000"/>
          <w:sz w:val="28"/>
        </w:rPr>
        <w:t>т информацию о месте и времени повреждения на центральный диспетчерский пункт, откуда оперативный персонал может выезжать на место с полной информацией о характере неисправности и месте локализации. RTU (Remote Terminal Unit) — это устройство телемеханики, которое расположено на линии и осуществляет сбор информации с датчиков, анализ режима и передачу данных на SCADA [16], [17], [18].</w:t>
      </w:r>
    </w:p>
    <w:p w14:paraId="475ED09F">
      <w:pPr>
        <w:keepNext w:val="0"/>
        <w:keepLines w:val="0"/>
        <w:pageBreakBefore w:val="0"/>
        <w:widowControl/>
        <w:kinsoku/>
        <w:wordWrap/>
        <w:overflowPunct/>
        <w:topLinePunct w:val="0"/>
        <w:autoSpaceDE/>
        <w:autoSpaceDN/>
        <w:bidi w:val="0"/>
        <w:adjustRightInd/>
        <w:snapToGrid/>
        <w:spacing w:before="0" w:after="0" w:line="360" w:lineRule="auto"/>
        <w:ind w:firstLine="706"/>
        <w:jc w:val="both"/>
        <w:textAlignment w:val="auto"/>
      </w:pPr>
      <w:r>
        <w:rPr>
          <w:rFonts w:ascii="Times New Roman" w:hAnsi="Times New Roman"/>
          <w:b w:val="0"/>
          <w:i w:val="0"/>
          <w:color w:val="000000"/>
          <w:sz w:val="28"/>
        </w:rPr>
        <w:t>Сравнительная характеристика основных типов устройств приведена в таблице 1.1. Реклоузер обладает наиболее полным набором функций: может отключать токи КЗ до 8–12.5 кА, имеет встроенную защиту (МТЗ, ТО, ОЗЗ) и функцию многократного АПВ, при этом стоимость реклоузера составляет 800–1500 тыс. рублей (в зависимости от производителя и функциональности). Выключатель нагрузки дешевле (200–400 тыс. рублей), но может коммутировать только номинальные токи и требует наличия защиты на подстанции. Секционализатор имеет промежуточную стоимость (300–700 тыс. рублей) и требует наличия питающего реклоузера или выключателя подстанции; его основное преимущество — простота в эксплуатации и над</w:t>
      </w:r>
      <w:r>
        <w:rPr>
          <w:rFonts w:ascii="Times New Roman" w:hAnsi="Times New Roman"/>
          <w:b w:val="0"/>
          <w:i w:val="0"/>
          <w:color w:val="000000"/>
          <w:sz w:val="28"/>
          <w:lang w:val="ru-RU"/>
        </w:rPr>
        <w:t>е</w:t>
      </w:r>
      <w:r>
        <w:rPr>
          <w:rFonts w:ascii="Times New Roman" w:hAnsi="Times New Roman"/>
          <w:b w:val="0"/>
          <w:i w:val="0"/>
          <w:color w:val="000000"/>
          <w:sz w:val="28"/>
        </w:rPr>
        <w:t>жность. Выбор типа устройства определяется схемой сетевой инфраструктуры, требуемым уровнем над</w:t>
      </w:r>
      <w:r>
        <w:rPr>
          <w:rFonts w:ascii="Times New Roman" w:hAnsi="Times New Roman"/>
          <w:b w:val="0"/>
          <w:i w:val="0"/>
          <w:color w:val="000000"/>
          <w:sz w:val="28"/>
          <w:lang w:val="ru-RU"/>
        </w:rPr>
        <w:t>е</w:t>
      </w:r>
      <w:r>
        <w:rPr>
          <w:rFonts w:ascii="Times New Roman" w:hAnsi="Times New Roman"/>
          <w:b w:val="0"/>
          <w:i w:val="0"/>
          <w:color w:val="000000"/>
          <w:sz w:val="28"/>
        </w:rPr>
        <w:t>жности и экономической целесообразностью [16], [17], [18].</w:t>
      </w:r>
    </w:p>
    <w:p w14:paraId="3D15714A">
      <w:pPr>
        <w:pStyle w:val="3"/>
        <w:pageBreakBefore w:val="0"/>
        <w:widowControl/>
        <w:kinsoku/>
        <w:wordWrap/>
        <w:overflowPunct/>
        <w:topLinePunct w:val="0"/>
        <w:autoSpaceDE/>
        <w:autoSpaceDN/>
        <w:bidi w:val="0"/>
        <w:adjustRightInd/>
        <w:snapToGrid/>
        <w:spacing w:before="0" w:after="0" w:line="360" w:lineRule="auto"/>
        <w:ind w:firstLine="706"/>
        <w:jc w:val="both"/>
        <w:textAlignment w:val="auto"/>
      </w:pPr>
      <w:bookmarkStart w:id="11" w:name="_Toc764017018"/>
      <w:r>
        <w:rPr>
          <w:rFonts w:ascii="Times New Roman" w:hAnsi="Times New Roman"/>
          <w:b/>
          <w:i w:val="0"/>
          <w:color w:val="000000"/>
          <w:sz w:val="28"/>
        </w:rPr>
        <w:t>1.7 Роль реклоузеров в автоматизированных распределительных сетях</w:t>
      </w:r>
      <w:bookmarkEnd w:id="11"/>
    </w:p>
    <w:p w14:paraId="5F1A28A8">
      <w:pPr>
        <w:pageBreakBefore w:val="0"/>
        <w:widowControl/>
        <w:kinsoku/>
        <w:wordWrap/>
        <w:overflowPunct/>
        <w:topLinePunct w:val="0"/>
        <w:autoSpaceDE/>
        <w:autoSpaceDN/>
        <w:bidi w:val="0"/>
        <w:adjustRightInd/>
        <w:snapToGrid/>
        <w:spacing w:before="0" w:after="0" w:line="360" w:lineRule="auto"/>
        <w:ind w:firstLine="706"/>
        <w:jc w:val="both"/>
        <w:textAlignment w:val="auto"/>
      </w:pPr>
      <w:r>
        <w:rPr>
          <w:rFonts w:ascii="Times New Roman" w:hAnsi="Times New Roman"/>
          <w:b w:val="0"/>
          <w:i w:val="0"/>
          <w:color w:val="000000"/>
          <w:sz w:val="28"/>
        </w:rPr>
        <w:t>Реклоузер — это автоматический многофункциональный коммутационный аппарат, предназначенный для защиты и управления воздушными линиями среднего напряжения. По определению, реклоузер представляет собой комбинированное устройство, которое одновременно выполняет функции выключателя (отключение тока короткого замыкания), защиты (максимальная токовая и ток-отсечная защита, защита от однофазного замыкания на землю) и автоматического управления (многократное автоматическое повторное включение). Реклоузер используется как основной коммутационный аппарат на отходящих фидерах распределительных подстанций и как секционирующее устройство на протяжении линии электропередачи. Благодаря многофункциональности реклоузер позволяет реализовать автоматизированную схему распределительной сети, обеспечивающую высокие показатели над</w:t>
      </w:r>
      <w:r>
        <w:rPr>
          <w:rFonts w:ascii="Times New Roman" w:hAnsi="Times New Roman"/>
          <w:b w:val="0"/>
          <w:i w:val="0"/>
          <w:color w:val="000000"/>
          <w:sz w:val="28"/>
          <w:lang w:val="ru-RU"/>
        </w:rPr>
        <w:t>е</w:t>
      </w:r>
      <w:r>
        <w:rPr>
          <w:rFonts w:ascii="Times New Roman" w:hAnsi="Times New Roman"/>
          <w:b w:val="0"/>
          <w:i w:val="0"/>
          <w:color w:val="000000"/>
          <w:sz w:val="28"/>
        </w:rPr>
        <w:t>жности электроснабжения [19], [20], [21].</w:t>
      </w:r>
    </w:p>
    <w:p w14:paraId="22EF50FE">
      <w:pPr>
        <w:keepNext w:val="0"/>
        <w:spacing w:before="0" w:after="0" w:line="360" w:lineRule="auto"/>
        <w:ind w:firstLine="709"/>
        <w:jc w:val="both"/>
      </w:pPr>
      <w:r>
        <w:rPr>
          <w:rFonts w:ascii="Times New Roman" w:hAnsi="Times New Roman" w:eastAsia="Times New Roman" w:cs="Times New Roman"/>
          <w:sz w:val="28"/>
        </w:rPr>
        <w:t>Внешний вид реклоузера наружной установки привед</w:t>
      </w:r>
      <w:r>
        <w:rPr>
          <w:rFonts w:ascii="Times New Roman" w:hAnsi="Times New Roman" w:eastAsia="Times New Roman" w:cs="Times New Roman"/>
          <w:sz w:val="28"/>
          <w:lang w:val="ru-RU"/>
        </w:rPr>
        <w:t>е</w:t>
      </w:r>
      <w:r>
        <w:rPr>
          <w:rFonts w:ascii="Times New Roman" w:hAnsi="Times New Roman" w:eastAsia="Times New Roman" w:cs="Times New Roman"/>
          <w:sz w:val="28"/>
        </w:rPr>
        <w:t>н на рисунке 1.3.</w:t>
      </w:r>
    </w:p>
    <w:p w14:paraId="11FDB9BF">
      <w:pPr>
        <w:keepNext/>
        <w:spacing w:before="0" w:after="0" w:line="240" w:lineRule="auto"/>
        <w:ind w:firstLine="0"/>
        <w:jc w:val="center"/>
      </w:pPr>
      <w:r>
        <w:drawing>
          <wp:inline distT="0" distB="0" distL="114300" distR="114300">
            <wp:extent cx="3959860" cy="2226945"/>
            <wp:effectExtent l="0" t="0" r="254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3960000" cy="2227500"/>
                    </a:xfrm>
                    <a:prstGeom prst="rect">
                      <a:avLst/>
                    </a:prstGeom>
                  </pic:spPr>
                </pic:pic>
              </a:graphicData>
            </a:graphic>
          </wp:inline>
        </w:drawing>
      </w:r>
    </w:p>
    <w:p w14:paraId="52F0FBBB">
      <w:pPr>
        <w:keepNext/>
        <w:spacing w:before="0" w:after="0" w:line="360" w:lineRule="auto"/>
        <w:ind w:firstLine="0"/>
        <w:jc w:val="center"/>
        <w:rPr>
          <w:sz w:val="28"/>
          <w:szCs w:val="28"/>
        </w:rPr>
      </w:pPr>
      <w:r>
        <w:rPr>
          <w:rFonts w:ascii="Times New Roman" w:hAnsi="Times New Roman" w:eastAsia="Times New Roman" w:cs="Times New Roman"/>
          <w:sz w:val="28"/>
          <w:szCs w:val="28"/>
        </w:rPr>
        <w:t>Рисунок 1.3 – Реклоузер на опоре воздушной линии 6–10 кВ</w:t>
      </w:r>
    </w:p>
    <w:p w14:paraId="0C21CDD6">
      <w:pPr>
        <w:keepNext w:val="0"/>
        <w:spacing w:before="0" w:after="0" w:line="360" w:lineRule="auto"/>
        <w:ind w:firstLine="709"/>
        <w:jc w:val="both"/>
      </w:pPr>
      <w:r>
        <w:rPr>
          <w:rFonts w:ascii="Times New Roman" w:hAnsi="Times New Roman" w:eastAsia="Times New Roman" w:cs="Times New Roman"/>
          <w:sz w:val="28"/>
          <w:szCs w:val="28"/>
        </w:rPr>
        <w:t xml:space="preserve">Иллюстрация показывает, что реклоузер является полевым </w:t>
      </w:r>
      <w:r>
        <w:rPr>
          <w:rFonts w:ascii="Times New Roman" w:hAnsi="Times New Roman" w:eastAsia="Times New Roman" w:cs="Times New Roman"/>
          <w:sz w:val="28"/>
        </w:rPr>
        <w:t>коммутационным аппаратом, пригодным для эксплуатации непосредственно на опоре ВЛ.</w:t>
      </w:r>
    </w:p>
    <w:p w14:paraId="05247B8E">
      <w:pPr>
        <w:pageBreakBefore w:val="0"/>
        <w:spacing w:before="0" w:after="0" w:line="360" w:lineRule="auto"/>
        <w:ind w:firstLine="709"/>
        <w:jc w:val="both"/>
      </w:pPr>
      <w:r>
        <w:rPr>
          <w:rFonts w:ascii="Times New Roman" w:hAnsi="Times New Roman"/>
          <w:b w:val="0"/>
          <w:i w:val="0"/>
          <w:color w:val="000000"/>
          <w:sz w:val="28"/>
        </w:rPr>
        <w:t>Функциональный состав реклоузера включает несколько ключевых компонентов. Максимальная токовая защита (МТЗ) предназначена для защиты от токов, превышающих заданный порог (уставка), и имеет выдержку времени, позволяющую достичь селективности с защитами других устройств. Ток-отсечка (ТО) — это функция мгновенного отключения при токах, близких к величине тока тр</w:t>
      </w:r>
      <w:r>
        <w:rPr>
          <w:rFonts w:ascii="Times New Roman" w:hAnsi="Times New Roman"/>
          <w:b w:val="0"/>
          <w:i w:val="0"/>
          <w:color w:val="000000"/>
          <w:sz w:val="28"/>
          <w:lang w:val="ru-RU"/>
        </w:rPr>
        <w:t>е</w:t>
      </w:r>
      <w:r>
        <w:rPr>
          <w:rFonts w:ascii="Times New Roman" w:hAnsi="Times New Roman"/>
          <w:b w:val="0"/>
          <w:i w:val="0"/>
          <w:color w:val="000000"/>
          <w:sz w:val="28"/>
        </w:rPr>
        <w:t>хфазного короткого замыкания; ток-отсечка обеспечивает быстрое отключение при авариях вблизи реклоузера. Защита от однофазного замыкания на землю (ОЗЗ) реагирует на остаточный ток (ток, протекающий через землю при несимметричном КЗ) и используется в сетях с изолированной нейтралью или с дугогасящей катушкой Петерсена. Функция многократного автоматического повторного включения (АПВ) обеспечивает до тр</w:t>
      </w:r>
      <w:r>
        <w:rPr>
          <w:rFonts w:ascii="Times New Roman" w:hAnsi="Times New Roman"/>
          <w:b w:val="0"/>
          <w:i w:val="0"/>
          <w:color w:val="000000"/>
          <w:sz w:val="28"/>
          <w:lang w:val="ru-RU"/>
        </w:rPr>
        <w:t>е</w:t>
      </w:r>
      <w:r>
        <w:rPr>
          <w:rFonts w:ascii="Times New Roman" w:hAnsi="Times New Roman"/>
          <w:b w:val="0"/>
          <w:i w:val="0"/>
          <w:color w:val="000000"/>
          <w:sz w:val="28"/>
        </w:rPr>
        <w:t>х попыток восстановления питания после отключения с выдержками времени 0,5–5 секунд между попытками. После исчерпания количества АПВ реклоузер оста</w:t>
      </w:r>
      <w:r>
        <w:rPr>
          <w:rFonts w:ascii="Times New Roman" w:hAnsi="Times New Roman"/>
          <w:b w:val="0"/>
          <w:i w:val="0"/>
          <w:color w:val="000000"/>
          <w:sz w:val="28"/>
          <w:lang w:val="ru-RU"/>
        </w:rPr>
        <w:t>е</w:t>
      </w:r>
      <w:r>
        <w:rPr>
          <w:rFonts w:ascii="Times New Roman" w:hAnsi="Times New Roman"/>
          <w:b w:val="0"/>
          <w:i w:val="0"/>
          <w:color w:val="000000"/>
          <w:sz w:val="28"/>
        </w:rPr>
        <w:t>тся в отключ</w:t>
      </w:r>
      <w:r>
        <w:rPr>
          <w:rFonts w:ascii="Times New Roman" w:hAnsi="Times New Roman"/>
          <w:b w:val="0"/>
          <w:i w:val="0"/>
          <w:color w:val="000000"/>
          <w:sz w:val="28"/>
          <w:lang w:val="ru-RU"/>
        </w:rPr>
        <w:t>е</w:t>
      </w:r>
      <w:r>
        <w:rPr>
          <w:rFonts w:ascii="Times New Roman" w:hAnsi="Times New Roman"/>
          <w:b w:val="0"/>
          <w:i w:val="0"/>
          <w:color w:val="000000"/>
          <w:sz w:val="28"/>
        </w:rPr>
        <w:t>нном состоянии, предотвращая повторное замыкание при наличии устойчивого повреждения. Телемеханика (при наличии модулей связи) позволяет передавать информацию о состоянии и событиях на центральный пункт управления [19], [20], [21].</w:t>
      </w:r>
    </w:p>
    <w:p w14:paraId="3A01A310">
      <w:pPr>
        <w:pageBreakBefore w:val="0"/>
        <w:spacing w:before="0" w:after="0" w:line="360" w:lineRule="auto"/>
        <w:ind w:firstLine="709"/>
        <w:jc w:val="both"/>
      </w:pPr>
      <w:r>
        <w:rPr>
          <w:rFonts w:ascii="Times New Roman" w:hAnsi="Times New Roman"/>
          <w:b w:val="0"/>
          <w:i w:val="0"/>
          <w:color w:val="000000"/>
          <w:sz w:val="28"/>
        </w:rPr>
        <w:t>В автоматизированной схеме распределительной сети реклоузеры играют различные роли в зависимости от их положения и функционального назначения. Головной реклоузер устанавливается на отходящем фидере подстанции и выполняет функцию защиты всей линии, а также инициирует процесс восстановления питания после отключения. Секционирующие реклоузеры размещаются на протяжении линии на расстояниях 3–8 км друг от друга и выполняют функцию локализации повреждений; при повреждении ниже по ходу тока секционирующий реклоузер может также инициировать АПВ, если в этом месте имеется резервное питание от другого источника. Реклоузер-АВР (реклоузер с функцией автоматического ввода резерва) устанавливается на перемычке, соединяющей две смежные линии; его задача — при нарушении питания с основного источника автоматически переключить потребителей на резервное питание от другой линии [19], [20], [21].</w:t>
      </w:r>
    </w:p>
    <w:p w14:paraId="5BEE6717">
      <w:pPr>
        <w:pageBreakBefore w:val="0"/>
        <w:spacing w:before="0" w:after="0" w:line="360" w:lineRule="auto"/>
        <w:ind w:firstLine="709"/>
        <w:jc w:val="both"/>
      </w:pPr>
      <w:r>
        <w:rPr>
          <w:rFonts w:ascii="Times New Roman" w:hAnsi="Times New Roman"/>
          <w:b w:val="0"/>
          <w:i w:val="0"/>
          <w:color w:val="000000"/>
          <w:sz w:val="28"/>
        </w:rPr>
        <w:t>Алгоритм функционирования реклоузера при возникновении короткого замыкания можно описать следующей последовательностью событий: 1) при возникновении КЗ на линии ток мгновенно возрастает до значения, превышающего уставку ток-отсечки → реклоузер отключает контакты (время отключения 20–50 мс), питание линии прерывается; 2) начинается отсч</w:t>
      </w:r>
      <w:r>
        <w:rPr>
          <w:rFonts w:ascii="Times New Roman" w:hAnsi="Times New Roman"/>
          <w:b w:val="0"/>
          <w:i w:val="0"/>
          <w:color w:val="000000"/>
          <w:sz w:val="28"/>
          <w:lang w:val="ru-RU"/>
        </w:rPr>
        <w:t>е</w:t>
      </w:r>
      <w:r>
        <w:rPr>
          <w:rFonts w:ascii="Times New Roman" w:hAnsi="Times New Roman"/>
          <w:b w:val="0"/>
          <w:i w:val="0"/>
          <w:color w:val="000000"/>
          <w:sz w:val="28"/>
        </w:rPr>
        <w:t>т времени АПВ (выдержка 0,5–5 с); 3) если дефект был переходным (например, дуга в точке контакта провода с деревом), то во время выдержки происходит его самоустранение, и изоляция восстанавливается; 4) по истечении выдержки реклоузер замыкает контакты (первое АПВ), восстанавливая питание; 5) если дефект устранился, линия возвращается в нормальный режим и оста</w:t>
      </w:r>
      <w:r>
        <w:rPr>
          <w:rFonts w:ascii="Times New Roman" w:hAnsi="Times New Roman"/>
          <w:b w:val="0"/>
          <w:i w:val="0"/>
          <w:color w:val="000000"/>
          <w:sz w:val="28"/>
          <w:lang w:val="ru-RU"/>
        </w:rPr>
        <w:t>е</w:t>
      </w:r>
      <w:r>
        <w:rPr>
          <w:rFonts w:ascii="Times New Roman" w:hAnsi="Times New Roman"/>
          <w:b w:val="0"/>
          <w:i w:val="0"/>
          <w:color w:val="000000"/>
          <w:sz w:val="28"/>
        </w:rPr>
        <w:t>тся под напряжением; 6) если же дефект остался (повреждение устойчивое), то ток вновь возрастает, и реклоузер снова отключается; 7) процесс повторяется для второго и третьего АПВ (если они предусмотрены), после чего реклоузер окончательно отключается и оста</w:t>
      </w:r>
      <w:r>
        <w:rPr>
          <w:rFonts w:ascii="Times New Roman" w:hAnsi="Times New Roman"/>
          <w:b w:val="0"/>
          <w:i w:val="0"/>
          <w:color w:val="000000"/>
          <w:sz w:val="28"/>
          <w:lang w:val="ru-RU"/>
        </w:rPr>
        <w:t>е</w:t>
      </w:r>
      <w:r>
        <w:rPr>
          <w:rFonts w:ascii="Times New Roman" w:hAnsi="Times New Roman"/>
          <w:b w:val="0"/>
          <w:i w:val="0"/>
          <w:color w:val="000000"/>
          <w:sz w:val="28"/>
        </w:rPr>
        <w:t>тся в отключ</w:t>
      </w:r>
      <w:r>
        <w:rPr>
          <w:rFonts w:ascii="Times New Roman" w:hAnsi="Times New Roman"/>
          <w:b w:val="0"/>
          <w:i w:val="0"/>
          <w:color w:val="000000"/>
          <w:sz w:val="28"/>
          <w:lang w:val="ru-RU"/>
        </w:rPr>
        <w:t>е</w:t>
      </w:r>
      <w:r>
        <w:rPr>
          <w:rFonts w:ascii="Times New Roman" w:hAnsi="Times New Roman"/>
          <w:b w:val="0"/>
          <w:i w:val="0"/>
          <w:color w:val="000000"/>
          <w:sz w:val="28"/>
        </w:rPr>
        <w:t>нном состоянии до вмешательства оперативного персонала. Таким образом, реклоузер максимизирует долю переходных повреждений, которые устраняются автоматически, без отключения неповрежд</w:t>
      </w:r>
      <w:r>
        <w:rPr>
          <w:rFonts w:ascii="Times New Roman" w:hAnsi="Times New Roman"/>
          <w:b w:val="0"/>
          <w:i w:val="0"/>
          <w:color w:val="000000"/>
          <w:sz w:val="28"/>
          <w:lang w:val="ru-RU"/>
        </w:rPr>
        <w:t>е</w:t>
      </w:r>
      <w:r>
        <w:rPr>
          <w:rFonts w:ascii="Times New Roman" w:hAnsi="Times New Roman"/>
          <w:b w:val="0"/>
          <w:i w:val="0"/>
          <w:color w:val="000000"/>
          <w:sz w:val="28"/>
        </w:rPr>
        <w:t>нных участков и без участия персонала [19], [20], [21].</w:t>
      </w:r>
    </w:p>
    <w:p w14:paraId="1DB1D27F">
      <w:pPr>
        <w:pageBreakBefore w:val="0"/>
        <w:spacing w:before="0" w:after="0" w:line="360" w:lineRule="auto"/>
        <w:ind w:firstLine="709"/>
        <w:jc w:val="both"/>
      </w:pPr>
      <w:r>
        <w:rPr>
          <w:rFonts w:ascii="Times New Roman" w:hAnsi="Times New Roman"/>
          <w:b w:val="0"/>
          <w:i w:val="0"/>
          <w:color w:val="000000"/>
          <w:sz w:val="28"/>
        </w:rPr>
        <w:t>Селективность, то есть уверенность в том, что отключится именно тот аппарат, на участке которого произошло повреждение, достигается пут</w:t>
      </w:r>
      <w:r>
        <w:rPr>
          <w:rFonts w:ascii="Times New Roman" w:hAnsi="Times New Roman"/>
          <w:b w:val="0"/>
          <w:i w:val="0"/>
          <w:color w:val="000000"/>
          <w:sz w:val="28"/>
          <w:lang w:val="ru-RU"/>
        </w:rPr>
        <w:t>е</w:t>
      </w:r>
      <w:r>
        <w:rPr>
          <w:rFonts w:ascii="Times New Roman" w:hAnsi="Times New Roman"/>
          <w:b w:val="0"/>
          <w:i w:val="0"/>
          <w:color w:val="000000"/>
          <w:sz w:val="28"/>
        </w:rPr>
        <w:t>м надлежащей координации токовых уставок между головным выключателем подстанции и реклоузерами по принципу убывания уставок от источника к нагрузке. Уставка МТЗ головного выключателя подстанции выбирается выше уставок всех секционирующих реклоузеров, располож</w:t>
      </w:r>
      <w:r>
        <w:rPr>
          <w:rFonts w:ascii="Times New Roman" w:hAnsi="Times New Roman"/>
          <w:b w:val="0"/>
          <w:i w:val="0"/>
          <w:color w:val="000000"/>
          <w:sz w:val="28"/>
          <w:lang w:val="ru-RU"/>
        </w:rPr>
        <w:t>е</w:t>
      </w:r>
      <w:r>
        <w:rPr>
          <w:rFonts w:ascii="Times New Roman" w:hAnsi="Times New Roman"/>
          <w:b w:val="0"/>
          <w:i w:val="0"/>
          <w:color w:val="000000"/>
          <w:sz w:val="28"/>
        </w:rPr>
        <w:t>нных на линии, с уч</w:t>
      </w:r>
      <w:r>
        <w:rPr>
          <w:rFonts w:ascii="Times New Roman" w:hAnsi="Times New Roman"/>
          <w:b w:val="0"/>
          <w:i w:val="0"/>
          <w:color w:val="000000"/>
          <w:sz w:val="28"/>
          <w:lang w:val="ru-RU"/>
        </w:rPr>
        <w:t>е</w:t>
      </w:r>
      <w:r>
        <w:rPr>
          <w:rFonts w:ascii="Times New Roman" w:hAnsi="Times New Roman"/>
          <w:b w:val="0"/>
          <w:i w:val="0"/>
          <w:color w:val="000000"/>
          <w:sz w:val="28"/>
        </w:rPr>
        <w:t>том коэффициента селективности (обычно 1,2–1,5). Уставки ток-отсечки у секционирующих реклоузеров выбираются таким образом, чтобы обеспечить отключение при токах КЗ, но с уч</w:t>
      </w:r>
      <w:r>
        <w:rPr>
          <w:rFonts w:ascii="Times New Roman" w:hAnsi="Times New Roman"/>
          <w:b w:val="0"/>
          <w:i w:val="0"/>
          <w:color w:val="000000"/>
          <w:sz w:val="28"/>
          <w:lang w:val="ru-RU"/>
        </w:rPr>
        <w:t>е</w:t>
      </w:r>
      <w:r>
        <w:rPr>
          <w:rFonts w:ascii="Times New Roman" w:hAnsi="Times New Roman"/>
          <w:b w:val="0"/>
          <w:i w:val="0"/>
          <w:color w:val="000000"/>
          <w:sz w:val="28"/>
        </w:rPr>
        <w:t>том того, что каждый последующий реклоузер (по ходу от подстанции) имеет ток отсечки меньше предыдущего. Такое построение системы защиты гарантирует, что при КЗ сработает именно тот реклоузер, который находится ближе всего к месту повреждения, обеспечивая локализацию дефекта и минимизацию продолжительности отключения [19], [20], [21].</w:t>
      </w:r>
    </w:p>
    <w:p w14:paraId="4B360E73">
      <w:pPr>
        <w:pageBreakBefore w:val="0"/>
        <w:spacing w:before="0" w:after="0" w:line="360" w:lineRule="auto"/>
        <w:ind w:firstLine="709"/>
        <w:jc w:val="both"/>
      </w:pPr>
      <w:r>
        <w:rPr>
          <w:rFonts w:ascii="Times New Roman" w:hAnsi="Times New Roman"/>
          <w:b w:val="0"/>
          <w:i w:val="0"/>
          <w:color w:val="000000"/>
          <w:sz w:val="28"/>
        </w:rPr>
        <w:t>Применение реклоузеров на воздушных линиях среднего напряжения связано с сокращением зоны отключения при повреждении и уменьшением времени восстановления электроснабжения. Для распределительных сетей 6–10 кВ реклоузер представляет интерес как аппарат, который совмещает функции коммутации, релейной защиты, автоматического повторного включения и телемеханики [19], [20], [21].</w:t>
      </w:r>
    </w:p>
    <w:p w14:paraId="6F78EC00">
      <w:pPr>
        <w:pStyle w:val="3"/>
        <w:pageBreakBefore w:val="0"/>
        <w:spacing w:before="0" w:after="0" w:line="360" w:lineRule="auto"/>
        <w:ind w:firstLine="709"/>
        <w:jc w:val="both"/>
      </w:pPr>
      <w:bookmarkStart w:id="12" w:name="_Toc1029296113"/>
      <w:r>
        <w:rPr>
          <w:rFonts w:ascii="Times New Roman" w:hAnsi="Times New Roman"/>
          <w:b/>
          <w:i w:val="0"/>
          <w:color w:val="000000"/>
          <w:sz w:val="28"/>
        </w:rPr>
        <w:t>1.8 Требования к автоматизированным участкам воздушных линий</w:t>
      </w:r>
      <w:bookmarkEnd w:id="12"/>
    </w:p>
    <w:p w14:paraId="392EA823">
      <w:pPr>
        <w:pageBreakBefore w:val="0"/>
        <w:spacing w:before="0" w:after="0" w:line="360" w:lineRule="auto"/>
        <w:ind w:firstLine="709"/>
        <w:jc w:val="both"/>
      </w:pPr>
      <w:r>
        <w:t>Технические требования к устройствам, устанавливаемым на автоматизированных участках воздушных линий 6–10 кВ, определены в ТО 34.01–2.2–032–2017 «Сборник типовых технических решений ПАО «Россети». Линейное коммутационное оборудование 6–35 кВ, Том 1.1» и других нормативных документах. Основные технические характеристики включают номинальное напряжение Uном = 10 кВ (или 6 кВ для сетей, работающих на этом напряжении), ток термической стойкости не менее 12,5 кА в течение 1 секунды, что обеспечивает возможность отключения токов КЗ в соответствии с требованиями ПУЭ. Ток отключения по функции ток-отсечки должен быть не менее 8 кА, что обеспечивает селективное отключение при КЗ, расположенном вблизи реклоузера [12], [18], [24].</w:t>
      </w:r>
    </w:p>
    <w:p w14:paraId="10DD6F75">
      <w:pPr>
        <w:pageBreakBefore w:val="0"/>
        <w:spacing w:before="0" w:after="0" w:line="360" w:lineRule="auto"/>
        <w:ind w:firstLine="709"/>
        <w:jc w:val="both"/>
      </w:pPr>
      <w:r>
        <w:t>Требования к размещению реклоузеров на воздушной линии определяются ее протяженностью, топологией сетевой инфраструктуры и требуемым уровнем надежности. На одном фидере распределительной сети рекомендуется размещать не более 3–4 реклоузеров (включая головной); установка большего количества реклоузеров привносит избыточную сложность в систему управления и затрудняет координацию защит. Расстояние между соседними реклоузерами (или между головным реклоузером подстанции и первым секционирующим реклоузером) должно составлять 3–8 км, что позволяет достичь оптимального баланса между числом потребителей в одной секции и стоимостью установки оборудования. Для сельских сетей с низкой плотностью потребителей расстояние может быть увеличено до 10–15 км при условии наличия резервного питания или нормально разомкнутой перемычки для обеспечения возможности питания отключенного участка от соседней линии [12], [18], [24].</w:t>
      </w:r>
    </w:p>
    <w:p w14:paraId="38298AF5">
      <w:pPr>
        <w:pageBreakBefore w:val="0"/>
        <w:spacing w:before="0" w:after="0" w:line="360" w:lineRule="auto"/>
        <w:ind w:firstLine="709"/>
        <w:jc w:val="both"/>
      </w:pPr>
      <w:r>
        <w:t>Требования к системам связи для реклоузеров, оснащенных функцией телемеханики, включают: наличие надежного канала передачи данных (GPRS/GSM сеть, выделенная оптоволоконная линия, радиорелейная линия); соответствие протоколу МЭК 60870–5–104 или другим стандартизованным протоколам; задержка в передаче команды не более 2 секунд; пропускная способность канала не менее 2,4 кбит/с для одного устройства. В местах, где прокладка оптоволокна технически или экономически нецелесообразна, используются мобильные сети GSM/GPRS, однако в таких случаях требуется наличие резервного канала связи для обеспечения надежности системы управления [12], [18], [24].</w:t>
      </w:r>
    </w:p>
    <w:p w14:paraId="302ACF6F">
      <w:pPr>
        <w:pageBreakBefore w:val="0"/>
        <w:spacing w:before="0" w:after="0" w:line="360" w:lineRule="auto"/>
        <w:ind w:firstLine="709"/>
        <w:jc w:val="both"/>
      </w:pPr>
      <w:r>
        <w:t>Требования к электропитанию реклоузеров и других устройств автоматики предусматривают встроенный аккумуляторный источник питания, обеспечивающий автономную работу устройства не менее 24 часов при отсутствии внешнего питания (или при отсутствии питания с вспомогательных обмоток трансформаторов тока). Это требование является критически важным, так как оно гарантирует, что реклоузер сохранит свою функциональность при повреждении на линии и будет способен выполнить процесс АПВ и локализации даже в условиях полного отсутствия напряжения на первичной цепи. Для устройств SCADA, работающих в режиме постоянного мониторинга, требуется наличие источника постоянного тока с напряжением ±24 В или ±48 В, питаемого от внешних источников (батареи, панели солнечных элементов) [12], [18], [24].</w:t>
      </w:r>
    </w:p>
    <w:p w14:paraId="16FDAB7B">
      <w:pPr>
        <w:pageBreakBefore w:val="0"/>
        <w:spacing w:before="0" w:after="0" w:line="360" w:lineRule="auto"/>
        <w:ind w:firstLine="709"/>
        <w:jc w:val="both"/>
      </w:pPr>
      <w:r>
        <w:t>Требования к климатическому исполнению реклоузеров и устройств автоматики, работающих в условиях открытого воздуха, регламентированы ГОСТ и включают климатическое исполнение УХЛ1 (умеренный климат холодный), что предусматривает работу при температурах от –55°С до +45°С. Степень защиты оболочки (IP-код) должна быть не менее IP65, что обеспечивает защиту от пыли и водяных струй при стирке или дождях высокой интенсивности. Корпус должен быть изготовлен из материалов, устойчивых к коррозии (нержавеющая сталь, алюминиевые сплавы с пассивирующим покрытием), и иметь механическую прочность, достаточную для выдерживания ветровых нагрузок и других внешних воздействий [12], [18], [24].</w:t>
      </w:r>
    </w:p>
    <w:p w14:paraId="29B1CBE3">
      <w:pPr>
        <w:pageBreakBefore w:val="0"/>
        <w:spacing w:before="0" w:after="0" w:line="360" w:lineRule="auto"/>
        <w:ind w:firstLine="709"/>
        <w:jc w:val="both"/>
      </w:pPr>
      <w:r>
        <w:t>Требования к надежности реклоузеров и устройств автоматики предусматривают, что интенсивность отказов (λ) не должна превышать 0,05 отказов в год, что соответствует среднему времени наработки на отказ (MTBF) примерно 20 лет для единичного устройства. Ресурс работы без проведения капитального ремонта должен составлять не менее 10 лет при условии периодического профилактического обслуживания (чистка контактов, проверка механизма и дрейфа уставок). Для реклоузеров с электромеханическими контактами число циклов коммутации при номинальных токах должно быть не менее 2000–3000 циклов; для вакуумных контактов это число может доходить до 5000–10000 циклов. Все компоненты реклоузера (механизм привода, контакты, защитные реле) должны быть испытаны на соответствие требованиям МЭК 62271–111–2013 и российским ГОСТам [12], [18], [24].</w:t>
      </w:r>
    </w:p>
    <w:p w14:paraId="3035C930">
      <w:pPr>
        <w:pageBreakBefore w:val="0"/>
        <w:spacing w:before="0" w:after="0" w:line="360" w:lineRule="auto"/>
        <w:ind w:firstLine="709"/>
        <w:jc w:val="both"/>
      </w:pPr>
      <w:r>
        <w:rPr>
          <w:rFonts w:ascii="Times New Roman" w:hAnsi="Times New Roman"/>
          <w:b w:val="0"/>
          <w:i w:val="0"/>
          <w:color w:val="000000"/>
          <w:sz w:val="28"/>
        </w:rPr>
        <w:br w:type="page"/>
      </w:r>
    </w:p>
    <w:p w14:paraId="6AF9BE4E">
      <w:pPr>
        <w:pStyle w:val="2"/>
        <w:pageBreakBefore/>
        <w:spacing w:before="0" w:after="0" w:line="360" w:lineRule="auto"/>
        <w:ind w:firstLine="709"/>
        <w:jc w:val="both"/>
      </w:pPr>
      <w:bookmarkStart w:id="13" w:name="_Toc1398994606"/>
      <w:r>
        <w:rPr>
          <w:rFonts w:ascii="Times New Roman" w:hAnsi="Times New Roman"/>
          <w:b/>
          <w:i w:val="0"/>
          <w:color w:val="000000"/>
          <w:sz w:val="28"/>
        </w:rPr>
        <w:t>Глава 2. Проектирование автоматизированного участка воздушной линии 6-10 кВ с применением реклоузеров РиМ-РВ</w:t>
      </w:r>
      <w:bookmarkEnd w:id="13"/>
    </w:p>
    <w:p w14:paraId="7953800D">
      <w:pPr>
        <w:pStyle w:val="3"/>
        <w:pageBreakBefore w:val="0"/>
        <w:spacing w:before="0" w:after="0" w:line="360" w:lineRule="auto"/>
        <w:ind w:firstLine="709"/>
        <w:jc w:val="both"/>
      </w:pPr>
      <w:bookmarkStart w:id="14" w:name="_Toc103892039"/>
      <w:r>
        <w:rPr>
          <w:rFonts w:ascii="Times New Roman" w:hAnsi="Times New Roman"/>
          <w:b/>
          <w:i w:val="0"/>
          <w:color w:val="000000"/>
          <w:sz w:val="28"/>
        </w:rPr>
        <w:t>2.1 Исходные данные и предпосылки для проектирования автоматизированного участка</w:t>
      </w:r>
      <w:bookmarkEnd w:id="14"/>
    </w:p>
    <w:p w14:paraId="7A90A7A3">
      <w:pPr>
        <w:pageBreakBefore w:val="0"/>
        <w:spacing w:before="0" w:after="0" w:line="360" w:lineRule="auto"/>
        <w:ind w:firstLine="709"/>
        <w:jc w:val="both"/>
      </w:pPr>
      <w:r>
        <w:rPr>
          <w:rFonts w:ascii="Times New Roman" w:hAnsi="Times New Roman"/>
          <w:b w:val="0"/>
          <w:i w:val="0"/>
          <w:color w:val="000000"/>
          <w:sz w:val="28"/>
        </w:rPr>
        <w:t>Рассматриваемая воздушная линия 6–10 кВ является радиальным фидером городской распределительной сети, питающимся от шин 10 кВ подстанции 110/10 кВ «Центральная» мощностью 2×40 МВА (трансформаторы ТДН-40000/110). Питающий фидер выполнен проводом СИП-3 1×70 мм², общая протяж</w:t>
      </w:r>
      <w:r>
        <w:rPr>
          <w:rFonts w:ascii="Times New Roman" w:hAnsi="Times New Roman"/>
          <w:b w:val="0"/>
          <w:i w:val="0"/>
          <w:color w:val="000000"/>
          <w:sz w:val="28"/>
          <w:lang w:val="ru-RU"/>
        </w:rPr>
        <w:t>е</w:t>
      </w:r>
      <w:r>
        <w:rPr>
          <w:rFonts w:ascii="Times New Roman" w:hAnsi="Times New Roman"/>
          <w:b w:val="0"/>
          <w:i w:val="0"/>
          <w:color w:val="000000"/>
          <w:sz w:val="28"/>
        </w:rPr>
        <w:t>нность линии составляет 18,2 км. В состав фидера входят: 47 опор (железобетонных типа СВ-110, марки ПС-110Е), 3 разъединителя РДЗ-10/630 (ручные, без дистанционного управления), 1 выключатель нагрузки ВНА-10/630 на головном участке.</w:t>
      </w:r>
    </w:p>
    <w:p w14:paraId="1D2561E2">
      <w:pPr>
        <w:pageBreakBefore w:val="0"/>
        <w:spacing w:before="0" w:after="0" w:line="360" w:lineRule="auto"/>
        <w:ind w:firstLine="709"/>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По трассе линии к ней подключены 18 трансформаторных подстанций ТП 10/0,4 кВ суммарной установленной мощностью 16,4 МВА. Структура нагрузок характеризуется следующим распределением:</w:t>
      </w:r>
    </w:p>
    <w:p w14:paraId="3B5D70B5">
      <w:pPr>
        <w:spacing w:before="0" w:after="0" w:line="360" w:lineRule="auto"/>
        <w:ind w:left="709" w:firstLine="0"/>
        <w:jc w:val="left"/>
      </w:pPr>
      <w:r>
        <w:rPr>
          <w:rFonts w:ascii="Times New Roman" w:hAnsi="Times New Roman" w:eastAsia="Times New Roman" w:cs="Times New Roman"/>
          <w:b w:val="0"/>
          <w:color w:val="000000"/>
          <w:sz w:val="28"/>
        </w:rPr>
        <w:t>— промышленные предприятия (категория I над</w:t>
      </w:r>
      <w:r>
        <w:rPr>
          <w:rFonts w:ascii="Times New Roman" w:hAnsi="Times New Roman" w:eastAsia="Times New Roman" w:cs="Times New Roman"/>
          <w:b w:val="0"/>
          <w:color w:val="000000"/>
          <w:sz w:val="28"/>
          <w:lang w:val="ru-RU"/>
        </w:rPr>
        <w:t>е</w:t>
      </w:r>
      <w:r>
        <w:rPr>
          <w:rFonts w:ascii="Times New Roman" w:hAnsi="Times New Roman" w:eastAsia="Times New Roman" w:cs="Times New Roman"/>
          <w:b w:val="0"/>
          <w:color w:val="000000"/>
          <w:sz w:val="28"/>
        </w:rPr>
        <w:t>жности по ПУЭ): 3 ТП, суммарная мощность 4,2 МВА;</w:t>
      </w:r>
    </w:p>
    <w:p w14:paraId="00E43BAB">
      <w:pPr>
        <w:spacing w:before="0" w:after="0" w:line="360" w:lineRule="auto"/>
        <w:ind w:left="709" w:firstLine="0"/>
        <w:jc w:val="left"/>
      </w:pPr>
      <w:r>
        <w:rPr>
          <w:rFonts w:ascii="Times New Roman" w:hAnsi="Times New Roman" w:eastAsia="Times New Roman" w:cs="Times New Roman"/>
          <w:b w:val="0"/>
          <w:color w:val="000000"/>
          <w:sz w:val="28"/>
        </w:rPr>
        <w:t>— объекты жилого сектора (категория III): 12 ТП, суммарная мощность 9,8 МВА;</w:t>
      </w:r>
    </w:p>
    <w:p w14:paraId="2ECBF7CD">
      <w:pPr>
        <w:spacing w:before="0" w:after="0" w:line="360" w:lineRule="auto"/>
        <w:ind w:left="709" w:firstLine="0"/>
        <w:jc w:val="left"/>
      </w:pPr>
      <w:r>
        <w:rPr>
          <w:rFonts w:ascii="Times New Roman" w:hAnsi="Times New Roman" w:eastAsia="Times New Roman" w:cs="Times New Roman"/>
          <w:b w:val="0"/>
          <w:color w:val="000000"/>
          <w:sz w:val="28"/>
        </w:rPr>
        <w:t>— социально значимые объекты (категория II): 3 ТП (больница, школа, котельная), суммарная мощность 2,4 МВА.</w:t>
      </w:r>
    </w:p>
    <w:p w14:paraId="04B10B29">
      <w:pPr>
        <w:pageBreakBefore w:val="0"/>
        <w:spacing w:before="0" w:after="0" w:line="360" w:lineRule="auto"/>
        <w:ind w:firstLine="709"/>
        <w:jc w:val="both"/>
      </w:pPr>
      <w:r>
        <w:rPr>
          <w:rFonts w:ascii="Times New Roman" w:hAnsi="Times New Roman"/>
          <w:b w:val="0"/>
          <w:i w:val="0"/>
          <w:color w:val="000000"/>
          <w:sz w:val="28"/>
        </w:rPr>
        <w:t>Максимальная нагрузка фидера в зимний период составляет: Pmax = 12,4 МВт, Qmax = 5,8 Мвар, Smax = 13,7 МВА. Коэффициент мощности cos φ = 0,905. Эти параметры получены на основании анализа фактических данных нагрузок за период 2021–2023 гг. и учитывают возможный прирост нагрузок на 10% в течение следующих 5 лет.</w:t>
      </w:r>
    </w:p>
    <w:p w14:paraId="374500FB">
      <w:pPr>
        <w:pageBreakBefore w:val="0"/>
        <w:spacing w:before="0" w:after="0" w:line="360" w:lineRule="auto"/>
        <w:ind w:firstLine="709"/>
        <w:jc w:val="both"/>
      </w:pPr>
      <w:r>
        <w:rPr>
          <w:rFonts w:ascii="Times New Roman" w:hAnsi="Times New Roman"/>
          <w:b w:val="0"/>
          <w:i w:val="0"/>
          <w:color w:val="000000"/>
          <w:sz w:val="28"/>
        </w:rPr>
        <w:t>Для рассматриваемого объекта в работе принят проектный критерий: после автоматизации расч</w:t>
      </w:r>
      <w:r>
        <w:rPr>
          <w:rFonts w:ascii="Times New Roman" w:hAnsi="Times New Roman"/>
          <w:b w:val="0"/>
          <w:i w:val="0"/>
          <w:color w:val="000000"/>
          <w:sz w:val="28"/>
          <w:lang w:val="ru-RU"/>
        </w:rPr>
        <w:t>е</w:t>
      </w:r>
      <w:r>
        <w:rPr>
          <w:rFonts w:ascii="Times New Roman" w:hAnsi="Times New Roman"/>
          <w:b w:val="0"/>
          <w:i w:val="0"/>
          <w:color w:val="000000"/>
          <w:sz w:val="28"/>
        </w:rPr>
        <w:t>тные показатели должны быть не хуже SAIDI = 3,0 ч/год и SAIFI = 3,0 отк./год. Эти значения используются как ориентир при выборе числа секций и оценке результата автоматизации.</w:t>
      </w:r>
    </w:p>
    <w:p w14:paraId="689C8147">
      <w:pPr>
        <w:pageBreakBefore w:val="0"/>
        <w:spacing w:before="0" w:after="0" w:line="360" w:lineRule="auto"/>
        <w:ind w:firstLine="709"/>
        <w:jc w:val="both"/>
      </w:pPr>
      <w:r>
        <w:rPr>
          <w:rFonts w:ascii="Times New Roman" w:hAnsi="Times New Roman"/>
          <w:b w:val="0"/>
          <w:i w:val="0"/>
          <w:color w:val="000000"/>
          <w:sz w:val="28"/>
        </w:rPr>
        <w:t>Для задания исходных параметров над</w:t>
      </w:r>
      <w:r>
        <w:rPr>
          <w:rFonts w:ascii="Times New Roman" w:hAnsi="Times New Roman"/>
          <w:b w:val="0"/>
          <w:i w:val="0"/>
          <w:color w:val="000000"/>
          <w:sz w:val="28"/>
          <w:lang w:val="ru-RU"/>
        </w:rPr>
        <w:t>е</w:t>
      </w:r>
      <w:r>
        <w:rPr>
          <w:rFonts w:ascii="Times New Roman" w:hAnsi="Times New Roman"/>
          <w:b w:val="0"/>
          <w:i w:val="0"/>
          <w:color w:val="000000"/>
          <w:sz w:val="28"/>
        </w:rPr>
        <w:t>жности использованы опубликованные статистические показатели ВЛ 10 кВ: интенсивность отказов, доля самоустраняющихся повреждений и среднее время восстановительного ремонта. На их основе далее рассчитываются базовые показатели рассматриваемого фидера длиной 18,2 км.</w:t>
      </w:r>
    </w:p>
    <w:p w14:paraId="09E0825F">
      <w:pPr>
        <w:pageBreakBefore w:val="0"/>
        <w:spacing w:before="0" w:after="0" w:line="360" w:lineRule="auto"/>
        <w:ind w:firstLine="0"/>
        <w:jc w:val="left"/>
      </w:pPr>
      <w:r>
        <w:rPr>
          <w:rFonts w:ascii="Times New Roman" w:hAnsi="Times New Roman" w:eastAsia="Times New Roman" w:cs="Times New Roman"/>
          <w:b w:val="0"/>
          <w:i w:val="0"/>
          <w:color w:val="000000"/>
          <w:sz w:val="28"/>
        </w:rPr>
        <w:t>Таблица 2.1 – Исходные показатели над</w:t>
      </w:r>
      <w:r>
        <w:rPr>
          <w:rFonts w:ascii="Times New Roman" w:hAnsi="Times New Roman" w:eastAsia="Times New Roman" w:cs="Times New Roman"/>
          <w:b w:val="0"/>
          <w:i w:val="0"/>
          <w:color w:val="000000"/>
          <w:sz w:val="28"/>
          <w:lang w:val="ru-RU"/>
        </w:rPr>
        <w:t>е</w:t>
      </w:r>
      <w:r>
        <w:rPr>
          <w:rFonts w:ascii="Times New Roman" w:hAnsi="Times New Roman" w:eastAsia="Times New Roman" w:cs="Times New Roman"/>
          <w:b w:val="0"/>
          <w:i w:val="0"/>
          <w:color w:val="000000"/>
          <w:sz w:val="28"/>
        </w:rPr>
        <w:t>жности для расч</w:t>
      </w:r>
      <w:r>
        <w:rPr>
          <w:rFonts w:ascii="Times New Roman" w:hAnsi="Times New Roman" w:eastAsia="Times New Roman" w:cs="Times New Roman"/>
          <w:b w:val="0"/>
          <w:i w:val="0"/>
          <w:color w:val="000000"/>
          <w:sz w:val="28"/>
          <w:lang w:val="ru-RU"/>
        </w:rPr>
        <w:t>е</w:t>
      </w:r>
      <w:r>
        <w:rPr>
          <w:rFonts w:ascii="Times New Roman" w:hAnsi="Times New Roman" w:eastAsia="Times New Roman" w:cs="Times New Roman"/>
          <w:b w:val="0"/>
          <w:i w:val="0"/>
          <w:color w:val="000000"/>
          <w:sz w:val="28"/>
        </w:rPr>
        <w:t>та автоматизированного участка</w:t>
      </w:r>
    </w:p>
    <w:tbl>
      <w:tblPr>
        <w:tblStyle w:val="5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38"/>
        <w:gridCol w:w="1938"/>
        <w:gridCol w:w="1938"/>
        <w:gridCol w:w="1938"/>
        <w:gridCol w:w="1938"/>
      </w:tblGrid>
      <w:tr w14:paraId="667E7C73">
        <w:tc>
          <w:tcPr>
            <w:tcW w:w="1938" w:type="dxa"/>
          </w:tcPr>
          <w:p w14:paraId="3CEE8125">
            <w:pPr>
              <w:spacing w:before="0" w:after="0" w:line="240" w:lineRule="auto"/>
              <w:jc w:val="center"/>
            </w:pPr>
            <w:r>
              <w:rPr>
                <w:rFonts w:ascii="Times New Roman" w:hAnsi="Times New Roman" w:eastAsia="Times New Roman" w:cs="Times New Roman"/>
                <w:b/>
                <w:color w:val="000000"/>
                <w:sz w:val="28"/>
              </w:rPr>
              <w:t>Показатель</w:t>
            </w:r>
          </w:p>
        </w:tc>
        <w:tc>
          <w:tcPr>
            <w:tcW w:w="1938" w:type="dxa"/>
          </w:tcPr>
          <w:p w14:paraId="5A20258C">
            <w:pPr>
              <w:spacing w:before="0" w:after="0" w:line="240" w:lineRule="auto"/>
              <w:jc w:val="center"/>
            </w:pPr>
            <w:r>
              <w:rPr>
                <w:rFonts w:ascii="Times New Roman" w:hAnsi="Times New Roman" w:eastAsia="Times New Roman" w:cs="Times New Roman"/>
                <w:b/>
                <w:color w:val="000000"/>
                <w:sz w:val="28"/>
              </w:rPr>
              <w:t>Обозначение</w:t>
            </w:r>
          </w:p>
        </w:tc>
        <w:tc>
          <w:tcPr>
            <w:tcW w:w="1938" w:type="dxa"/>
          </w:tcPr>
          <w:p w14:paraId="6AAF1078">
            <w:pPr>
              <w:spacing w:before="0" w:after="0" w:line="240" w:lineRule="auto"/>
              <w:jc w:val="center"/>
            </w:pPr>
            <w:r>
              <w:rPr>
                <w:rFonts w:ascii="Times New Roman" w:hAnsi="Times New Roman" w:eastAsia="Times New Roman" w:cs="Times New Roman"/>
                <w:b/>
                <w:color w:val="000000"/>
                <w:sz w:val="28"/>
              </w:rPr>
              <w:t>Значение</w:t>
            </w:r>
          </w:p>
        </w:tc>
        <w:tc>
          <w:tcPr>
            <w:tcW w:w="1938" w:type="dxa"/>
          </w:tcPr>
          <w:p w14:paraId="63139E8E">
            <w:pPr>
              <w:spacing w:before="0" w:after="0" w:line="240" w:lineRule="auto"/>
              <w:jc w:val="center"/>
            </w:pPr>
            <w:r>
              <w:rPr>
                <w:rFonts w:ascii="Times New Roman" w:hAnsi="Times New Roman" w:eastAsia="Times New Roman" w:cs="Times New Roman"/>
                <w:b/>
                <w:color w:val="000000"/>
                <w:sz w:val="28"/>
              </w:rPr>
              <w:t>Ед. изм.</w:t>
            </w:r>
          </w:p>
        </w:tc>
        <w:tc>
          <w:tcPr>
            <w:tcW w:w="1938" w:type="dxa"/>
          </w:tcPr>
          <w:p w14:paraId="6B9893A2">
            <w:pPr>
              <w:spacing w:before="0" w:after="0" w:line="240" w:lineRule="auto"/>
              <w:jc w:val="center"/>
            </w:pPr>
            <w:r>
              <w:rPr>
                <w:rFonts w:ascii="Times New Roman" w:hAnsi="Times New Roman" w:eastAsia="Times New Roman" w:cs="Times New Roman"/>
                <w:b/>
                <w:color w:val="000000"/>
                <w:sz w:val="28"/>
              </w:rPr>
              <w:t>Источник</w:t>
            </w:r>
          </w:p>
        </w:tc>
      </w:tr>
      <w:tr w14:paraId="6FEC78F9">
        <w:tc>
          <w:tcPr>
            <w:tcW w:w="1938" w:type="dxa"/>
          </w:tcPr>
          <w:p w14:paraId="042B65B2">
            <w:pPr>
              <w:spacing w:before="0" w:after="0" w:line="240" w:lineRule="auto"/>
              <w:jc w:val="center"/>
            </w:pPr>
            <w:r>
              <w:rPr>
                <w:rFonts w:ascii="Times New Roman" w:hAnsi="Times New Roman" w:eastAsia="Times New Roman" w:cs="Times New Roman"/>
                <w:color w:val="000000"/>
                <w:sz w:val="28"/>
              </w:rPr>
              <w:t>Интенсивность отказов ВЛ 10 кВ</w:t>
            </w:r>
          </w:p>
        </w:tc>
        <w:tc>
          <w:tcPr>
            <w:tcW w:w="1938" w:type="dxa"/>
          </w:tcPr>
          <w:p w14:paraId="6477F05C">
            <w:pPr>
              <w:spacing w:before="0" w:after="0" w:line="240" w:lineRule="auto"/>
              <w:jc w:val="center"/>
            </w:pPr>
            <w:r>
              <w:rPr>
                <w:rFonts w:ascii="Times New Roman" w:hAnsi="Times New Roman" w:eastAsia="Times New Roman" w:cs="Times New Roman"/>
                <w:color w:val="000000"/>
                <w:sz w:val="28"/>
              </w:rPr>
              <w:t>λ</w:t>
            </w:r>
          </w:p>
        </w:tc>
        <w:tc>
          <w:tcPr>
            <w:tcW w:w="1938" w:type="dxa"/>
          </w:tcPr>
          <w:p w14:paraId="44CEBC15">
            <w:pPr>
              <w:spacing w:before="0" w:after="0" w:line="240" w:lineRule="auto"/>
              <w:jc w:val="center"/>
            </w:pPr>
            <w:r>
              <w:rPr>
                <w:rFonts w:ascii="Times New Roman" w:hAnsi="Times New Roman" w:eastAsia="Times New Roman" w:cs="Times New Roman"/>
                <w:color w:val="000000"/>
                <w:sz w:val="28"/>
              </w:rPr>
              <w:t>0,173</w:t>
            </w:r>
          </w:p>
        </w:tc>
        <w:tc>
          <w:tcPr>
            <w:tcW w:w="1938" w:type="dxa"/>
          </w:tcPr>
          <w:p w14:paraId="1C7B1937">
            <w:pPr>
              <w:spacing w:before="0" w:after="0" w:line="240" w:lineRule="auto"/>
              <w:jc w:val="center"/>
            </w:pPr>
            <w:r>
              <w:rPr>
                <w:rFonts w:ascii="Times New Roman" w:hAnsi="Times New Roman" w:eastAsia="Times New Roman" w:cs="Times New Roman"/>
                <w:color w:val="000000"/>
                <w:sz w:val="28"/>
              </w:rPr>
              <w:t>1/(км·год)</w:t>
            </w:r>
          </w:p>
        </w:tc>
        <w:tc>
          <w:tcPr>
            <w:tcW w:w="1938" w:type="dxa"/>
          </w:tcPr>
          <w:p w14:paraId="6A315428">
            <w:pPr>
              <w:spacing w:before="0" w:after="0" w:line="240" w:lineRule="auto"/>
              <w:jc w:val="center"/>
            </w:pPr>
            <w:r>
              <w:rPr>
                <w:rFonts w:ascii="Times New Roman" w:hAnsi="Times New Roman" w:eastAsia="Times New Roman" w:cs="Times New Roman"/>
                <w:color w:val="000000"/>
                <w:sz w:val="28"/>
              </w:rPr>
              <w:t>Басманов, Холманских, 2020</w:t>
            </w:r>
          </w:p>
        </w:tc>
      </w:tr>
      <w:tr w14:paraId="0582C45A">
        <w:tc>
          <w:tcPr>
            <w:tcW w:w="1938" w:type="dxa"/>
          </w:tcPr>
          <w:p w14:paraId="5EA88A05">
            <w:pPr>
              <w:spacing w:before="0" w:after="0" w:line="240" w:lineRule="auto"/>
              <w:jc w:val="center"/>
            </w:pPr>
            <w:r>
              <w:rPr>
                <w:rFonts w:ascii="Times New Roman" w:hAnsi="Times New Roman" w:eastAsia="Times New Roman" w:cs="Times New Roman"/>
                <w:color w:val="000000"/>
                <w:sz w:val="28"/>
              </w:rPr>
              <w:t>Доля самоустраняющихся повреждений</w:t>
            </w:r>
          </w:p>
        </w:tc>
        <w:tc>
          <w:tcPr>
            <w:tcW w:w="1938" w:type="dxa"/>
          </w:tcPr>
          <w:p w14:paraId="056D5B85">
            <w:pPr>
              <w:spacing w:before="0" w:after="0" w:line="240" w:lineRule="auto"/>
              <w:jc w:val="center"/>
            </w:pPr>
            <w:r>
              <w:rPr>
                <w:rFonts w:ascii="Times New Roman" w:hAnsi="Times New Roman" w:eastAsia="Times New Roman" w:cs="Times New Roman"/>
                <w:color w:val="000000"/>
                <w:sz w:val="28"/>
              </w:rPr>
              <w:t>α</w:t>
            </w:r>
          </w:p>
        </w:tc>
        <w:tc>
          <w:tcPr>
            <w:tcW w:w="1938" w:type="dxa"/>
          </w:tcPr>
          <w:p w14:paraId="6175067B">
            <w:pPr>
              <w:spacing w:before="0" w:after="0" w:line="240" w:lineRule="auto"/>
              <w:jc w:val="center"/>
            </w:pPr>
            <w:r>
              <w:rPr>
                <w:rFonts w:ascii="Times New Roman" w:hAnsi="Times New Roman" w:eastAsia="Times New Roman" w:cs="Times New Roman"/>
                <w:color w:val="000000"/>
                <w:sz w:val="28"/>
              </w:rPr>
              <w:t>0,65</w:t>
            </w:r>
          </w:p>
        </w:tc>
        <w:tc>
          <w:tcPr>
            <w:tcW w:w="1938" w:type="dxa"/>
          </w:tcPr>
          <w:p w14:paraId="7CFC4AB9">
            <w:pPr>
              <w:spacing w:before="0" w:after="0" w:line="240" w:lineRule="auto"/>
              <w:jc w:val="center"/>
            </w:pPr>
            <w:r>
              <w:rPr>
                <w:rFonts w:ascii="Times New Roman" w:hAnsi="Times New Roman" w:eastAsia="Times New Roman" w:cs="Times New Roman"/>
                <w:color w:val="000000"/>
                <w:sz w:val="28"/>
              </w:rPr>
              <w:t>доля</w:t>
            </w:r>
          </w:p>
        </w:tc>
        <w:tc>
          <w:tcPr>
            <w:tcW w:w="1938" w:type="dxa"/>
          </w:tcPr>
          <w:p w14:paraId="7029A3E7">
            <w:pPr>
              <w:spacing w:before="0" w:after="0" w:line="240" w:lineRule="auto"/>
              <w:jc w:val="center"/>
            </w:pPr>
            <w:r>
              <w:rPr>
                <w:rFonts w:ascii="Times New Roman" w:hAnsi="Times New Roman" w:eastAsia="Times New Roman" w:cs="Times New Roman"/>
                <w:color w:val="000000"/>
                <w:sz w:val="28"/>
              </w:rPr>
              <w:t>Басманов, Холманских, 2020</w:t>
            </w:r>
          </w:p>
        </w:tc>
      </w:tr>
      <w:tr w14:paraId="7B8507C5">
        <w:tc>
          <w:tcPr>
            <w:tcW w:w="1938" w:type="dxa"/>
          </w:tcPr>
          <w:p w14:paraId="218B9993">
            <w:pPr>
              <w:spacing w:before="0" w:after="0" w:line="240" w:lineRule="auto"/>
              <w:jc w:val="center"/>
            </w:pPr>
            <w:r>
              <w:rPr>
                <w:rFonts w:ascii="Times New Roman" w:hAnsi="Times New Roman" w:eastAsia="Times New Roman" w:cs="Times New Roman"/>
                <w:color w:val="000000"/>
                <w:sz w:val="28"/>
              </w:rPr>
              <w:t>Среднее время восстановительного ремонта</w:t>
            </w:r>
          </w:p>
        </w:tc>
        <w:tc>
          <w:tcPr>
            <w:tcW w:w="1938" w:type="dxa"/>
          </w:tcPr>
          <w:p w14:paraId="421C7016">
            <w:pPr>
              <w:spacing w:before="0" w:after="0" w:line="240" w:lineRule="auto"/>
              <w:jc w:val="center"/>
            </w:pPr>
            <w:r>
              <w:rPr>
                <w:rFonts w:ascii="Times New Roman" w:hAnsi="Times New Roman" w:eastAsia="Times New Roman" w:cs="Times New Roman"/>
                <w:color w:val="000000"/>
                <w:sz w:val="28"/>
              </w:rPr>
              <w:t>t_рем</w:t>
            </w:r>
          </w:p>
        </w:tc>
        <w:tc>
          <w:tcPr>
            <w:tcW w:w="1938" w:type="dxa"/>
          </w:tcPr>
          <w:p w14:paraId="2ED6B603">
            <w:pPr>
              <w:spacing w:before="0" w:after="0" w:line="240" w:lineRule="auto"/>
              <w:jc w:val="center"/>
            </w:pPr>
            <w:r>
              <w:rPr>
                <w:rFonts w:ascii="Times New Roman" w:hAnsi="Times New Roman" w:eastAsia="Times New Roman" w:cs="Times New Roman"/>
                <w:color w:val="000000"/>
                <w:sz w:val="28"/>
              </w:rPr>
              <w:t>7,249</w:t>
            </w:r>
          </w:p>
        </w:tc>
        <w:tc>
          <w:tcPr>
            <w:tcW w:w="1938" w:type="dxa"/>
          </w:tcPr>
          <w:p w14:paraId="391D4745">
            <w:pPr>
              <w:spacing w:before="0" w:after="0" w:line="240" w:lineRule="auto"/>
              <w:jc w:val="center"/>
            </w:pPr>
            <w:r>
              <w:rPr>
                <w:rFonts w:ascii="Times New Roman" w:hAnsi="Times New Roman" w:eastAsia="Times New Roman" w:cs="Times New Roman"/>
                <w:color w:val="000000"/>
                <w:sz w:val="28"/>
              </w:rPr>
              <w:t>ч</w:t>
            </w:r>
          </w:p>
        </w:tc>
        <w:tc>
          <w:tcPr>
            <w:tcW w:w="1938" w:type="dxa"/>
          </w:tcPr>
          <w:p w14:paraId="3464B821">
            <w:pPr>
              <w:spacing w:before="0" w:after="0" w:line="240" w:lineRule="auto"/>
              <w:jc w:val="center"/>
            </w:pPr>
            <w:r>
              <w:rPr>
                <w:rFonts w:ascii="Times New Roman" w:hAnsi="Times New Roman" w:eastAsia="Times New Roman" w:cs="Times New Roman"/>
                <w:color w:val="000000"/>
                <w:sz w:val="28"/>
              </w:rPr>
              <w:t>Басманов, Холманских, 2020</w:t>
            </w:r>
          </w:p>
        </w:tc>
      </w:tr>
      <w:tr w14:paraId="6AB3E555">
        <w:tc>
          <w:tcPr>
            <w:tcW w:w="1938" w:type="dxa"/>
          </w:tcPr>
          <w:p w14:paraId="76FAD4E2">
            <w:pPr>
              <w:spacing w:before="0" w:after="0" w:line="240" w:lineRule="auto"/>
              <w:jc w:val="center"/>
            </w:pPr>
            <w:r>
              <w:rPr>
                <w:rFonts w:ascii="Times New Roman" w:hAnsi="Times New Roman" w:eastAsia="Times New Roman" w:cs="Times New Roman"/>
                <w:color w:val="000000"/>
                <w:sz w:val="28"/>
              </w:rPr>
              <w:t>Расч</w:t>
            </w:r>
            <w:r>
              <w:rPr>
                <w:rFonts w:ascii="Times New Roman" w:hAnsi="Times New Roman" w:eastAsia="Times New Roman" w:cs="Times New Roman"/>
                <w:color w:val="000000"/>
                <w:sz w:val="28"/>
                <w:lang w:val="ru-RU"/>
              </w:rPr>
              <w:t>е</w:t>
            </w:r>
            <w:r>
              <w:rPr>
                <w:rFonts w:ascii="Times New Roman" w:hAnsi="Times New Roman" w:eastAsia="Times New Roman" w:cs="Times New Roman"/>
                <w:color w:val="000000"/>
                <w:sz w:val="28"/>
              </w:rPr>
              <w:t>тное число отключений линии длиной 18,2 км</w:t>
            </w:r>
          </w:p>
        </w:tc>
        <w:tc>
          <w:tcPr>
            <w:tcW w:w="1938" w:type="dxa"/>
          </w:tcPr>
          <w:p w14:paraId="50725D0F">
            <w:pPr>
              <w:spacing w:before="0" w:after="0" w:line="240" w:lineRule="auto"/>
              <w:jc w:val="center"/>
            </w:pPr>
            <w:r>
              <w:rPr>
                <w:rFonts w:ascii="Times New Roman" w:hAnsi="Times New Roman" w:eastAsia="Times New Roman" w:cs="Times New Roman"/>
                <w:color w:val="000000"/>
                <w:sz w:val="28"/>
              </w:rPr>
              <w:t>n = λL</w:t>
            </w:r>
          </w:p>
        </w:tc>
        <w:tc>
          <w:tcPr>
            <w:tcW w:w="1938" w:type="dxa"/>
          </w:tcPr>
          <w:p w14:paraId="2A38A0B2">
            <w:pPr>
              <w:spacing w:before="0" w:after="0" w:line="240" w:lineRule="auto"/>
              <w:jc w:val="center"/>
            </w:pPr>
            <w:r>
              <w:rPr>
                <w:rFonts w:ascii="Times New Roman" w:hAnsi="Times New Roman" w:eastAsia="Times New Roman" w:cs="Times New Roman"/>
                <w:color w:val="000000"/>
                <w:sz w:val="28"/>
              </w:rPr>
              <w:t>3,15</w:t>
            </w:r>
          </w:p>
        </w:tc>
        <w:tc>
          <w:tcPr>
            <w:tcW w:w="1938" w:type="dxa"/>
          </w:tcPr>
          <w:p w14:paraId="307930BA">
            <w:pPr>
              <w:spacing w:before="0" w:after="0" w:line="240" w:lineRule="auto"/>
              <w:jc w:val="center"/>
            </w:pPr>
            <w:r>
              <w:rPr>
                <w:rFonts w:ascii="Times New Roman" w:hAnsi="Times New Roman" w:eastAsia="Times New Roman" w:cs="Times New Roman"/>
                <w:color w:val="000000"/>
                <w:sz w:val="28"/>
              </w:rPr>
              <w:t>откл./год</w:t>
            </w:r>
          </w:p>
        </w:tc>
        <w:tc>
          <w:tcPr>
            <w:tcW w:w="1938" w:type="dxa"/>
          </w:tcPr>
          <w:p w14:paraId="2A16B4D0">
            <w:pPr>
              <w:spacing w:before="0" w:after="0" w:line="240" w:lineRule="auto"/>
              <w:jc w:val="center"/>
            </w:pPr>
            <w:r>
              <w:rPr>
                <w:rFonts w:ascii="Times New Roman" w:hAnsi="Times New Roman" w:eastAsia="Times New Roman" w:cs="Times New Roman"/>
                <w:color w:val="000000"/>
                <w:sz w:val="28"/>
              </w:rPr>
              <w:t>расч</w:t>
            </w:r>
            <w:r>
              <w:rPr>
                <w:rFonts w:ascii="Times New Roman" w:hAnsi="Times New Roman" w:eastAsia="Times New Roman" w:cs="Times New Roman"/>
                <w:color w:val="000000"/>
                <w:sz w:val="28"/>
                <w:lang w:val="ru-RU"/>
              </w:rPr>
              <w:t>е</w:t>
            </w:r>
            <w:r>
              <w:rPr>
                <w:rFonts w:ascii="Times New Roman" w:hAnsi="Times New Roman" w:eastAsia="Times New Roman" w:cs="Times New Roman"/>
                <w:color w:val="000000"/>
                <w:sz w:val="28"/>
              </w:rPr>
              <w:t>т по λ</w:t>
            </w:r>
          </w:p>
        </w:tc>
      </w:tr>
      <w:tr w14:paraId="365E34A7">
        <w:tc>
          <w:tcPr>
            <w:tcW w:w="1938" w:type="dxa"/>
          </w:tcPr>
          <w:p w14:paraId="60591030">
            <w:pPr>
              <w:spacing w:before="0" w:after="0" w:line="240" w:lineRule="auto"/>
              <w:jc w:val="center"/>
            </w:pPr>
            <w:r>
              <w:rPr>
                <w:rFonts w:ascii="Times New Roman" w:hAnsi="Times New Roman" w:eastAsia="Times New Roman" w:cs="Times New Roman"/>
                <w:color w:val="000000"/>
                <w:sz w:val="28"/>
              </w:rPr>
              <w:t>Расч</w:t>
            </w:r>
            <w:r>
              <w:rPr>
                <w:rFonts w:ascii="Times New Roman" w:hAnsi="Times New Roman" w:eastAsia="Times New Roman" w:cs="Times New Roman"/>
                <w:color w:val="000000"/>
                <w:sz w:val="28"/>
                <w:lang w:val="ru-RU"/>
              </w:rPr>
              <w:t>е</w:t>
            </w:r>
            <w:r>
              <w:rPr>
                <w:rFonts w:ascii="Times New Roman" w:hAnsi="Times New Roman" w:eastAsia="Times New Roman" w:cs="Times New Roman"/>
                <w:color w:val="000000"/>
                <w:sz w:val="28"/>
              </w:rPr>
              <w:t>тное число самоустраняющихся повреждений</w:t>
            </w:r>
          </w:p>
        </w:tc>
        <w:tc>
          <w:tcPr>
            <w:tcW w:w="1938" w:type="dxa"/>
          </w:tcPr>
          <w:p w14:paraId="3DAD572E">
            <w:pPr>
              <w:spacing w:before="0" w:after="0" w:line="240" w:lineRule="auto"/>
              <w:jc w:val="center"/>
            </w:pPr>
            <w:r>
              <w:rPr>
                <w:rFonts w:ascii="Times New Roman" w:hAnsi="Times New Roman" w:eastAsia="Times New Roman" w:cs="Times New Roman"/>
                <w:color w:val="000000"/>
                <w:sz w:val="28"/>
              </w:rPr>
              <w:t>n_пер = αn</w:t>
            </w:r>
          </w:p>
        </w:tc>
        <w:tc>
          <w:tcPr>
            <w:tcW w:w="1938" w:type="dxa"/>
          </w:tcPr>
          <w:p w14:paraId="194ECBD7">
            <w:pPr>
              <w:spacing w:before="0" w:after="0" w:line="240" w:lineRule="auto"/>
              <w:jc w:val="center"/>
            </w:pPr>
            <w:r>
              <w:rPr>
                <w:rFonts w:ascii="Times New Roman" w:hAnsi="Times New Roman" w:eastAsia="Times New Roman" w:cs="Times New Roman"/>
                <w:color w:val="000000"/>
                <w:sz w:val="28"/>
              </w:rPr>
              <w:t>2,05</w:t>
            </w:r>
          </w:p>
        </w:tc>
        <w:tc>
          <w:tcPr>
            <w:tcW w:w="1938" w:type="dxa"/>
          </w:tcPr>
          <w:p w14:paraId="6C523774">
            <w:pPr>
              <w:spacing w:before="0" w:after="0" w:line="240" w:lineRule="auto"/>
              <w:jc w:val="center"/>
            </w:pPr>
            <w:r>
              <w:rPr>
                <w:rFonts w:ascii="Times New Roman" w:hAnsi="Times New Roman" w:eastAsia="Times New Roman" w:cs="Times New Roman"/>
                <w:color w:val="000000"/>
                <w:sz w:val="28"/>
              </w:rPr>
              <w:t>откл./год</w:t>
            </w:r>
          </w:p>
        </w:tc>
        <w:tc>
          <w:tcPr>
            <w:tcW w:w="1938" w:type="dxa"/>
          </w:tcPr>
          <w:p w14:paraId="7E1C52E7">
            <w:pPr>
              <w:spacing w:before="0" w:after="0" w:line="240" w:lineRule="auto"/>
              <w:jc w:val="center"/>
            </w:pPr>
            <w:r>
              <w:rPr>
                <w:rFonts w:ascii="Times New Roman" w:hAnsi="Times New Roman" w:eastAsia="Times New Roman" w:cs="Times New Roman"/>
                <w:color w:val="000000"/>
                <w:sz w:val="28"/>
              </w:rPr>
              <w:t>расч</w:t>
            </w:r>
            <w:r>
              <w:rPr>
                <w:rFonts w:ascii="Times New Roman" w:hAnsi="Times New Roman" w:eastAsia="Times New Roman" w:cs="Times New Roman"/>
                <w:color w:val="000000"/>
                <w:sz w:val="28"/>
                <w:lang w:val="ru-RU"/>
              </w:rPr>
              <w:t>е</w:t>
            </w:r>
            <w:r>
              <w:rPr>
                <w:rFonts w:ascii="Times New Roman" w:hAnsi="Times New Roman" w:eastAsia="Times New Roman" w:cs="Times New Roman"/>
                <w:color w:val="000000"/>
                <w:sz w:val="28"/>
              </w:rPr>
              <w:t>т по α</w:t>
            </w:r>
          </w:p>
        </w:tc>
      </w:tr>
    </w:tbl>
    <w:p w14:paraId="0F757EA7">
      <w:pPr>
        <w:pageBreakBefore w:val="0"/>
        <w:spacing w:before="0" w:after="0" w:line="360" w:lineRule="auto"/>
        <w:ind w:firstLine="709"/>
        <w:jc w:val="both"/>
      </w:pPr>
    </w:p>
    <w:p w14:paraId="5CF4019D">
      <w:pPr>
        <w:pageBreakBefore w:val="0"/>
        <w:spacing w:before="0" w:after="0" w:line="360" w:lineRule="auto"/>
        <w:ind w:firstLine="709"/>
        <w:jc w:val="both"/>
      </w:pPr>
      <w:r>
        <w:rPr>
          <w:rFonts w:ascii="Times New Roman" w:hAnsi="Times New Roman"/>
          <w:b w:val="0"/>
          <w:i w:val="0"/>
          <w:color w:val="000000"/>
          <w:sz w:val="28"/>
        </w:rPr>
        <w:t>Для линии длиной 18,2 км при λ = 0,173 1/(км·год) расч</w:t>
      </w:r>
      <w:r>
        <w:rPr>
          <w:rFonts w:ascii="Times New Roman" w:hAnsi="Times New Roman"/>
          <w:b w:val="0"/>
          <w:i w:val="0"/>
          <w:color w:val="000000"/>
          <w:sz w:val="28"/>
          <w:lang w:val="ru-RU"/>
        </w:rPr>
        <w:t>е</w:t>
      </w:r>
      <w:r>
        <w:rPr>
          <w:rFonts w:ascii="Times New Roman" w:hAnsi="Times New Roman"/>
          <w:b w:val="0"/>
          <w:i w:val="0"/>
          <w:color w:val="000000"/>
          <w:sz w:val="28"/>
        </w:rPr>
        <w:t>тное среднее число отключений составляет 3,15 в год. Из этого числа около 2,05 отключения в год приходятся на самоустраняющиеся повреждения, а около 1,10 отключения в год — на устойчивые повреждения, требующие ремонта.</w:t>
      </w:r>
    </w:p>
    <w:p w14:paraId="03DF3C5D">
      <w:pPr>
        <w:pageBreakBefore w:val="0"/>
        <w:spacing w:before="0" w:after="0" w:line="360" w:lineRule="auto"/>
        <w:ind w:firstLine="709"/>
        <w:jc w:val="both"/>
      </w:pPr>
      <w:r>
        <w:rPr>
          <w:rFonts w:ascii="Times New Roman" w:hAnsi="Times New Roman"/>
          <w:b w:val="0"/>
          <w:i w:val="0"/>
          <w:color w:val="000000"/>
          <w:sz w:val="28"/>
        </w:rPr>
        <w:t>Доля самоустраняющихся повреждений 65 % имеет принципиальное значение для выбора реклоузеров, поскольку именно такие повреждения могут быть устранены действием АПВ без выезда бригады и без длительного перерыва электроснабжения. При отсутствии автоматического секционирования даже кратковременное повреждение приводит к отключению всего фидера, тогда как после установки реклоузеров отключается только поврежд</w:t>
      </w:r>
      <w:r>
        <w:rPr>
          <w:rFonts w:ascii="Times New Roman" w:hAnsi="Times New Roman"/>
          <w:b w:val="0"/>
          <w:i w:val="0"/>
          <w:color w:val="000000"/>
          <w:sz w:val="28"/>
          <w:lang w:val="ru-RU"/>
        </w:rPr>
        <w:t>е</w:t>
      </w:r>
      <w:r>
        <w:rPr>
          <w:rFonts w:ascii="Times New Roman" w:hAnsi="Times New Roman"/>
          <w:b w:val="0"/>
          <w:i w:val="0"/>
          <w:color w:val="000000"/>
          <w:sz w:val="28"/>
        </w:rPr>
        <w:t>нная секция.</w:t>
      </w:r>
    </w:p>
    <w:p w14:paraId="3E151923">
      <w:pPr>
        <w:pageBreakBefore w:val="0"/>
        <w:spacing w:before="0" w:after="0" w:line="360" w:lineRule="auto"/>
        <w:ind w:firstLine="709"/>
        <w:jc w:val="both"/>
      </w:pPr>
      <w:r>
        <w:rPr>
          <w:rFonts w:ascii="Times New Roman" w:hAnsi="Times New Roman"/>
          <w:b w:val="0"/>
          <w:i w:val="0"/>
          <w:color w:val="000000"/>
          <w:sz w:val="28"/>
        </w:rPr>
        <w:t>Среднее время восстановительного ремонта 7,249 ч показывает, что основной резерв повышения над</w:t>
      </w:r>
      <w:r>
        <w:rPr>
          <w:rFonts w:ascii="Times New Roman" w:hAnsi="Times New Roman"/>
          <w:b w:val="0"/>
          <w:i w:val="0"/>
          <w:color w:val="000000"/>
          <w:sz w:val="28"/>
          <w:lang w:val="ru-RU"/>
        </w:rPr>
        <w:t>е</w:t>
      </w:r>
      <w:r>
        <w:rPr>
          <w:rFonts w:ascii="Times New Roman" w:hAnsi="Times New Roman"/>
          <w:b w:val="0"/>
          <w:i w:val="0"/>
          <w:color w:val="000000"/>
          <w:sz w:val="28"/>
        </w:rPr>
        <w:t>жности связан не только с уменьшением числа отключений, но и с сокращением зоны поиска повреждения. Наличие телемеханики и секционирования не уменьшает само время ремонта дефекта, но уменьшает объ</w:t>
      </w:r>
      <w:r>
        <w:rPr>
          <w:rFonts w:ascii="Times New Roman" w:hAnsi="Times New Roman"/>
          <w:b w:val="0"/>
          <w:i w:val="0"/>
          <w:color w:val="000000"/>
          <w:sz w:val="28"/>
          <w:lang w:val="ru-RU"/>
        </w:rPr>
        <w:t>е</w:t>
      </w:r>
      <w:r>
        <w:rPr>
          <w:rFonts w:ascii="Times New Roman" w:hAnsi="Times New Roman"/>
          <w:b w:val="0"/>
          <w:i w:val="0"/>
          <w:color w:val="000000"/>
          <w:sz w:val="28"/>
        </w:rPr>
        <w:t>м отключаемой нагрузки и сокращает время локализации поврежд</w:t>
      </w:r>
      <w:r>
        <w:rPr>
          <w:rFonts w:ascii="Times New Roman" w:hAnsi="Times New Roman"/>
          <w:b w:val="0"/>
          <w:i w:val="0"/>
          <w:color w:val="000000"/>
          <w:sz w:val="28"/>
          <w:lang w:val="ru-RU"/>
        </w:rPr>
        <w:t>е</w:t>
      </w:r>
      <w:r>
        <w:rPr>
          <w:rFonts w:ascii="Times New Roman" w:hAnsi="Times New Roman"/>
          <w:b w:val="0"/>
          <w:i w:val="0"/>
          <w:color w:val="000000"/>
          <w:sz w:val="28"/>
        </w:rPr>
        <w:t>нного участка.</w:t>
      </w:r>
    </w:p>
    <w:p w14:paraId="573CBC9A">
      <w:pPr>
        <w:pageBreakBefore w:val="0"/>
        <w:spacing w:before="0" w:after="0" w:line="360" w:lineRule="auto"/>
        <w:ind w:firstLine="709"/>
        <w:jc w:val="both"/>
      </w:pPr>
      <w:r>
        <w:rPr>
          <w:rFonts w:ascii="Times New Roman" w:hAnsi="Times New Roman"/>
          <w:b w:val="0"/>
          <w:i w:val="0"/>
          <w:color w:val="000000"/>
          <w:sz w:val="28"/>
        </w:rPr>
        <w:t>Таким образом, исходные статистические данные подтверждают целесообразность применения реклоузеров на рассматриваемой линии: заметная доля повреждений устраняется АПВ, а при устойчивом повреждении секционирование ограничивает отключение одной частью фидера.</w:t>
      </w:r>
    </w:p>
    <w:p w14:paraId="78327965">
      <w:pPr>
        <w:pStyle w:val="3"/>
        <w:pageBreakBefore w:val="0"/>
        <w:spacing w:before="0" w:after="0" w:line="360" w:lineRule="auto"/>
        <w:ind w:firstLine="709"/>
        <w:jc w:val="both"/>
      </w:pPr>
      <w:bookmarkStart w:id="15" w:name="_Toc209294462"/>
      <w:r>
        <w:rPr>
          <w:rFonts w:ascii="Times New Roman" w:hAnsi="Times New Roman"/>
          <w:b/>
          <w:i w:val="0"/>
          <w:color w:val="000000"/>
          <w:sz w:val="28"/>
        </w:rPr>
        <w:t>2.2 Обоснование применения реклоузеров РиМ-РВ на воздушных линиях 6-10 кВ</w:t>
      </w:r>
      <w:bookmarkEnd w:id="15"/>
    </w:p>
    <w:p w14:paraId="6D136001">
      <w:pPr>
        <w:pageBreakBefore w:val="0"/>
        <w:spacing w:before="0" w:after="0" w:line="360" w:lineRule="auto"/>
        <w:ind w:firstLine="709"/>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Требования к секционирующим аппаратам для воздушных линий 6–10 кВ определяются следующими основными нормативными документами:</w:t>
      </w:r>
    </w:p>
    <w:p w14:paraId="4369B82D">
      <w:pPr>
        <w:spacing w:before="0" w:after="0" w:line="360" w:lineRule="auto"/>
        <w:ind w:left="709" w:firstLine="0"/>
        <w:jc w:val="left"/>
      </w:pPr>
      <w:r>
        <w:rPr>
          <w:rFonts w:ascii="Times New Roman" w:hAnsi="Times New Roman" w:eastAsia="Times New Roman" w:cs="Times New Roman"/>
          <w:b w:val="0"/>
          <w:color w:val="000000"/>
          <w:sz w:val="28"/>
        </w:rPr>
        <w:t>— ТО 34.01-2.2-032-2017 «Сборник типовых технических решений по применению реклоузеров в распределительных сетях 6–35 кВ» (ПАО «Россети»);</w:t>
      </w:r>
    </w:p>
    <w:p w14:paraId="008CBE5A">
      <w:pPr>
        <w:spacing w:before="0" w:after="0" w:line="360" w:lineRule="auto"/>
        <w:ind w:left="709" w:firstLine="0"/>
        <w:jc w:val="left"/>
      </w:pPr>
      <w:r>
        <w:rPr>
          <w:rFonts w:ascii="Times New Roman" w:hAnsi="Times New Roman" w:eastAsia="Times New Roman" w:cs="Times New Roman"/>
          <w:b w:val="0"/>
          <w:color w:val="000000"/>
          <w:sz w:val="28"/>
        </w:rPr>
        <w:t>— СТО 34.01-3.2-002-2017 «Требования к над</w:t>
      </w:r>
      <w:r>
        <w:rPr>
          <w:rFonts w:ascii="Times New Roman" w:hAnsi="Times New Roman" w:eastAsia="Times New Roman" w:cs="Times New Roman"/>
          <w:b w:val="0"/>
          <w:color w:val="000000"/>
          <w:sz w:val="28"/>
          <w:lang w:val="ru-RU"/>
        </w:rPr>
        <w:t>е</w:t>
      </w:r>
      <w:r>
        <w:rPr>
          <w:rFonts w:ascii="Times New Roman" w:hAnsi="Times New Roman" w:eastAsia="Times New Roman" w:cs="Times New Roman"/>
          <w:b w:val="0"/>
          <w:color w:val="000000"/>
          <w:sz w:val="28"/>
        </w:rPr>
        <w:t>жности и безопасности в распределительных сетях»;</w:t>
      </w:r>
    </w:p>
    <w:p w14:paraId="724081F5">
      <w:pPr>
        <w:spacing w:before="0" w:after="0" w:line="360" w:lineRule="auto"/>
        <w:ind w:left="709" w:firstLine="0"/>
        <w:jc w:val="left"/>
      </w:pPr>
      <w:r>
        <w:rPr>
          <w:rFonts w:ascii="Times New Roman" w:hAnsi="Times New Roman" w:eastAsia="Times New Roman" w:cs="Times New Roman"/>
          <w:b w:val="0"/>
          <w:color w:val="000000"/>
          <w:sz w:val="28"/>
        </w:rPr>
        <w:t>— ГОСТ Р 52735-2007 «Короткие замыкания в электроустановках. Методы расч</w:t>
      </w:r>
      <w:r>
        <w:rPr>
          <w:rFonts w:ascii="Times New Roman" w:hAnsi="Times New Roman" w:eastAsia="Times New Roman" w:cs="Times New Roman"/>
          <w:b w:val="0"/>
          <w:color w:val="000000"/>
          <w:sz w:val="28"/>
          <w:lang w:val="ru-RU"/>
        </w:rPr>
        <w:t>е</w:t>
      </w:r>
      <w:r>
        <w:rPr>
          <w:rFonts w:ascii="Times New Roman" w:hAnsi="Times New Roman" w:eastAsia="Times New Roman" w:cs="Times New Roman"/>
          <w:b w:val="0"/>
          <w:color w:val="000000"/>
          <w:sz w:val="28"/>
        </w:rPr>
        <w:t>та в электроустановках переменного тока напряжением свыше 1 кВ»;</w:t>
      </w:r>
    </w:p>
    <w:p w14:paraId="68F5F327">
      <w:pPr>
        <w:spacing w:before="0" w:after="0" w:line="360" w:lineRule="auto"/>
        <w:ind w:left="709" w:firstLine="0"/>
        <w:jc w:val="left"/>
      </w:pPr>
      <w:r>
        <w:rPr>
          <w:rFonts w:ascii="Times New Roman" w:hAnsi="Times New Roman" w:eastAsia="Times New Roman" w:cs="Times New Roman"/>
          <w:b w:val="0"/>
          <w:color w:val="000000"/>
          <w:sz w:val="28"/>
        </w:rPr>
        <w:t>— РД 153-34.0-20.507-99 «Порядок расч</w:t>
      </w:r>
      <w:r>
        <w:rPr>
          <w:rFonts w:ascii="Times New Roman" w:hAnsi="Times New Roman" w:eastAsia="Times New Roman" w:cs="Times New Roman"/>
          <w:b w:val="0"/>
          <w:color w:val="000000"/>
          <w:sz w:val="28"/>
          <w:lang w:val="ru-RU"/>
        </w:rPr>
        <w:t>е</w:t>
      </w:r>
      <w:r>
        <w:rPr>
          <w:rFonts w:ascii="Times New Roman" w:hAnsi="Times New Roman" w:eastAsia="Times New Roman" w:cs="Times New Roman"/>
          <w:b w:val="0"/>
          <w:color w:val="000000"/>
          <w:sz w:val="28"/>
        </w:rPr>
        <w:t>та стоимости потребл</w:t>
      </w:r>
      <w:r>
        <w:rPr>
          <w:rFonts w:ascii="Times New Roman" w:hAnsi="Times New Roman" w:eastAsia="Times New Roman" w:cs="Times New Roman"/>
          <w:b w:val="0"/>
          <w:color w:val="000000"/>
          <w:sz w:val="28"/>
          <w:lang w:val="ru-RU"/>
        </w:rPr>
        <w:t>е</w:t>
      </w:r>
      <w:r>
        <w:rPr>
          <w:rFonts w:ascii="Times New Roman" w:hAnsi="Times New Roman" w:eastAsia="Times New Roman" w:cs="Times New Roman"/>
          <w:b w:val="0"/>
          <w:color w:val="000000"/>
          <w:sz w:val="28"/>
        </w:rPr>
        <w:t>нной электроэнергии и электрической мощности при наличии искажения формы кривых напряжения и тока».</w:t>
      </w:r>
    </w:p>
    <w:p w14:paraId="7297DF18">
      <w:pPr>
        <w:pageBreakBefore w:val="0"/>
        <w:spacing w:before="0" w:after="0" w:line="360" w:lineRule="auto"/>
        <w:ind w:firstLine="709"/>
        <w:jc w:val="both"/>
      </w:pPr>
      <w:r>
        <w:rPr>
          <w:rFonts w:ascii="Times New Roman" w:hAnsi="Times New Roman"/>
          <w:b w:val="0"/>
          <w:i w:val="0"/>
          <w:color w:val="000000"/>
          <w:sz w:val="28"/>
        </w:rPr>
        <w:t>Ключевые требования к проектируемым устройствам автоматизации следующие: устройство должно обеспечивать коммутацию в режиме без нагрузки и при наличии нагрузки; отключение токов короткого замыкания (не менее 12 кА для сетей 10 кВ); выполнение функций автоматического повторного включения (АПВ) с минимум тремя циклами попыток; наличие встроенной микропроцессорной защиты с функциями максимальной токовой защиты (МТЗ), срабатывающей при значениях тока выше номинального; функцией токовой отсечки (ТО) для защиты от сверхтоков; функцией защиты от замыканий на землю (ОЗЗ) по методу нулевой последовательности; поддержка дистанционного управления через каналы связи и телеметрии по современным протоколам МЭК 60870-5-101 и МЭК 60870-5-104.</w:t>
      </w:r>
    </w:p>
    <w:p w14:paraId="41989A13">
      <w:pPr>
        <w:pageBreakBefore w:val="0"/>
        <w:spacing w:before="0" w:after="0" w:line="360" w:lineRule="auto"/>
        <w:ind w:firstLine="709"/>
        <w:jc w:val="both"/>
      </w:pPr>
      <w:r>
        <w:rPr>
          <w:rFonts w:ascii="Times New Roman" w:hAnsi="Times New Roman"/>
          <w:b w:val="0"/>
          <w:i w:val="0"/>
          <w:color w:val="000000"/>
          <w:sz w:val="28"/>
        </w:rPr>
        <w:t>В проекте рассматривается реклоузер РиМ-РВ как вакуумный коммутационный аппарат, предназначенный для секционирования воздушных линий 6–10 кВ, отключения поврежд</w:t>
      </w:r>
      <w:r>
        <w:rPr>
          <w:rFonts w:ascii="Times New Roman" w:hAnsi="Times New Roman"/>
          <w:b w:val="0"/>
          <w:i w:val="0"/>
          <w:color w:val="000000"/>
          <w:sz w:val="28"/>
          <w:lang w:val="ru-RU"/>
        </w:rPr>
        <w:t>е</w:t>
      </w:r>
      <w:r>
        <w:rPr>
          <w:rFonts w:ascii="Times New Roman" w:hAnsi="Times New Roman"/>
          <w:b w:val="0"/>
          <w:i w:val="0"/>
          <w:color w:val="000000"/>
          <w:sz w:val="28"/>
        </w:rPr>
        <w:t>нного участка и последующего автоматического повторного включения при переходящих повреждениях.</w:t>
      </w:r>
    </w:p>
    <w:p w14:paraId="48E29B90">
      <w:pPr>
        <w:pageBreakBefore w:val="0"/>
        <w:spacing w:before="0" w:after="0" w:line="360" w:lineRule="auto"/>
        <w:ind w:firstLine="709"/>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Основные конструктивные особенности реклоузера РиМ-РВ:</w:t>
      </w:r>
    </w:p>
    <w:p w14:paraId="1F17C504">
      <w:pPr>
        <w:spacing w:before="0" w:after="0" w:line="360" w:lineRule="auto"/>
        <w:ind w:left="709" w:firstLine="0"/>
        <w:jc w:val="left"/>
      </w:pPr>
      <w:r>
        <w:rPr>
          <w:rFonts w:ascii="Times New Roman" w:hAnsi="Times New Roman" w:eastAsia="Times New Roman" w:cs="Times New Roman"/>
          <w:b w:val="0"/>
          <w:color w:val="000000"/>
          <w:sz w:val="28"/>
        </w:rPr>
        <w:t>— три вакуумные камеры по фазам;</w:t>
      </w:r>
    </w:p>
    <w:p w14:paraId="6694709A">
      <w:pPr>
        <w:spacing w:before="0" w:after="0" w:line="360" w:lineRule="auto"/>
        <w:ind w:left="709" w:firstLine="0"/>
        <w:jc w:val="left"/>
      </w:pPr>
      <w:r>
        <w:rPr>
          <w:rFonts w:ascii="Times New Roman" w:hAnsi="Times New Roman" w:eastAsia="Times New Roman" w:cs="Times New Roman"/>
          <w:b w:val="0"/>
          <w:color w:val="000000"/>
          <w:sz w:val="28"/>
        </w:rPr>
        <w:t>— герметичное исполнение наружной установки;</w:t>
      </w:r>
    </w:p>
    <w:p w14:paraId="1EC4F4EC">
      <w:pPr>
        <w:spacing w:before="0" w:after="0" w:line="360" w:lineRule="auto"/>
        <w:ind w:left="709" w:firstLine="0"/>
        <w:jc w:val="left"/>
      </w:pPr>
      <w:r>
        <w:rPr>
          <w:rFonts w:ascii="Times New Roman" w:hAnsi="Times New Roman" w:eastAsia="Times New Roman" w:cs="Times New Roman"/>
          <w:b w:val="0"/>
          <w:color w:val="000000"/>
          <w:sz w:val="28"/>
        </w:rPr>
        <w:t>— встроенный блок управления и релейной защиты;</w:t>
      </w:r>
    </w:p>
    <w:p w14:paraId="589196FF">
      <w:pPr>
        <w:spacing w:before="0" w:after="0" w:line="360" w:lineRule="auto"/>
        <w:ind w:left="709" w:firstLine="0"/>
        <w:jc w:val="left"/>
      </w:pPr>
      <w:r>
        <w:rPr>
          <w:rFonts w:ascii="Times New Roman" w:hAnsi="Times New Roman" w:eastAsia="Times New Roman" w:cs="Times New Roman"/>
          <w:b w:val="0"/>
          <w:color w:val="000000"/>
          <w:sz w:val="28"/>
        </w:rPr>
        <w:t>— выполнение операций отключения, включения и АПВ;</w:t>
      </w:r>
    </w:p>
    <w:p w14:paraId="05384297">
      <w:pPr>
        <w:spacing w:before="0" w:after="0" w:line="360" w:lineRule="auto"/>
        <w:ind w:left="709" w:firstLine="0"/>
        <w:jc w:val="left"/>
      </w:pPr>
      <w:r>
        <w:rPr>
          <w:rFonts w:ascii="Times New Roman" w:hAnsi="Times New Roman" w:eastAsia="Times New Roman" w:cs="Times New Roman"/>
          <w:b w:val="0"/>
          <w:color w:val="000000"/>
          <w:sz w:val="28"/>
        </w:rPr>
        <w:t>— наличие автономного запаса энергии для выполнения коммутационных операций.</w:t>
      </w:r>
    </w:p>
    <w:p w14:paraId="7F2ACC73">
      <w:pPr>
        <w:keepNext w:val="0"/>
        <w:spacing w:before="0" w:after="0" w:line="360" w:lineRule="auto"/>
        <w:ind w:firstLine="709"/>
        <w:jc w:val="both"/>
      </w:pPr>
      <w:r>
        <w:rPr>
          <w:rFonts w:ascii="Times New Roman" w:hAnsi="Times New Roman" w:eastAsia="Times New Roman" w:cs="Times New Roman"/>
          <w:sz w:val="28"/>
        </w:rPr>
        <w:t>Общий вид реклоузера РиМ-РВ-10 представлен на рисунке 2.1.</w:t>
      </w:r>
    </w:p>
    <w:p w14:paraId="3FD1EF70">
      <w:pPr>
        <w:keepNext/>
        <w:spacing w:before="0" w:after="0" w:line="240" w:lineRule="auto"/>
        <w:ind w:firstLine="0"/>
        <w:jc w:val="center"/>
      </w:pPr>
      <w:r>
        <w:drawing>
          <wp:inline distT="0" distB="0" distL="114300" distR="114300">
            <wp:extent cx="3779520" cy="3458210"/>
            <wp:effectExtent l="0" t="0" r="5080" b="215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3780000" cy="3458700"/>
                    </a:xfrm>
                    <a:prstGeom prst="rect">
                      <a:avLst/>
                    </a:prstGeom>
                  </pic:spPr>
                </pic:pic>
              </a:graphicData>
            </a:graphic>
          </wp:inline>
        </w:drawing>
      </w:r>
    </w:p>
    <w:p w14:paraId="1A898DEC">
      <w:pPr>
        <w:keepNext/>
        <w:spacing w:before="0" w:after="0" w:line="360" w:lineRule="auto"/>
        <w:ind w:firstLine="0"/>
        <w:jc w:val="center"/>
        <w:rPr>
          <w:sz w:val="28"/>
          <w:szCs w:val="28"/>
        </w:rPr>
      </w:pPr>
      <w:r>
        <w:rPr>
          <w:rFonts w:ascii="Times New Roman" w:hAnsi="Times New Roman" w:eastAsia="Times New Roman" w:cs="Times New Roman"/>
          <w:sz w:val="28"/>
          <w:szCs w:val="28"/>
        </w:rPr>
        <w:t>Рисунок 2.1 – Общий вид реклоузера РиМ-РВ-10</w:t>
      </w:r>
    </w:p>
    <w:p w14:paraId="07C16107">
      <w:pPr>
        <w:keepNext w:val="0"/>
        <w:spacing w:before="0" w:after="0" w:line="360" w:lineRule="auto"/>
        <w:ind w:firstLine="709"/>
        <w:jc w:val="both"/>
      </w:pPr>
      <w:r>
        <w:rPr>
          <w:rFonts w:ascii="Times New Roman" w:hAnsi="Times New Roman" w:eastAsia="Times New Roman" w:cs="Times New Roman"/>
          <w:sz w:val="28"/>
          <w:szCs w:val="28"/>
        </w:rPr>
        <w:t xml:space="preserve">Конструктивное исполнение аппарата соответствует задачам </w:t>
      </w:r>
      <w:r>
        <w:rPr>
          <w:rFonts w:ascii="Times New Roman" w:hAnsi="Times New Roman" w:eastAsia="Times New Roman" w:cs="Times New Roman"/>
          <w:sz w:val="28"/>
        </w:rPr>
        <w:t>секционирования, защиты и автоматического повторного включения на воздушной линии 6–10 кВ.</w:t>
      </w:r>
    </w:p>
    <w:p w14:paraId="55B4FB3A">
      <w:pPr>
        <w:keepNext w:val="0"/>
        <w:spacing w:before="0" w:after="0" w:line="360" w:lineRule="auto"/>
        <w:ind w:firstLine="709"/>
        <w:jc w:val="both"/>
      </w:pPr>
      <w:r>
        <w:rPr>
          <w:rFonts w:ascii="Times New Roman" w:hAnsi="Times New Roman" w:eastAsia="Times New Roman" w:cs="Times New Roman"/>
          <w:sz w:val="28"/>
        </w:rPr>
        <w:t>Схема подключения основных узлов реклоузера в составе линии приведена на рисунке 2.2.</w:t>
      </w:r>
    </w:p>
    <w:p w14:paraId="60992A33">
      <w:pPr>
        <w:keepNext/>
        <w:spacing w:before="0" w:after="0" w:line="240" w:lineRule="auto"/>
        <w:ind w:firstLine="0"/>
        <w:jc w:val="center"/>
      </w:pPr>
      <w:r>
        <w:drawing>
          <wp:inline distT="0" distB="0" distL="114300" distR="114300">
            <wp:extent cx="5039995" cy="2837180"/>
            <wp:effectExtent l="0" t="0" r="14605"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040000" cy="2837429"/>
                    </a:xfrm>
                    <a:prstGeom prst="rect">
                      <a:avLst/>
                    </a:prstGeom>
                  </pic:spPr>
                </pic:pic>
              </a:graphicData>
            </a:graphic>
          </wp:inline>
        </w:drawing>
      </w:r>
    </w:p>
    <w:p w14:paraId="01F1CBB9">
      <w:pPr>
        <w:keepNext/>
        <w:spacing w:before="0" w:after="0" w:line="360" w:lineRule="auto"/>
        <w:ind w:firstLine="0"/>
        <w:jc w:val="center"/>
        <w:rPr>
          <w:sz w:val="28"/>
          <w:szCs w:val="28"/>
        </w:rPr>
      </w:pPr>
      <w:r>
        <w:rPr>
          <w:rFonts w:ascii="Times New Roman" w:hAnsi="Times New Roman" w:eastAsia="Times New Roman" w:cs="Times New Roman"/>
          <w:sz w:val="28"/>
          <w:szCs w:val="28"/>
        </w:rPr>
        <w:t>Рисунок 2.2 – Схема подключения основных модулей реклоузера в составе линии</w:t>
      </w:r>
    </w:p>
    <w:p w14:paraId="41872653">
      <w:pPr>
        <w:keepNext w:val="0"/>
        <w:spacing w:before="0" w:after="0" w:line="360" w:lineRule="auto"/>
        <w:ind w:firstLine="709"/>
        <w:jc w:val="both"/>
        <w:rPr>
          <w:sz w:val="28"/>
          <w:szCs w:val="28"/>
        </w:rPr>
      </w:pPr>
      <w:r>
        <w:rPr>
          <w:rFonts w:ascii="Times New Roman" w:hAnsi="Times New Roman" w:eastAsia="Times New Roman" w:cs="Times New Roman"/>
          <w:sz w:val="28"/>
          <w:szCs w:val="28"/>
        </w:rPr>
        <w:t>Схема показывает, что реклоузер включает высоковольтную часть, блок управления и элементы подключения к линии и заземлению.</w:t>
      </w:r>
    </w:p>
    <w:p w14:paraId="2E654125">
      <w:pPr>
        <w:pageBreakBefore w:val="0"/>
        <w:spacing w:before="0" w:after="0" w:line="360" w:lineRule="auto"/>
        <w:ind w:firstLine="0"/>
        <w:jc w:val="left"/>
        <w:rPr>
          <w:sz w:val="28"/>
          <w:szCs w:val="28"/>
        </w:rPr>
      </w:pPr>
      <w:r>
        <w:rPr>
          <w:rFonts w:ascii="Times New Roman" w:hAnsi="Times New Roman" w:eastAsia="Times New Roman" w:cs="Times New Roman"/>
          <w:b w:val="0"/>
          <w:i w:val="0"/>
          <w:color w:val="000000"/>
          <w:sz w:val="28"/>
          <w:szCs w:val="28"/>
        </w:rPr>
        <w:t>Таблица 2.2 – Технические характеристики реклоузера РиМ-РВ-10</w:t>
      </w:r>
    </w:p>
    <w:tbl>
      <w:tblPr>
        <w:tblStyle w:val="54"/>
        <w:tblW w:w="99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990"/>
        <w:gridCol w:w="4990"/>
      </w:tblGrid>
      <w:tr w14:paraId="2482E2BE">
        <w:trPr>
          <w:trHeight w:val="412" w:hRule="atLeast"/>
        </w:trPr>
        <w:tc>
          <w:tcPr>
            <w:tcW w:w="4990" w:type="dxa"/>
          </w:tcPr>
          <w:p w14:paraId="7D082DFC">
            <w:pPr>
              <w:spacing w:before="0" w:after="0" w:line="240" w:lineRule="auto"/>
              <w:jc w:val="center"/>
            </w:pPr>
            <w:r>
              <w:rPr>
                <w:rFonts w:ascii="Times New Roman" w:hAnsi="Times New Roman" w:eastAsia="Times New Roman" w:cs="Times New Roman"/>
                <w:b/>
                <w:color w:val="000000"/>
                <w:sz w:val="28"/>
              </w:rPr>
              <w:t>Параметр</w:t>
            </w:r>
          </w:p>
        </w:tc>
        <w:tc>
          <w:tcPr>
            <w:tcW w:w="4990" w:type="dxa"/>
          </w:tcPr>
          <w:p w14:paraId="32CB2A8F">
            <w:pPr>
              <w:spacing w:before="0" w:after="0" w:line="240" w:lineRule="auto"/>
              <w:jc w:val="center"/>
            </w:pPr>
            <w:r>
              <w:rPr>
                <w:rFonts w:ascii="Times New Roman" w:hAnsi="Times New Roman" w:eastAsia="Times New Roman" w:cs="Times New Roman"/>
                <w:b/>
                <w:color w:val="000000"/>
                <w:sz w:val="28"/>
              </w:rPr>
              <w:t>Значение</w:t>
            </w:r>
          </w:p>
        </w:tc>
      </w:tr>
      <w:tr w14:paraId="1013C743">
        <w:trPr>
          <w:trHeight w:val="412" w:hRule="atLeast"/>
        </w:trPr>
        <w:tc>
          <w:tcPr>
            <w:tcW w:w="4990" w:type="dxa"/>
          </w:tcPr>
          <w:p w14:paraId="278FBAF5">
            <w:pPr>
              <w:spacing w:before="0" w:after="0" w:line="240" w:lineRule="auto"/>
              <w:jc w:val="center"/>
            </w:pPr>
            <w:r>
              <w:rPr>
                <w:rFonts w:ascii="Times New Roman" w:hAnsi="Times New Roman" w:eastAsia="Times New Roman" w:cs="Times New Roman"/>
                <w:color w:val="000000"/>
                <w:sz w:val="28"/>
              </w:rPr>
              <w:t>Номинальное напряжение</w:t>
            </w:r>
          </w:p>
        </w:tc>
        <w:tc>
          <w:tcPr>
            <w:tcW w:w="4990" w:type="dxa"/>
          </w:tcPr>
          <w:p w14:paraId="199AD2BF">
            <w:pPr>
              <w:spacing w:before="0" w:after="0" w:line="240" w:lineRule="auto"/>
              <w:jc w:val="center"/>
            </w:pPr>
            <w:r>
              <w:rPr>
                <w:rFonts w:ascii="Times New Roman" w:hAnsi="Times New Roman" w:eastAsia="Times New Roman" w:cs="Times New Roman"/>
                <w:color w:val="000000"/>
                <w:sz w:val="28"/>
              </w:rPr>
              <w:t>10 кВ</w:t>
            </w:r>
          </w:p>
        </w:tc>
      </w:tr>
      <w:tr w14:paraId="79118C3D">
        <w:trPr>
          <w:trHeight w:val="412" w:hRule="atLeast"/>
        </w:trPr>
        <w:tc>
          <w:tcPr>
            <w:tcW w:w="4990" w:type="dxa"/>
          </w:tcPr>
          <w:p w14:paraId="22EE5AAF">
            <w:pPr>
              <w:spacing w:before="0" w:after="0" w:line="240" w:lineRule="auto"/>
              <w:jc w:val="center"/>
            </w:pPr>
            <w:r>
              <w:rPr>
                <w:rFonts w:ascii="Times New Roman" w:hAnsi="Times New Roman" w:eastAsia="Times New Roman" w:cs="Times New Roman"/>
                <w:color w:val="000000"/>
                <w:sz w:val="28"/>
              </w:rPr>
              <w:t>Максимальное рабочее напряжение</w:t>
            </w:r>
          </w:p>
        </w:tc>
        <w:tc>
          <w:tcPr>
            <w:tcW w:w="4990" w:type="dxa"/>
          </w:tcPr>
          <w:p w14:paraId="0A8A5986">
            <w:pPr>
              <w:spacing w:before="0" w:after="0" w:line="240" w:lineRule="auto"/>
              <w:jc w:val="center"/>
            </w:pPr>
            <w:r>
              <w:rPr>
                <w:rFonts w:ascii="Times New Roman" w:hAnsi="Times New Roman" w:eastAsia="Times New Roman" w:cs="Times New Roman"/>
                <w:color w:val="000000"/>
                <w:sz w:val="28"/>
              </w:rPr>
              <w:t>12 кВ</w:t>
            </w:r>
          </w:p>
        </w:tc>
      </w:tr>
      <w:tr w14:paraId="2408326D">
        <w:trPr>
          <w:trHeight w:val="412" w:hRule="atLeast"/>
        </w:trPr>
        <w:tc>
          <w:tcPr>
            <w:tcW w:w="4990" w:type="dxa"/>
          </w:tcPr>
          <w:p w14:paraId="1DEC0B52">
            <w:pPr>
              <w:spacing w:before="0" w:after="0" w:line="240" w:lineRule="auto"/>
              <w:jc w:val="center"/>
            </w:pPr>
            <w:r>
              <w:rPr>
                <w:rFonts w:ascii="Times New Roman" w:hAnsi="Times New Roman" w:eastAsia="Times New Roman" w:cs="Times New Roman"/>
                <w:color w:val="000000"/>
                <w:sz w:val="28"/>
              </w:rPr>
              <w:t>Номинальный ток</w:t>
            </w:r>
          </w:p>
        </w:tc>
        <w:tc>
          <w:tcPr>
            <w:tcW w:w="4990" w:type="dxa"/>
          </w:tcPr>
          <w:p w14:paraId="3CBD4B1F">
            <w:pPr>
              <w:spacing w:before="0" w:after="0" w:line="240" w:lineRule="auto"/>
              <w:jc w:val="center"/>
            </w:pPr>
            <w:r>
              <w:rPr>
                <w:rFonts w:ascii="Times New Roman" w:hAnsi="Times New Roman" w:eastAsia="Times New Roman" w:cs="Times New Roman"/>
                <w:color w:val="000000"/>
                <w:sz w:val="28"/>
              </w:rPr>
              <w:t>630 А</w:t>
            </w:r>
          </w:p>
        </w:tc>
      </w:tr>
      <w:tr w14:paraId="7A5F4D72">
        <w:trPr>
          <w:trHeight w:val="412" w:hRule="atLeast"/>
        </w:trPr>
        <w:tc>
          <w:tcPr>
            <w:tcW w:w="4990" w:type="dxa"/>
          </w:tcPr>
          <w:p w14:paraId="38C202CD">
            <w:pPr>
              <w:spacing w:before="0" w:after="0" w:line="240" w:lineRule="auto"/>
              <w:jc w:val="center"/>
            </w:pPr>
            <w:r>
              <w:rPr>
                <w:rFonts w:ascii="Times New Roman" w:hAnsi="Times New Roman" w:eastAsia="Times New Roman" w:cs="Times New Roman"/>
                <w:color w:val="000000"/>
                <w:sz w:val="28"/>
              </w:rPr>
              <w:t>Ток отключения КЗ (симметр.)</w:t>
            </w:r>
          </w:p>
        </w:tc>
        <w:tc>
          <w:tcPr>
            <w:tcW w:w="4990" w:type="dxa"/>
          </w:tcPr>
          <w:p w14:paraId="30417418">
            <w:pPr>
              <w:spacing w:before="0" w:after="0" w:line="240" w:lineRule="auto"/>
              <w:jc w:val="center"/>
            </w:pPr>
            <w:r>
              <w:rPr>
                <w:rFonts w:ascii="Times New Roman" w:hAnsi="Times New Roman" w:eastAsia="Times New Roman" w:cs="Times New Roman"/>
                <w:color w:val="000000"/>
                <w:sz w:val="28"/>
              </w:rPr>
              <w:t>12,5 кА</w:t>
            </w:r>
          </w:p>
        </w:tc>
      </w:tr>
      <w:tr w14:paraId="7778863B">
        <w:trPr>
          <w:trHeight w:val="412" w:hRule="atLeast"/>
        </w:trPr>
        <w:tc>
          <w:tcPr>
            <w:tcW w:w="4990" w:type="dxa"/>
          </w:tcPr>
          <w:p w14:paraId="202CD4C1">
            <w:pPr>
              <w:spacing w:before="0" w:after="0" w:line="240" w:lineRule="auto"/>
              <w:jc w:val="center"/>
            </w:pPr>
            <w:r>
              <w:rPr>
                <w:rFonts w:ascii="Times New Roman" w:hAnsi="Times New Roman" w:eastAsia="Times New Roman" w:cs="Times New Roman"/>
                <w:color w:val="000000"/>
                <w:sz w:val="28"/>
              </w:rPr>
              <w:t>Диапазон рабочих температур</w:t>
            </w:r>
          </w:p>
        </w:tc>
        <w:tc>
          <w:tcPr>
            <w:tcW w:w="4990" w:type="dxa"/>
          </w:tcPr>
          <w:p w14:paraId="57319FFD">
            <w:pPr>
              <w:spacing w:before="0" w:after="0" w:line="240" w:lineRule="auto"/>
              <w:jc w:val="center"/>
            </w:pPr>
            <w:r>
              <w:rPr>
                <w:rFonts w:ascii="Times New Roman" w:hAnsi="Times New Roman" w:eastAsia="Times New Roman" w:cs="Times New Roman"/>
                <w:color w:val="000000"/>
                <w:sz w:val="28"/>
              </w:rPr>
              <w:t>−60°С … +45°С</w:t>
            </w:r>
          </w:p>
        </w:tc>
      </w:tr>
      <w:tr w14:paraId="771F96D5">
        <w:trPr>
          <w:trHeight w:val="412" w:hRule="atLeast"/>
        </w:trPr>
        <w:tc>
          <w:tcPr>
            <w:tcW w:w="4990" w:type="dxa"/>
          </w:tcPr>
          <w:p w14:paraId="5A5C9635">
            <w:pPr>
              <w:spacing w:before="0" w:after="0" w:line="240" w:lineRule="auto"/>
              <w:jc w:val="center"/>
            </w:pPr>
            <w:r>
              <w:rPr>
                <w:rFonts w:ascii="Times New Roman" w:hAnsi="Times New Roman" w:eastAsia="Times New Roman" w:cs="Times New Roman"/>
                <w:color w:val="000000"/>
                <w:sz w:val="28"/>
              </w:rPr>
              <w:t>Тип коммутационной камеры</w:t>
            </w:r>
          </w:p>
        </w:tc>
        <w:tc>
          <w:tcPr>
            <w:tcW w:w="4990" w:type="dxa"/>
          </w:tcPr>
          <w:p w14:paraId="1C8990ED">
            <w:pPr>
              <w:spacing w:before="0" w:after="0" w:line="240" w:lineRule="auto"/>
              <w:jc w:val="center"/>
            </w:pPr>
            <w:r>
              <w:rPr>
                <w:rFonts w:ascii="Times New Roman" w:hAnsi="Times New Roman" w:eastAsia="Times New Roman" w:cs="Times New Roman"/>
                <w:color w:val="000000"/>
                <w:sz w:val="28"/>
              </w:rPr>
              <w:t>Вакуумная</w:t>
            </w:r>
          </w:p>
        </w:tc>
      </w:tr>
      <w:tr w14:paraId="1768D555">
        <w:trPr>
          <w:trHeight w:val="412" w:hRule="atLeast"/>
        </w:trPr>
        <w:tc>
          <w:tcPr>
            <w:tcW w:w="4990" w:type="dxa"/>
          </w:tcPr>
          <w:p w14:paraId="79D236CA">
            <w:pPr>
              <w:spacing w:before="0" w:after="0" w:line="240" w:lineRule="auto"/>
              <w:jc w:val="center"/>
            </w:pPr>
            <w:r>
              <w:rPr>
                <w:rFonts w:ascii="Times New Roman" w:hAnsi="Times New Roman" w:eastAsia="Times New Roman" w:cs="Times New Roman"/>
                <w:color w:val="000000"/>
                <w:sz w:val="28"/>
              </w:rPr>
              <w:t>Встроенные защиты</w:t>
            </w:r>
          </w:p>
        </w:tc>
        <w:tc>
          <w:tcPr>
            <w:tcW w:w="4990" w:type="dxa"/>
          </w:tcPr>
          <w:p w14:paraId="75B2440E">
            <w:pPr>
              <w:spacing w:before="0" w:after="0" w:line="240" w:lineRule="auto"/>
              <w:jc w:val="center"/>
            </w:pPr>
            <w:r>
              <w:rPr>
                <w:rFonts w:ascii="Times New Roman" w:hAnsi="Times New Roman" w:eastAsia="Times New Roman" w:cs="Times New Roman"/>
                <w:color w:val="000000"/>
                <w:sz w:val="28"/>
              </w:rPr>
              <w:t>МТЗ, ТО, ОЗЗ, АПВ (до 3 циклов)</w:t>
            </w:r>
          </w:p>
        </w:tc>
      </w:tr>
      <w:tr w14:paraId="45D3BF73">
        <w:trPr>
          <w:trHeight w:val="813" w:hRule="atLeast"/>
        </w:trPr>
        <w:tc>
          <w:tcPr>
            <w:tcW w:w="4990" w:type="dxa"/>
          </w:tcPr>
          <w:p w14:paraId="01BD39EF">
            <w:pPr>
              <w:spacing w:before="0" w:after="0" w:line="240" w:lineRule="auto"/>
              <w:jc w:val="center"/>
            </w:pPr>
            <w:r>
              <w:rPr>
                <w:rFonts w:ascii="Times New Roman" w:hAnsi="Times New Roman" w:eastAsia="Times New Roman" w:cs="Times New Roman"/>
                <w:color w:val="000000"/>
                <w:sz w:val="28"/>
              </w:rPr>
              <w:t>Интерфейсы связи</w:t>
            </w:r>
          </w:p>
        </w:tc>
        <w:tc>
          <w:tcPr>
            <w:tcW w:w="4990" w:type="dxa"/>
          </w:tcPr>
          <w:p w14:paraId="11F09B47">
            <w:pPr>
              <w:spacing w:before="0" w:after="0" w:line="240" w:lineRule="auto"/>
              <w:jc w:val="center"/>
            </w:pPr>
            <w:r>
              <w:rPr>
                <w:rFonts w:ascii="Times New Roman" w:hAnsi="Times New Roman" w:eastAsia="Times New Roman" w:cs="Times New Roman"/>
                <w:color w:val="000000"/>
                <w:sz w:val="28"/>
              </w:rPr>
              <w:t>RS-485 (Modbus RTU), Ethernet (МЭК 104)</w:t>
            </w:r>
          </w:p>
        </w:tc>
      </w:tr>
      <w:tr w14:paraId="0DA39AA0">
        <w:trPr>
          <w:trHeight w:val="813" w:hRule="atLeast"/>
        </w:trPr>
        <w:tc>
          <w:tcPr>
            <w:tcW w:w="4990" w:type="dxa"/>
          </w:tcPr>
          <w:p w14:paraId="3887796C">
            <w:pPr>
              <w:spacing w:before="0" w:after="0" w:line="240" w:lineRule="auto"/>
              <w:jc w:val="center"/>
            </w:pPr>
            <w:r>
              <w:rPr>
                <w:rFonts w:ascii="Times New Roman" w:hAnsi="Times New Roman" w:eastAsia="Times New Roman" w:cs="Times New Roman"/>
                <w:color w:val="000000"/>
                <w:sz w:val="28"/>
              </w:rPr>
              <w:t>Питание блока управления</w:t>
            </w:r>
          </w:p>
        </w:tc>
        <w:tc>
          <w:tcPr>
            <w:tcW w:w="4990" w:type="dxa"/>
          </w:tcPr>
          <w:p w14:paraId="1429CDFC">
            <w:pPr>
              <w:spacing w:before="0" w:after="0" w:line="240" w:lineRule="auto"/>
              <w:jc w:val="center"/>
            </w:pPr>
            <w:r>
              <w:rPr>
                <w:rFonts w:ascii="Times New Roman" w:hAnsi="Times New Roman" w:eastAsia="Times New Roman" w:cs="Times New Roman"/>
                <w:color w:val="000000"/>
                <w:sz w:val="28"/>
              </w:rPr>
              <w:t>Внешнее 220 В или конденсаторный накопитель</w:t>
            </w:r>
          </w:p>
        </w:tc>
      </w:tr>
      <w:tr w14:paraId="1D96A116">
        <w:trPr>
          <w:trHeight w:val="424" w:hRule="atLeast"/>
        </w:trPr>
        <w:tc>
          <w:tcPr>
            <w:tcW w:w="4990" w:type="dxa"/>
          </w:tcPr>
          <w:p w14:paraId="3A8ED7EA">
            <w:pPr>
              <w:spacing w:before="0" w:after="0" w:line="240" w:lineRule="auto"/>
              <w:jc w:val="center"/>
            </w:pPr>
            <w:r>
              <w:rPr>
                <w:rFonts w:ascii="Times New Roman" w:hAnsi="Times New Roman" w:eastAsia="Times New Roman" w:cs="Times New Roman"/>
                <w:color w:val="000000"/>
                <w:sz w:val="28"/>
              </w:rPr>
              <w:t>Масса</w:t>
            </w:r>
          </w:p>
        </w:tc>
        <w:tc>
          <w:tcPr>
            <w:tcW w:w="4990" w:type="dxa"/>
          </w:tcPr>
          <w:p w14:paraId="41039BDD">
            <w:pPr>
              <w:spacing w:before="0" w:after="0" w:line="240" w:lineRule="auto"/>
              <w:jc w:val="center"/>
            </w:pPr>
            <w:r>
              <w:rPr>
                <w:rFonts w:ascii="Times New Roman" w:hAnsi="Times New Roman" w:eastAsia="Times New Roman" w:cs="Times New Roman"/>
                <w:color w:val="000000"/>
                <w:sz w:val="28"/>
              </w:rPr>
              <w:t>38 кг</w:t>
            </w:r>
          </w:p>
        </w:tc>
      </w:tr>
    </w:tbl>
    <w:p w14:paraId="1615FCCC">
      <w:pPr>
        <w:pageBreakBefore w:val="0"/>
        <w:spacing w:before="0" w:after="0" w:line="360" w:lineRule="auto"/>
        <w:ind w:firstLine="709"/>
        <w:jc w:val="both"/>
      </w:pPr>
    </w:p>
    <w:p w14:paraId="655BB1A7">
      <w:pPr>
        <w:pageBreakBefore w:val="0"/>
        <w:spacing w:before="0" w:after="0" w:line="360" w:lineRule="auto"/>
        <w:ind w:firstLine="709"/>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Встроенный блок управления обеспечивает следующие функции:</w:t>
      </w:r>
    </w:p>
    <w:p w14:paraId="7170D593">
      <w:pPr>
        <w:spacing w:before="0" w:after="0" w:line="360" w:lineRule="auto"/>
        <w:ind w:left="709" w:firstLine="0"/>
        <w:jc w:val="left"/>
      </w:pPr>
      <w:r>
        <w:rPr>
          <w:rFonts w:ascii="Times New Roman" w:hAnsi="Times New Roman" w:eastAsia="Times New Roman" w:cs="Times New Roman"/>
          <w:b w:val="0"/>
          <w:color w:val="000000"/>
          <w:sz w:val="28"/>
        </w:rPr>
        <w:t>— измерение токов и напряжений, необходимых для работы защит и контроля режима;</w:t>
      </w:r>
    </w:p>
    <w:p w14:paraId="2B2C36B8">
      <w:pPr>
        <w:spacing w:before="0" w:after="0" w:line="360" w:lineRule="auto"/>
        <w:ind w:left="709" w:firstLine="0"/>
        <w:jc w:val="left"/>
      </w:pPr>
      <w:r>
        <w:rPr>
          <w:rFonts w:ascii="Times New Roman" w:hAnsi="Times New Roman" w:eastAsia="Times New Roman" w:cs="Times New Roman"/>
          <w:b w:val="0"/>
          <w:color w:val="000000"/>
          <w:sz w:val="28"/>
        </w:rPr>
        <w:t>— реализацию защит МТЗ, ТО и ОЗЗ;</w:t>
      </w:r>
    </w:p>
    <w:p w14:paraId="6CA75273">
      <w:pPr>
        <w:spacing w:before="0" w:after="0" w:line="360" w:lineRule="auto"/>
        <w:ind w:left="709" w:firstLine="0"/>
        <w:jc w:val="left"/>
      </w:pPr>
      <w:r>
        <w:rPr>
          <w:rFonts w:ascii="Times New Roman" w:hAnsi="Times New Roman" w:eastAsia="Times New Roman" w:cs="Times New Roman"/>
          <w:b w:val="0"/>
          <w:color w:val="000000"/>
          <w:sz w:val="28"/>
        </w:rPr>
        <w:t>— выполнение заданной программы АПВ;</w:t>
      </w:r>
    </w:p>
    <w:p w14:paraId="3593B06D">
      <w:pPr>
        <w:spacing w:before="0" w:after="0" w:line="360" w:lineRule="auto"/>
        <w:ind w:left="709" w:firstLine="0"/>
        <w:jc w:val="left"/>
      </w:pPr>
      <w:r>
        <w:rPr>
          <w:rFonts w:ascii="Times New Roman" w:hAnsi="Times New Roman" w:eastAsia="Times New Roman" w:cs="Times New Roman"/>
          <w:b w:val="0"/>
          <w:color w:val="000000"/>
          <w:sz w:val="28"/>
        </w:rPr>
        <w:t>— передачу телеметрии и при</w:t>
      </w:r>
      <w:r>
        <w:rPr>
          <w:rFonts w:ascii="Times New Roman" w:hAnsi="Times New Roman" w:eastAsia="Times New Roman" w:cs="Times New Roman"/>
          <w:b w:val="0"/>
          <w:color w:val="000000"/>
          <w:sz w:val="28"/>
          <w:lang w:val="ru-RU"/>
        </w:rPr>
        <w:t>е</w:t>
      </w:r>
      <w:r>
        <w:rPr>
          <w:rFonts w:ascii="Times New Roman" w:hAnsi="Times New Roman" w:eastAsia="Times New Roman" w:cs="Times New Roman"/>
          <w:b w:val="0"/>
          <w:color w:val="000000"/>
          <w:sz w:val="28"/>
        </w:rPr>
        <w:t>м команд дистанционного управления;</w:t>
      </w:r>
    </w:p>
    <w:p w14:paraId="6255C64C">
      <w:pPr>
        <w:spacing w:before="0" w:after="0" w:line="360" w:lineRule="auto"/>
        <w:ind w:left="709" w:firstLine="0"/>
        <w:jc w:val="left"/>
      </w:pPr>
      <w:r>
        <w:rPr>
          <w:rFonts w:ascii="Times New Roman" w:hAnsi="Times New Roman" w:eastAsia="Times New Roman" w:cs="Times New Roman"/>
          <w:b w:val="0"/>
          <w:color w:val="000000"/>
          <w:sz w:val="28"/>
        </w:rPr>
        <w:t>— регистрацию аварийных событий и результатов срабатывания защит.</w:t>
      </w:r>
    </w:p>
    <w:p w14:paraId="0D53C687">
      <w:pPr>
        <w:pageBreakBefore w:val="0"/>
        <w:spacing w:before="0" w:after="0" w:line="360" w:lineRule="auto"/>
        <w:ind w:firstLine="709"/>
        <w:jc w:val="both"/>
      </w:pPr>
      <w:r>
        <w:rPr>
          <w:rFonts w:ascii="Times New Roman" w:hAnsi="Times New Roman"/>
          <w:b w:val="0"/>
          <w:i w:val="0"/>
          <w:color w:val="000000"/>
          <w:sz w:val="28"/>
        </w:rPr>
        <w:t>Сравнение реклоузера с альтернативными устройствами в таблице 2.3 выполнено по признакам, которые непосредственно влияют на работу автоматизированного участка линии.</w:t>
      </w:r>
    </w:p>
    <w:p w14:paraId="1E171F6E">
      <w:pPr>
        <w:pageBreakBefore w:val="0"/>
        <w:spacing w:before="0" w:after="0" w:line="360" w:lineRule="auto"/>
        <w:ind w:firstLine="0"/>
        <w:jc w:val="left"/>
      </w:pPr>
      <w:r>
        <w:rPr>
          <w:rFonts w:ascii="Times New Roman" w:hAnsi="Times New Roman" w:eastAsia="Times New Roman" w:cs="Times New Roman"/>
          <w:b w:val="0"/>
          <w:i w:val="0"/>
          <w:color w:val="000000"/>
          <w:sz w:val="28"/>
        </w:rPr>
        <w:t>Таблица 2.3 – Сравнение реклоузеров для ВЛ 6-10 кВ</w:t>
      </w:r>
    </w:p>
    <w:tbl>
      <w:tblPr>
        <w:tblStyle w:val="5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38"/>
        <w:gridCol w:w="1938"/>
        <w:gridCol w:w="1938"/>
        <w:gridCol w:w="1938"/>
        <w:gridCol w:w="1938"/>
      </w:tblGrid>
      <w:tr w14:paraId="77A07398">
        <w:tc>
          <w:tcPr>
            <w:tcW w:w="1938" w:type="dxa"/>
          </w:tcPr>
          <w:p w14:paraId="55AD44BF">
            <w:pPr>
              <w:spacing w:before="0" w:after="0" w:line="240" w:lineRule="auto"/>
              <w:jc w:val="center"/>
            </w:pPr>
            <w:r>
              <w:rPr>
                <w:rFonts w:ascii="Times New Roman" w:hAnsi="Times New Roman" w:eastAsia="Times New Roman" w:cs="Times New Roman"/>
                <w:b/>
                <w:color w:val="000000"/>
                <w:sz w:val="28"/>
              </w:rPr>
              <w:t>Параметр</w:t>
            </w:r>
          </w:p>
        </w:tc>
        <w:tc>
          <w:tcPr>
            <w:tcW w:w="1938" w:type="dxa"/>
          </w:tcPr>
          <w:p w14:paraId="168A498B">
            <w:pPr>
              <w:spacing w:before="0" w:after="0" w:line="240" w:lineRule="auto"/>
              <w:jc w:val="center"/>
            </w:pPr>
            <w:r>
              <w:rPr>
                <w:rFonts w:ascii="Times New Roman" w:hAnsi="Times New Roman" w:eastAsia="Times New Roman" w:cs="Times New Roman"/>
                <w:b/>
                <w:color w:val="000000"/>
                <w:sz w:val="28"/>
              </w:rPr>
              <w:t>РиМ-РВ-10</w:t>
            </w:r>
          </w:p>
        </w:tc>
        <w:tc>
          <w:tcPr>
            <w:tcW w:w="1938" w:type="dxa"/>
          </w:tcPr>
          <w:p w14:paraId="6135AB04">
            <w:pPr>
              <w:spacing w:before="0" w:after="0" w:line="240" w:lineRule="auto"/>
              <w:jc w:val="center"/>
            </w:pPr>
            <w:r>
              <w:rPr>
                <w:rFonts w:ascii="Times New Roman" w:hAnsi="Times New Roman" w:eastAsia="Times New Roman" w:cs="Times New Roman"/>
                <w:b/>
                <w:color w:val="000000"/>
                <w:sz w:val="28"/>
              </w:rPr>
              <w:t>Nulec N27 (ABB)</w:t>
            </w:r>
          </w:p>
        </w:tc>
        <w:tc>
          <w:tcPr>
            <w:tcW w:w="1938" w:type="dxa"/>
          </w:tcPr>
          <w:p w14:paraId="08EF4EF8">
            <w:pPr>
              <w:spacing w:before="0" w:after="0" w:line="240" w:lineRule="auto"/>
              <w:jc w:val="center"/>
            </w:pPr>
            <w:r>
              <w:rPr>
                <w:rFonts w:ascii="Times New Roman" w:hAnsi="Times New Roman" w:eastAsia="Times New Roman" w:cs="Times New Roman"/>
                <w:b/>
                <w:color w:val="000000"/>
                <w:sz w:val="28"/>
              </w:rPr>
              <w:t>Kyle VSO (S&amp;C)</w:t>
            </w:r>
          </w:p>
        </w:tc>
        <w:tc>
          <w:tcPr>
            <w:tcW w:w="1938" w:type="dxa"/>
          </w:tcPr>
          <w:p w14:paraId="5567FDF8">
            <w:pPr>
              <w:spacing w:before="0" w:after="0" w:line="240" w:lineRule="auto"/>
              <w:jc w:val="center"/>
            </w:pPr>
            <w:r>
              <w:rPr>
                <w:rFonts w:ascii="Times New Roman" w:hAnsi="Times New Roman" w:eastAsia="Times New Roman" w:cs="Times New Roman"/>
                <w:b/>
                <w:color w:val="000000"/>
                <w:sz w:val="28"/>
              </w:rPr>
              <w:t>Секционализатор АВС-10</w:t>
            </w:r>
          </w:p>
        </w:tc>
      </w:tr>
      <w:tr w14:paraId="13F38240">
        <w:tc>
          <w:tcPr>
            <w:tcW w:w="1938" w:type="dxa"/>
          </w:tcPr>
          <w:p w14:paraId="3A067D54">
            <w:pPr>
              <w:spacing w:before="0" w:after="0" w:line="240" w:lineRule="auto"/>
              <w:jc w:val="center"/>
            </w:pPr>
            <w:r>
              <w:rPr>
                <w:rFonts w:ascii="Times New Roman" w:hAnsi="Times New Roman" w:eastAsia="Times New Roman" w:cs="Times New Roman"/>
                <w:color w:val="000000"/>
                <w:sz w:val="28"/>
              </w:rPr>
              <w:t>Ток отключения КЗ, кА</w:t>
            </w:r>
          </w:p>
        </w:tc>
        <w:tc>
          <w:tcPr>
            <w:tcW w:w="1938" w:type="dxa"/>
          </w:tcPr>
          <w:p w14:paraId="12EE2B94">
            <w:pPr>
              <w:spacing w:before="0" w:after="0" w:line="240" w:lineRule="auto"/>
              <w:jc w:val="center"/>
            </w:pPr>
            <w:r>
              <w:rPr>
                <w:rFonts w:ascii="Times New Roman" w:hAnsi="Times New Roman" w:eastAsia="Times New Roman" w:cs="Times New Roman"/>
                <w:color w:val="000000"/>
                <w:sz w:val="28"/>
              </w:rPr>
              <w:t>12,5</w:t>
            </w:r>
          </w:p>
        </w:tc>
        <w:tc>
          <w:tcPr>
            <w:tcW w:w="1938" w:type="dxa"/>
          </w:tcPr>
          <w:p w14:paraId="43809FDE">
            <w:pPr>
              <w:spacing w:before="0" w:after="0" w:line="240" w:lineRule="auto"/>
              <w:jc w:val="center"/>
            </w:pPr>
            <w:r>
              <w:rPr>
                <w:rFonts w:ascii="Times New Roman" w:hAnsi="Times New Roman" w:eastAsia="Times New Roman" w:cs="Times New Roman"/>
                <w:color w:val="000000"/>
                <w:sz w:val="28"/>
              </w:rPr>
              <w:t>12,5</w:t>
            </w:r>
          </w:p>
        </w:tc>
        <w:tc>
          <w:tcPr>
            <w:tcW w:w="1938" w:type="dxa"/>
          </w:tcPr>
          <w:p w14:paraId="5358509B">
            <w:pPr>
              <w:spacing w:before="0" w:after="0" w:line="240" w:lineRule="auto"/>
              <w:jc w:val="center"/>
            </w:pPr>
            <w:r>
              <w:rPr>
                <w:rFonts w:ascii="Times New Roman" w:hAnsi="Times New Roman" w:eastAsia="Times New Roman" w:cs="Times New Roman"/>
                <w:color w:val="000000"/>
                <w:sz w:val="28"/>
              </w:rPr>
              <w:t>16,0</w:t>
            </w:r>
          </w:p>
        </w:tc>
        <w:tc>
          <w:tcPr>
            <w:tcW w:w="1938" w:type="dxa"/>
          </w:tcPr>
          <w:p w14:paraId="688D96EA">
            <w:pPr>
              <w:spacing w:before="0" w:after="0" w:line="240" w:lineRule="auto"/>
              <w:jc w:val="center"/>
            </w:pPr>
            <w:r>
              <w:rPr>
                <w:rFonts w:ascii="Times New Roman" w:hAnsi="Times New Roman" w:eastAsia="Times New Roman" w:cs="Times New Roman"/>
                <w:color w:val="000000"/>
                <w:sz w:val="28"/>
              </w:rPr>
              <w:t>—</w:t>
            </w:r>
          </w:p>
        </w:tc>
      </w:tr>
      <w:tr w14:paraId="06D19A7E">
        <w:tc>
          <w:tcPr>
            <w:tcW w:w="1938" w:type="dxa"/>
          </w:tcPr>
          <w:p w14:paraId="485AE785">
            <w:pPr>
              <w:spacing w:before="0" w:after="0" w:line="240" w:lineRule="auto"/>
              <w:jc w:val="center"/>
            </w:pPr>
            <w:r>
              <w:rPr>
                <w:rFonts w:ascii="Times New Roman" w:hAnsi="Times New Roman" w:eastAsia="Times New Roman" w:cs="Times New Roman"/>
                <w:color w:val="000000"/>
                <w:sz w:val="28"/>
              </w:rPr>
              <w:t>Встроенная защита МТЗ/ТО</w:t>
            </w:r>
          </w:p>
        </w:tc>
        <w:tc>
          <w:tcPr>
            <w:tcW w:w="1938" w:type="dxa"/>
          </w:tcPr>
          <w:p w14:paraId="75982AC8">
            <w:pPr>
              <w:spacing w:before="0" w:after="0" w:line="240" w:lineRule="auto"/>
              <w:jc w:val="center"/>
            </w:pPr>
            <w:r>
              <w:rPr>
                <w:rFonts w:ascii="Times New Roman" w:hAnsi="Times New Roman" w:eastAsia="Times New Roman" w:cs="Times New Roman"/>
                <w:color w:val="000000"/>
                <w:sz w:val="28"/>
              </w:rPr>
              <w:t>Да</w:t>
            </w:r>
          </w:p>
        </w:tc>
        <w:tc>
          <w:tcPr>
            <w:tcW w:w="1938" w:type="dxa"/>
          </w:tcPr>
          <w:p w14:paraId="3219C076">
            <w:pPr>
              <w:spacing w:before="0" w:after="0" w:line="240" w:lineRule="auto"/>
              <w:jc w:val="center"/>
            </w:pPr>
            <w:r>
              <w:rPr>
                <w:rFonts w:ascii="Times New Roman" w:hAnsi="Times New Roman" w:eastAsia="Times New Roman" w:cs="Times New Roman"/>
                <w:color w:val="000000"/>
                <w:sz w:val="28"/>
              </w:rPr>
              <w:t>Да</w:t>
            </w:r>
          </w:p>
        </w:tc>
        <w:tc>
          <w:tcPr>
            <w:tcW w:w="1938" w:type="dxa"/>
          </w:tcPr>
          <w:p w14:paraId="35AC0F2A">
            <w:pPr>
              <w:spacing w:before="0" w:after="0" w:line="240" w:lineRule="auto"/>
              <w:jc w:val="center"/>
            </w:pPr>
            <w:r>
              <w:rPr>
                <w:rFonts w:ascii="Times New Roman" w:hAnsi="Times New Roman" w:eastAsia="Times New Roman" w:cs="Times New Roman"/>
                <w:color w:val="000000"/>
                <w:sz w:val="28"/>
              </w:rPr>
              <w:t>Да</w:t>
            </w:r>
          </w:p>
        </w:tc>
        <w:tc>
          <w:tcPr>
            <w:tcW w:w="1938" w:type="dxa"/>
          </w:tcPr>
          <w:p w14:paraId="5C9469D9">
            <w:pPr>
              <w:spacing w:before="0" w:after="0" w:line="240" w:lineRule="auto"/>
              <w:jc w:val="center"/>
            </w:pPr>
            <w:r>
              <w:rPr>
                <w:rFonts w:ascii="Times New Roman" w:hAnsi="Times New Roman" w:eastAsia="Times New Roman" w:cs="Times New Roman"/>
                <w:color w:val="000000"/>
                <w:sz w:val="28"/>
              </w:rPr>
              <w:t>Нет</w:t>
            </w:r>
          </w:p>
        </w:tc>
      </w:tr>
      <w:tr w14:paraId="0E6DE06C">
        <w:tc>
          <w:tcPr>
            <w:tcW w:w="1938" w:type="dxa"/>
          </w:tcPr>
          <w:p w14:paraId="60880842">
            <w:pPr>
              <w:spacing w:before="0" w:after="0" w:line="240" w:lineRule="auto"/>
              <w:jc w:val="center"/>
            </w:pPr>
            <w:r>
              <w:rPr>
                <w:rFonts w:ascii="Times New Roman" w:hAnsi="Times New Roman" w:eastAsia="Times New Roman" w:cs="Times New Roman"/>
                <w:color w:val="000000"/>
                <w:sz w:val="28"/>
              </w:rPr>
              <w:t>АПВ</w:t>
            </w:r>
          </w:p>
        </w:tc>
        <w:tc>
          <w:tcPr>
            <w:tcW w:w="1938" w:type="dxa"/>
          </w:tcPr>
          <w:p w14:paraId="6A6AACDE">
            <w:pPr>
              <w:spacing w:before="0" w:after="0" w:line="240" w:lineRule="auto"/>
              <w:jc w:val="center"/>
            </w:pPr>
            <w:r>
              <w:rPr>
                <w:rFonts w:ascii="Times New Roman" w:hAnsi="Times New Roman" w:eastAsia="Times New Roman" w:cs="Times New Roman"/>
                <w:color w:val="000000"/>
                <w:sz w:val="28"/>
              </w:rPr>
              <w:t>До 3 циклов</w:t>
            </w:r>
          </w:p>
        </w:tc>
        <w:tc>
          <w:tcPr>
            <w:tcW w:w="1938" w:type="dxa"/>
          </w:tcPr>
          <w:p w14:paraId="3DA58424">
            <w:pPr>
              <w:spacing w:before="0" w:after="0" w:line="240" w:lineRule="auto"/>
              <w:jc w:val="center"/>
            </w:pPr>
            <w:r>
              <w:rPr>
                <w:rFonts w:ascii="Times New Roman" w:hAnsi="Times New Roman" w:eastAsia="Times New Roman" w:cs="Times New Roman"/>
                <w:color w:val="000000"/>
                <w:sz w:val="28"/>
              </w:rPr>
              <w:t>До 4 циклов</w:t>
            </w:r>
          </w:p>
        </w:tc>
        <w:tc>
          <w:tcPr>
            <w:tcW w:w="1938" w:type="dxa"/>
          </w:tcPr>
          <w:p w14:paraId="3E28F45C">
            <w:pPr>
              <w:spacing w:before="0" w:after="0" w:line="240" w:lineRule="auto"/>
              <w:jc w:val="center"/>
            </w:pPr>
            <w:r>
              <w:rPr>
                <w:rFonts w:ascii="Times New Roman" w:hAnsi="Times New Roman" w:eastAsia="Times New Roman" w:cs="Times New Roman"/>
                <w:color w:val="000000"/>
                <w:sz w:val="28"/>
              </w:rPr>
              <w:t>До 4 циклов</w:t>
            </w:r>
          </w:p>
        </w:tc>
        <w:tc>
          <w:tcPr>
            <w:tcW w:w="1938" w:type="dxa"/>
          </w:tcPr>
          <w:p w14:paraId="7AC8491A">
            <w:pPr>
              <w:spacing w:before="0" w:after="0" w:line="240" w:lineRule="auto"/>
              <w:jc w:val="center"/>
            </w:pPr>
            <w:r>
              <w:rPr>
                <w:rFonts w:ascii="Times New Roman" w:hAnsi="Times New Roman" w:eastAsia="Times New Roman" w:cs="Times New Roman"/>
                <w:color w:val="000000"/>
                <w:sz w:val="28"/>
              </w:rPr>
              <w:t>Нет</w:t>
            </w:r>
          </w:p>
        </w:tc>
      </w:tr>
      <w:tr w14:paraId="525FDD3B">
        <w:tc>
          <w:tcPr>
            <w:tcW w:w="1938" w:type="dxa"/>
          </w:tcPr>
          <w:p w14:paraId="5073364F">
            <w:pPr>
              <w:spacing w:before="0" w:after="0" w:line="240" w:lineRule="auto"/>
              <w:jc w:val="center"/>
            </w:pPr>
            <w:r>
              <w:rPr>
                <w:rFonts w:ascii="Times New Roman" w:hAnsi="Times New Roman" w:eastAsia="Times New Roman" w:cs="Times New Roman"/>
                <w:color w:val="000000"/>
                <w:sz w:val="28"/>
              </w:rPr>
              <w:t>Протоколы связи</w:t>
            </w:r>
          </w:p>
        </w:tc>
        <w:tc>
          <w:tcPr>
            <w:tcW w:w="1938" w:type="dxa"/>
          </w:tcPr>
          <w:p w14:paraId="0E9CD3C9">
            <w:pPr>
              <w:spacing w:before="0" w:after="0" w:line="240" w:lineRule="auto"/>
              <w:jc w:val="center"/>
            </w:pPr>
            <w:r>
              <w:rPr>
                <w:rFonts w:ascii="Times New Roman" w:hAnsi="Times New Roman" w:eastAsia="Times New Roman" w:cs="Times New Roman"/>
                <w:color w:val="000000"/>
                <w:sz w:val="28"/>
              </w:rPr>
              <w:t>МЭК 104, Modbus</w:t>
            </w:r>
          </w:p>
        </w:tc>
        <w:tc>
          <w:tcPr>
            <w:tcW w:w="1938" w:type="dxa"/>
          </w:tcPr>
          <w:p w14:paraId="1919F320">
            <w:pPr>
              <w:spacing w:before="0" w:after="0" w:line="240" w:lineRule="auto"/>
              <w:jc w:val="center"/>
            </w:pPr>
            <w:r>
              <w:rPr>
                <w:rFonts w:ascii="Times New Roman" w:hAnsi="Times New Roman" w:eastAsia="Times New Roman" w:cs="Times New Roman"/>
                <w:color w:val="000000"/>
                <w:sz w:val="28"/>
              </w:rPr>
              <w:t>IEC 61850</w:t>
            </w:r>
          </w:p>
        </w:tc>
        <w:tc>
          <w:tcPr>
            <w:tcW w:w="1938" w:type="dxa"/>
          </w:tcPr>
          <w:p w14:paraId="203134C8">
            <w:pPr>
              <w:spacing w:before="0" w:after="0" w:line="240" w:lineRule="auto"/>
              <w:jc w:val="center"/>
            </w:pPr>
            <w:r>
              <w:rPr>
                <w:rFonts w:ascii="Times New Roman" w:hAnsi="Times New Roman" w:eastAsia="Times New Roman" w:cs="Times New Roman"/>
                <w:color w:val="000000"/>
                <w:sz w:val="28"/>
              </w:rPr>
              <w:t>DNP3, IEC 61850</w:t>
            </w:r>
          </w:p>
        </w:tc>
        <w:tc>
          <w:tcPr>
            <w:tcW w:w="1938" w:type="dxa"/>
          </w:tcPr>
          <w:p w14:paraId="1CCD5509">
            <w:pPr>
              <w:spacing w:before="0" w:after="0" w:line="240" w:lineRule="auto"/>
              <w:jc w:val="center"/>
            </w:pPr>
            <w:r>
              <w:rPr>
                <w:rFonts w:ascii="Times New Roman" w:hAnsi="Times New Roman" w:eastAsia="Times New Roman" w:cs="Times New Roman"/>
                <w:color w:val="000000"/>
                <w:sz w:val="28"/>
              </w:rPr>
              <w:t>RS-485</w:t>
            </w:r>
          </w:p>
        </w:tc>
      </w:tr>
      <w:tr w14:paraId="736EE2C4">
        <w:tc>
          <w:tcPr>
            <w:tcW w:w="1938" w:type="dxa"/>
          </w:tcPr>
          <w:p w14:paraId="0E0BDDB1">
            <w:pPr>
              <w:spacing w:before="0" w:after="0" w:line="240" w:lineRule="auto"/>
              <w:jc w:val="center"/>
            </w:pPr>
            <w:r>
              <w:rPr>
                <w:rFonts w:ascii="Times New Roman" w:hAnsi="Times New Roman" w:eastAsia="Times New Roman" w:cs="Times New Roman"/>
                <w:color w:val="000000"/>
                <w:sz w:val="28"/>
              </w:rPr>
              <w:t>Наличие сертификата ГОСТ</w:t>
            </w:r>
          </w:p>
        </w:tc>
        <w:tc>
          <w:tcPr>
            <w:tcW w:w="1938" w:type="dxa"/>
          </w:tcPr>
          <w:p w14:paraId="0D88CE55">
            <w:pPr>
              <w:spacing w:before="0" w:after="0" w:line="240" w:lineRule="auto"/>
              <w:jc w:val="center"/>
            </w:pPr>
            <w:r>
              <w:rPr>
                <w:rFonts w:ascii="Times New Roman" w:hAnsi="Times New Roman" w:eastAsia="Times New Roman" w:cs="Times New Roman"/>
                <w:color w:val="000000"/>
                <w:sz w:val="28"/>
              </w:rPr>
              <w:t>Да</w:t>
            </w:r>
          </w:p>
        </w:tc>
        <w:tc>
          <w:tcPr>
            <w:tcW w:w="1938" w:type="dxa"/>
          </w:tcPr>
          <w:p w14:paraId="6A20B12B">
            <w:pPr>
              <w:spacing w:before="0" w:after="0" w:line="240" w:lineRule="auto"/>
              <w:jc w:val="center"/>
            </w:pPr>
            <w:r>
              <w:rPr>
                <w:rFonts w:ascii="Times New Roman" w:hAnsi="Times New Roman" w:eastAsia="Times New Roman" w:cs="Times New Roman"/>
                <w:color w:val="000000"/>
                <w:sz w:val="28"/>
              </w:rPr>
              <w:t>Нет</w:t>
            </w:r>
          </w:p>
        </w:tc>
        <w:tc>
          <w:tcPr>
            <w:tcW w:w="1938" w:type="dxa"/>
          </w:tcPr>
          <w:p w14:paraId="04912B06">
            <w:pPr>
              <w:spacing w:before="0" w:after="0" w:line="240" w:lineRule="auto"/>
              <w:jc w:val="center"/>
            </w:pPr>
            <w:r>
              <w:rPr>
                <w:rFonts w:ascii="Times New Roman" w:hAnsi="Times New Roman" w:eastAsia="Times New Roman" w:cs="Times New Roman"/>
                <w:color w:val="000000"/>
                <w:sz w:val="28"/>
              </w:rPr>
              <w:t>Нет</w:t>
            </w:r>
          </w:p>
        </w:tc>
        <w:tc>
          <w:tcPr>
            <w:tcW w:w="1938" w:type="dxa"/>
          </w:tcPr>
          <w:p w14:paraId="1DB6B02A">
            <w:pPr>
              <w:spacing w:before="0" w:after="0" w:line="240" w:lineRule="auto"/>
              <w:jc w:val="center"/>
            </w:pPr>
            <w:r>
              <w:rPr>
                <w:rFonts w:ascii="Times New Roman" w:hAnsi="Times New Roman" w:eastAsia="Times New Roman" w:cs="Times New Roman"/>
                <w:color w:val="000000"/>
                <w:sz w:val="28"/>
              </w:rPr>
              <w:t>Да</w:t>
            </w:r>
          </w:p>
        </w:tc>
      </w:tr>
      <w:tr w14:paraId="667A3D44">
        <w:tc>
          <w:tcPr>
            <w:tcW w:w="1938" w:type="dxa"/>
          </w:tcPr>
          <w:p w14:paraId="4E5B1A05">
            <w:pPr>
              <w:spacing w:before="0" w:after="0" w:line="240" w:lineRule="auto"/>
              <w:jc w:val="center"/>
            </w:pPr>
            <w:r>
              <w:rPr>
                <w:rFonts w:ascii="Times New Roman" w:hAnsi="Times New Roman" w:eastAsia="Times New Roman" w:cs="Times New Roman"/>
                <w:color w:val="000000"/>
                <w:sz w:val="28"/>
              </w:rPr>
              <w:t>Соответствие ТО 34.01-2.2-032-2017</w:t>
            </w:r>
          </w:p>
        </w:tc>
        <w:tc>
          <w:tcPr>
            <w:tcW w:w="1938" w:type="dxa"/>
          </w:tcPr>
          <w:p w14:paraId="72110351">
            <w:pPr>
              <w:spacing w:before="0" w:after="0" w:line="240" w:lineRule="auto"/>
              <w:jc w:val="center"/>
            </w:pPr>
            <w:r>
              <w:rPr>
                <w:rFonts w:ascii="Times New Roman" w:hAnsi="Times New Roman" w:eastAsia="Times New Roman" w:cs="Times New Roman"/>
                <w:color w:val="000000"/>
                <w:sz w:val="28"/>
              </w:rPr>
              <w:t>Да</w:t>
            </w:r>
          </w:p>
        </w:tc>
        <w:tc>
          <w:tcPr>
            <w:tcW w:w="1938" w:type="dxa"/>
          </w:tcPr>
          <w:p w14:paraId="76023193">
            <w:pPr>
              <w:spacing w:before="0" w:after="0" w:line="240" w:lineRule="auto"/>
              <w:jc w:val="center"/>
            </w:pPr>
            <w:r>
              <w:rPr>
                <w:rFonts w:ascii="Times New Roman" w:hAnsi="Times New Roman" w:eastAsia="Times New Roman" w:cs="Times New Roman"/>
                <w:color w:val="000000"/>
                <w:sz w:val="28"/>
              </w:rPr>
              <w:t>Нет (импорт)</w:t>
            </w:r>
          </w:p>
        </w:tc>
        <w:tc>
          <w:tcPr>
            <w:tcW w:w="1938" w:type="dxa"/>
          </w:tcPr>
          <w:p w14:paraId="575CFB76">
            <w:pPr>
              <w:spacing w:before="0" w:after="0" w:line="240" w:lineRule="auto"/>
              <w:jc w:val="center"/>
            </w:pPr>
            <w:r>
              <w:rPr>
                <w:rFonts w:ascii="Times New Roman" w:hAnsi="Times New Roman" w:eastAsia="Times New Roman" w:cs="Times New Roman"/>
                <w:color w:val="000000"/>
                <w:sz w:val="28"/>
              </w:rPr>
              <w:t>Нет (импорт)</w:t>
            </w:r>
          </w:p>
        </w:tc>
        <w:tc>
          <w:tcPr>
            <w:tcW w:w="1938" w:type="dxa"/>
          </w:tcPr>
          <w:p w14:paraId="53C01607">
            <w:pPr>
              <w:spacing w:before="0" w:after="0" w:line="240" w:lineRule="auto"/>
              <w:jc w:val="center"/>
            </w:pPr>
            <w:r>
              <w:rPr>
                <w:rFonts w:ascii="Times New Roman" w:hAnsi="Times New Roman" w:eastAsia="Times New Roman" w:cs="Times New Roman"/>
                <w:color w:val="000000"/>
                <w:sz w:val="28"/>
              </w:rPr>
              <w:t>Частично</w:t>
            </w:r>
          </w:p>
        </w:tc>
      </w:tr>
      <w:tr w14:paraId="093F5A42">
        <w:tc>
          <w:tcPr>
            <w:tcW w:w="1938" w:type="dxa"/>
          </w:tcPr>
          <w:p w14:paraId="39B1092F">
            <w:pPr>
              <w:spacing w:before="0" w:after="0" w:line="240" w:lineRule="auto"/>
              <w:jc w:val="center"/>
            </w:pPr>
            <w:r>
              <w:rPr>
                <w:rFonts w:ascii="Times New Roman" w:hAnsi="Times New Roman" w:eastAsia="Times New Roman" w:cs="Times New Roman"/>
                <w:color w:val="000000"/>
                <w:sz w:val="28"/>
              </w:rPr>
              <w:t>Средняя стоимость, тыс. руб.</w:t>
            </w:r>
          </w:p>
        </w:tc>
        <w:tc>
          <w:tcPr>
            <w:tcW w:w="1938" w:type="dxa"/>
          </w:tcPr>
          <w:p w14:paraId="12217534">
            <w:pPr>
              <w:spacing w:before="0" w:after="0" w:line="240" w:lineRule="auto"/>
              <w:jc w:val="center"/>
            </w:pPr>
            <w:r>
              <w:rPr>
                <w:rFonts w:ascii="Times New Roman" w:hAnsi="Times New Roman" w:eastAsia="Times New Roman" w:cs="Times New Roman"/>
                <w:color w:val="000000"/>
                <w:sz w:val="28"/>
              </w:rPr>
              <w:t>850</w:t>
            </w:r>
          </w:p>
        </w:tc>
        <w:tc>
          <w:tcPr>
            <w:tcW w:w="1938" w:type="dxa"/>
          </w:tcPr>
          <w:p w14:paraId="3EDE9108">
            <w:pPr>
              <w:spacing w:before="0" w:after="0" w:line="240" w:lineRule="auto"/>
              <w:jc w:val="center"/>
            </w:pPr>
            <w:r>
              <w:rPr>
                <w:rFonts w:ascii="Times New Roman" w:hAnsi="Times New Roman" w:eastAsia="Times New Roman" w:cs="Times New Roman"/>
                <w:color w:val="000000"/>
                <w:sz w:val="28"/>
              </w:rPr>
              <w:t>2400</w:t>
            </w:r>
          </w:p>
        </w:tc>
        <w:tc>
          <w:tcPr>
            <w:tcW w:w="1938" w:type="dxa"/>
          </w:tcPr>
          <w:p w14:paraId="4AA5B6EB">
            <w:pPr>
              <w:spacing w:before="0" w:after="0" w:line="240" w:lineRule="auto"/>
              <w:jc w:val="center"/>
            </w:pPr>
            <w:r>
              <w:rPr>
                <w:rFonts w:ascii="Times New Roman" w:hAnsi="Times New Roman" w:eastAsia="Times New Roman" w:cs="Times New Roman"/>
                <w:color w:val="000000"/>
                <w:sz w:val="28"/>
              </w:rPr>
              <w:t>2100</w:t>
            </w:r>
          </w:p>
        </w:tc>
        <w:tc>
          <w:tcPr>
            <w:tcW w:w="1938" w:type="dxa"/>
          </w:tcPr>
          <w:p w14:paraId="3C8A625D">
            <w:pPr>
              <w:spacing w:before="0" w:after="0" w:line="240" w:lineRule="auto"/>
              <w:jc w:val="center"/>
            </w:pPr>
            <w:r>
              <w:rPr>
                <w:rFonts w:ascii="Times New Roman" w:hAnsi="Times New Roman" w:eastAsia="Times New Roman" w:cs="Times New Roman"/>
                <w:color w:val="000000"/>
                <w:sz w:val="28"/>
              </w:rPr>
              <w:t>180</w:t>
            </w:r>
          </w:p>
        </w:tc>
      </w:tr>
      <w:tr w14:paraId="746DB6B1">
        <w:tc>
          <w:tcPr>
            <w:tcW w:w="1938" w:type="dxa"/>
          </w:tcPr>
          <w:p w14:paraId="63786039">
            <w:pPr>
              <w:spacing w:before="0" w:after="0" w:line="240" w:lineRule="auto"/>
              <w:jc w:val="center"/>
            </w:pPr>
            <w:r>
              <w:rPr>
                <w:rFonts w:ascii="Times New Roman" w:hAnsi="Times New Roman" w:eastAsia="Times New Roman" w:cs="Times New Roman"/>
                <w:color w:val="000000"/>
                <w:sz w:val="28"/>
              </w:rPr>
              <w:t>Производство</w:t>
            </w:r>
          </w:p>
        </w:tc>
        <w:tc>
          <w:tcPr>
            <w:tcW w:w="1938" w:type="dxa"/>
          </w:tcPr>
          <w:p w14:paraId="2F5E532C">
            <w:pPr>
              <w:spacing w:before="0" w:after="0" w:line="240" w:lineRule="auto"/>
              <w:jc w:val="center"/>
            </w:pPr>
            <w:r>
              <w:rPr>
                <w:rFonts w:ascii="Times New Roman" w:hAnsi="Times New Roman" w:eastAsia="Times New Roman" w:cs="Times New Roman"/>
                <w:color w:val="000000"/>
                <w:sz w:val="28"/>
              </w:rPr>
              <w:t>Россия</w:t>
            </w:r>
          </w:p>
        </w:tc>
        <w:tc>
          <w:tcPr>
            <w:tcW w:w="1938" w:type="dxa"/>
          </w:tcPr>
          <w:p w14:paraId="7438FF1C">
            <w:pPr>
              <w:spacing w:before="0" w:after="0" w:line="240" w:lineRule="auto"/>
              <w:jc w:val="center"/>
            </w:pPr>
            <w:r>
              <w:rPr>
                <w:rFonts w:ascii="Times New Roman" w:hAnsi="Times New Roman" w:eastAsia="Times New Roman" w:cs="Times New Roman"/>
                <w:color w:val="000000"/>
                <w:sz w:val="28"/>
              </w:rPr>
              <w:t>Германия</w:t>
            </w:r>
          </w:p>
        </w:tc>
        <w:tc>
          <w:tcPr>
            <w:tcW w:w="1938" w:type="dxa"/>
          </w:tcPr>
          <w:p w14:paraId="1D974913">
            <w:pPr>
              <w:spacing w:before="0" w:after="0" w:line="240" w:lineRule="auto"/>
              <w:jc w:val="center"/>
            </w:pPr>
            <w:r>
              <w:rPr>
                <w:rFonts w:ascii="Times New Roman" w:hAnsi="Times New Roman" w:eastAsia="Times New Roman" w:cs="Times New Roman"/>
                <w:color w:val="000000"/>
                <w:sz w:val="28"/>
              </w:rPr>
              <w:t>США</w:t>
            </w:r>
          </w:p>
        </w:tc>
        <w:tc>
          <w:tcPr>
            <w:tcW w:w="1938" w:type="dxa"/>
          </w:tcPr>
          <w:p w14:paraId="64EF84AF">
            <w:pPr>
              <w:spacing w:before="0" w:after="0" w:line="240" w:lineRule="auto"/>
              <w:jc w:val="center"/>
            </w:pPr>
            <w:r>
              <w:rPr>
                <w:rFonts w:ascii="Times New Roman" w:hAnsi="Times New Roman" w:eastAsia="Times New Roman" w:cs="Times New Roman"/>
                <w:color w:val="000000"/>
                <w:sz w:val="28"/>
              </w:rPr>
              <w:t>Россия</w:t>
            </w:r>
          </w:p>
        </w:tc>
      </w:tr>
    </w:tbl>
    <w:p w14:paraId="03E5CE95">
      <w:pPr>
        <w:pageBreakBefore w:val="0"/>
        <w:spacing w:before="0" w:after="0" w:line="360" w:lineRule="auto"/>
        <w:ind w:firstLine="709"/>
        <w:jc w:val="both"/>
      </w:pPr>
    </w:p>
    <w:p w14:paraId="0AC6B23F">
      <w:pPr>
        <w:pageBreakBefore w:val="0"/>
        <w:spacing w:before="0" w:after="0" w:line="360" w:lineRule="auto"/>
        <w:ind w:firstLine="709"/>
        <w:jc w:val="both"/>
      </w:pPr>
      <w:r>
        <w:rPr>
          <w:rFonts w:ascii="Times New Roman" w:hAnsi="Times New Roman"/>
          <w:b w:val="0"/>
          <w:i w:val="0"/>
          <w:color w:val="000000"/>
          <w:sz w:val="28"/>
        </w:rPr>
        <w:t>Анализ представленных альтернатив показывает следующие выводы. Реклоузеры «Таврида Электрик» серии РВА/TEL (Rec15) занимают премиальный сегмент рынка: цена комплекта с функцией коммерческого уч</w:t>
      </w:r>
      <w:r>
        <w:rPr>
          <w:rFonts w:ascii="Times New Roman" w:hAnsi="Times New Roman"/>
          <w:b w:val="0"/>
          <w:i w:val="0"/>
          <w:color w:val="000000"/>
          <w:sz w:val="28"/>
          <w:lang w:val="ru-RU"/>
        </w:rPr>
        <w:t>е</w:t>
      </w:r>
      <w:r>
        <w:rPr>
          <w:rFonts w:ascii="Times New Roman" w:hAnsi="Times New Roman"/>
          <w:b w:val="0"/>
          <w:i w:val="0"/>
          <w:color w:val="000000"/>
          <w:sz w:val="28"/>
        </w:rPr>
        <w:t>та составляет около 600 тыс. руб. Устройства отличаются высокими техническими характеристиками и поддержкой протокола МЭК 61850, однако являются наиболее дорогостоящими в категории. Реклоузеры серии ПСС-10 (ТяжМашТрейд) и аналоги на базе выключателей «Росвакуум» (ВВР-10) и «Самараэлектрощит» предлагаются по цене от 420 тыс. руб. за базовую комплектацию — примерно в 1,5 раза ниже цены РВА/TEL при сопоставимой функциональности. Реклоузеры серии OSM15 производства NOJA Power (Австралия), широко применявшиеся ПАО «Россети» до 2022 года, в настоящее время труднодоступны на российском рынке из-за ограничений в части поставок и технической поддержки. Секционализаторы типа АВС-10 не отключают токи короткого замыкания самостоятельно и работают совместно с головным аппаратом, имеющим функцию АПВ. Для рассматриваемого фидера этого недостаточно, поскольку задача проекта состоит не только в делении линии на участки, но и в автоматическом отключении поврежд</w:t>
      </w:r>
      <w:r>
        <w:rPr>
          <w:rFonts w:ascii="Times New Roman" w:hAnsi="Times New Roman"/>
          <w:b w:val="0"/>
          <w:i w:val="0"/>
          <w:color w:val="000000"/>
          <w:sz w:val="28"/>
          <w:lang w:val="ru-RU"/>
        </w:rPr>
        <w:t>е</w:t>
      </w:r>
      <w:r>
        <w:rPr>
          <w:rFonts w:ascii="Times New Roman" w:hAnsi="Times New Roman"/>
          <w:b w:val="0"/>
          <w:i w:val="0"/>
          <w:color w:val="000000"/>
          <w:sz w:val="28"/>
        </w:rPr>
        <w:t>нной секции с последующим восстановлением питания неповрежд</w:t>
      </w:r>
      <w:r>
        <w:rPr>
          <w:rFonts w:ascii="Times New Roman" w:hAnsi="Times New Roman"/>
          <w:b w:val="0"/>
          <w:i w:val="0"/>
          <w:color w:val="000000"/>
          <w:sz w:val="28"/>
          <w:lang w:val="ru-RU"/>
        </w:rPr>
        <w:t>е</w:t>
      </w:r>
      <w:r>
        <w:rPr>
          <w:rFonts w:ascii="Times New Roman" w:hAnsi="Times New Roman"/>
          <w:b w:val="0"/>
          <w:i w:val="0"/>
          <w:color w:val="000000"/>
          <w:sz w:val="28"/>
        </w:rPr>
        <w:t>нных частей.</w:t>
      </w:r>
    </w:p>
    <w:p w14:paraId="1EC49398">
      <w:pPr>
        <w:pageBreakBefore w:val="0"/>
        <w:spacing w:before="0" w:after="0" w:line="360" w:lineRule="auto"/>
        <w:ind w:firstLine="709"/>
        <w:jc w:val="both"/>
      </w:pPr>
      <w:r>
        <w:rPr>
          <w:rFonts w:ascii="Times New Roman" w:hAnsi="Times New Roman"/>
          <w:b w:val="0"/>
          <w:i w:val="0"/>
          <w:color w:val="000000"/>
          <w:sz w:val="28"/>
        </w:rPr>
        <w:t>До 2022 года на российском рынке также присутствовали решения крупнейших зарубежных производителей. Компания ABB поставляла в Россию реклоузеры серии REF и специализированные FLISR-контроллеры серии REX (Recloser Electronics), обеспечивающие координированное управление многозв</w:t>
      </w:r>
      <w:r>
        <w:rPr>
          <w:rFonts w:ascii="Times New Roman" w:hAnsi="Times New Roman"/>
          <w:b w:val="0"/>
          <w:i w:val="0"/>
          <w:color w:val="000000"/>
          <w:sz w:val="28"/>
          <w:lang w:val="ru-RU"/>
        </w:rPr>
        <w:t>е</w:t>
      </w:r>
      <w:r>
        <w:rPr>
          <w:rFonts w:ascii="Times New Roman" w:hAnsi="Times New Roman"/>
          <w:b w:val="0"/>
          <w:i w:val="0"/>
          <w:color w:val="000000"/>
          <w:sz w:val="28"/>
        </w:rPr>
        <w:t>нной защитой и функции самовосстанавливающейся сети (FLISR — Fault Location, Isolation and Service Restoration). Аналогичные решения предлагала компания Schneider Electric в линейке Easergy (включая реклоузеры и микроконтроллеры Easergy T200 с поддержкой МЭК 61850). Однако начиная с 2022 года поставки оборудования этих производителей в Российскую Федерацию существенно ограничены или приостановлены из-за антироссийских санкций, что привело к закрытию сервисных центров и прекращению технической поддержки установленного оборудования. По состоянию на 2025 год запасные части, лицензионное ПО и калибровка приборов ABB и Schneider Electric для российских установок фактически недоступны, что делает эти решения стратегически рискованными для новых инвестиций в инфраструктуру. Реклоузеры отечественных производителей (в том числе РиМ-РВ-10) обеспечены полной цепочкой поддержки, включая изготовление запасных частей внутри России и отсутствие технологической зависимости от иностранных поставщиков.</w:t>
      </w:r>
    </w:p>
    <w:p w14:paraId="1473C717">
      <w:pPr>
        <w:pageBreakBefore w:val="0"/>
        <w:spacing w:before="0" w:after="0" w:line="360" w:lineRule="auto"/>
        <w:ind w:firstLine="709"/>
        <w:jc w:val="both"/>
      </w:pPr>
      <w:r>
        <w:t>Актуальность внедрения комплексной автоматизации подтверждается отраслевой практикой. По данным апробации систем FLISR (Fault Location, Isolation and Service Restoration) на сетях «Россети Янтарь», комплексное применение реклоузеров и алгоритмов автоматического восстановления питания снижает SAIDI на 65 % и SAIFI на 56 %; время автоматической локализации поврежденной секции составляет около 2 минут против 6 часов при ручном обходе трассы [26]. В марте 2026 года система AutoFLISR была впервые введена в промышленную эксплуатацию на распределительных сетях 6–20 кВ Ленинградской области (филиал «Северные электрические сети» ПАО «Россети Ленэнерго»): научно-технический совет компании рекомендовал тиражировать подход на другие объекты сети [34]. Указанные результаты подтверждают правомерность принятых в настоящем проекте расчетных допущений и соответствие ожидаемого эффекта от внедрения реклоузеров реально достигаемым в отраслевых пилотных проектах показателям.</w:t>
      </w:r>
    </w:p>
    <w:p w14:paraId="1AA62E73">
      <w:pPr>
        <w:pageBreakBefore w:val="0"/>
        <w:spacing w:before="0" w:after="0" w:line="360" w:lineRule="auto"/>
        <w:ind w:firstLine="709"/>
        <w:jc w:val="both"/>
      </w:pPr>
      <w:r>
        <w:rPr>
          <w:rFonts w:ascii="Times New Roman" w:hAnsi="Times New Roman"/>
          <w:b w:val="0"/>
          <w:i w:val="0"/>
          <w:color w:val="000000"/>
          <w:sz w:val="28"/>
        </w:rPr>
        <w:t>Таким образом, комплексная автоматизация на базе реклоузеров РиМ-РВ с интеграцией в SCADA-платформу формирует четыре ключевых эффекта для эксплуатирующей организации. Первый — сокращение времени отключений: автоматическая локализация поврежд</w:t>
      </w:r>
      <w:r>
        <w:rPr>
          <w:rFonts w:ascii="Times New Roman" w:hAnsi="Times New Roman"/>
          <w:b w:val="0"/>
          <w:i w:val="0"/>
          <w:color w:val="000000"/>
          <w:sz w:val="28"/>
          <w:lang w:val="ru-RU"/>
        </w:rPr>
        <w:t>е</w:t>
      </w:r>
      <w:r>
        <w:rPr>
          <w:rFonts w:ascii="Times New Roman" w:hAnsi="Times New Roman"/>
          <w:b w:val="0"/>
          <w:i w:val="0"/>
          <w:color w:val="000000"/>
          <w:sz w:val="28"/>
        </w:rPr>
        <w:t>нной секции занимает около 2 минут (против 3–24 часов при ручном поиске), SAIDI снижается на 45–65 % в зависимости от схемы сети. Второй — снижение эксплуатационных затрат: исключаются многократные выезды ремонтных бригад для обхода трассы и ручного переключения разъединителей, сокращается недоотпуск электроэнергии и соответствующий ущерб потребителей. Третий — использование отечественного оборудования: реклоузеры РиМ-РВ соответствуют требованиям ТО 34.01-2.2-032-2017 ПАО «Россети» и не имеют зависимости от иностранных поставщиков и сервисных цепочек. Четв</w:t>
      </w:r>
      <w:r>
        <w:rPr>
          <w:rFonts w:ascii="Times New Roman" w:hAnsi="Times New Roman"/>
          <w:b w:val="0"/>
          <w:i w:val="0"/>
          <w:color w:val="000000"/>
          <w:sz w:val="28"/>
          <w:lang w:val="ru-RU"/>
        </w:rPr>
        <w:t>е</w:t>
      </w:r>
      <w:r>
        <w:rPr>
          <w:rFonts w:ascii="Times New Roman" w:hAnsi="Times New Roman"/>
          <w:b w:val="0"/>
          <w:i w:val="0"/>
          <w:color w:val="000000"/>
          <w:sz w:val="28"/>
        </w:rPr>
        <w:t>ртый — ускорение поиска места аварии: индикаторы короткого замыкания (ИКЗ) фиксируют направление и факт прохождения аварийного тока, а телемеханика переда</w:t>
      </w:r>
      <w:r>
        <w:rPr>
          <w:rFonts w:ascii="Times New Roman" w:hAnsi="Times New Roman"/>
          <w:b w:val="0"/>
          <w:i w:val="0"/>
          <w:color w:val="000000"/>
          <w:sz w:val="28"/>
          <w:lang w:val="ru-RU"/>
        </w:rPr>
        <w:t>е</w:t>
      </w:r>
      <w:r>
        <w:rPr>
          <w:rFonts w:ascii="Times New Roman" w:hAnsi="Times New Roman"/>
          <w:b w:val="0"/>
          <w:i w:val="0"/>
          <w:color w:val="000000"/>
          <w:sz w:val="28"/>
        </w:rPr>
        <w:t>т событийный журнал диспетчеру в режиме реального времени, что позволяет сразу направить бригаду в нужную секцию без объезда всей трассы.</w:t>
      </w:r>
    </w:p>
    <w:p w14:paraId="410C15FA">
      <w:pPr>
        <w:pageBreakBefore w:val="0"/>
        <w:spacing w:before="0" w:after="0" w:line="360" w:lineRule="auto"/>
        <w:ind w:firstLine="709"/>
        <w:jc w:val="both"/>
      </w:pPr>
      <w:r>
        <w:rPr>
          <w:rFonts w:ascii="Times New Roman" w:hAnsi="Times New Roman"/>
          <w:b w:val="0"/>
          <w:i w:val="0"/>
          <w:color w:val="000000"/>
          <w:sz w:val="28"/>
        </w:rPr>
        <w:t>Комплексное решение системы автоматизации воздушной линии 6–10 кВ состоит из четыр</w:t>
      </w:r>
      <w:r>
        <w:rPr>
          <w:rFonts w:ascii="Times New Roman" w:hAnsi="Times New Roman"/>
          <w:b w:val="0"/>
          <w:i w:val="0"/>
          <w:color w:val="000000"/>
          <w:sz w:val="28"/>
          <w:lang w:val="ru-RU"/>
        </w:rPr>
        <w:t>е</w:t>
      </w:r>
      <w:r>
        <w:rPr>
          <w:rFonts w:ascii="Times New Roman" w:hAnsi="Times New Roman"/>
          <w:b w:val="0"/>
          <w:i w:val="0"/>
          <w:color w:val="000000"/>
          <w:sz w:val="28"/>
        </w:rPr>
        <w:t>х основных компонентов, интегрированных в единую архитектуру управления и мониторинга: реклоузер РиМ-РВ-10, информационно-коммуникационный заголовок (ИКЗ), система диспетчеризации (SCADA на базе МЭК 60870-5-104) и дистанционно управляемый разъединитель.</w:t>
      </w:r>
    </w:p>
    <w:p w14:paraId="037118C9">
      <w:pPr>
        <w:pageBreakBefore w:val="0"/>
        <w:spacing w:before="0" w:after="0" w:line="360" w:lineRule="auto"/>
        <w:ind w:firstLine="709"/>
        <w:jc w:val="both"/>
      </w:pPr>
      <w:r>
        <w:rPr>
          <w:rFonts w:ascii="Times New Roman" w:hAnsi="Times New Roman"/>
          <w:b w:val="0"/>
          <w:i w:val="0"/>
          <w:color w:val="000000"/>
          <w:sz w:val="28"/>
        </w:rPr>
        <w:t>Реклоузер РиМ-РВ-10 выполняет функции первичного коммутационного аппарата с встроенной защитой и управлением. Встроенный блок управления содержит микропроцессорную систему релейной защиты (МРЗ), реализующую алгоритмы МТЗ (максимальная токовая защита), ТО (токовая отсечка) и ОЗЗ (однофазное замыкание на землю). Сигналы от датчиков тока и напряжения (трансформаторы напряжения) поступают на входы микроконтроллера в реальном времени. Цикл обработки — 0,02 с (50 Гц). Команды управления принимаются как от локальных органов управления (кнопки на корпусе), так и по каналам телемеханики.</w:t>
      </w:r>
    </w:p>
    <w:p w14:paraId="4E2922DB">
      <w:pPr>
        <w:pageBreakBefore w:val="0"/>
        <w:spacing w:before="0" w:after="0" w:line="360" w:lineRule="auto"/>
        <w:ind w:firstLine="709"/>
        <w:jc w:val="both"/>
      </w:pPr>
      <w:r>
        <w:rPr>
          <w:rFonts w:ascii="Times New Roman" w:hAnsi="Times New Roman"/>
          <w:b w:val="0"/>
          <w:i w:val="0"/>
          <w:color w:val="000000"/>
          <w:sz w:val="28"/>
        </w:rPr>
        <w:t>Информационно-коммуникационный заголовок (ИКЗ) обеспечивает интеграцию тр</w:t>
      </w:r>
      <w:r>
        <w:rPr>
          <w:rFonts w:ascii="Times New Roman" w:hAnsi="Times New Roman"/>
          <w:b w:val="0"/>
          <w:i w:val="0"/>
          <w:color w:val="000000"/>
          <w:sz w:val="28"/>
          <w:lang w:val="ru-RU"/>
        </w:rPr>
        <w:t>е</w:t>
      </w:r>
      <w:r>
        <w:rPr>
          <w:rFonts w:ascii="Times New Roman" w:hAnsi="Times New Roman"/>
          <w:b w:val="0"/>
          <w:i w:val="0"/>
          <w:color w:val="000000"/>
          <w:sz w:val="28"/>
        </w:rPr>
        <w:t>х реклоузеров, трансформаторов напряжения, датчиков тока и дополнительных выключателей в единую телеметрическую сеть. ИКЗ содержит модемы GSM для связи по сотовым сетям, преобразователи стандартов (медь → оптика для линий высокой помехозащиты) и вычислительный модуль маршрутизации. Каждому реклоузеру назначается уникальный адрес (ASDU) в протоколе МЭК 60870-5-104. Синхронизация времени по ГЛОНАСС или GPS обеспечивает привязку каждого события (отключения, включения, срабатывания защиты) к глобальной временной шкале с точностью ±0,1 с.</w:t>
      </w:r>
    </w:p>
    <w:p w14:paraId="3180991C">
      <w:pPr>
        <w:pageBreakBefore w:val="0"/>
        <w:spacing w:before="0" w:after="0" w:line="360" w:lineRule="auto"/>
        <w:ind w:firstLine="709"/>
        <w:jc w:val="both"/>
      </w:pPr>
      <w:r>
        <w:rPr>
          <w:rFonts w:ascii="Times New Roman" w:hAnsi="Times New Roman"/>
          <w:b w:val="0"/>
          <w:i w:val="0"/>
          <w:color w:val="000000"/>
          <w:sz w:val="28"/>
        </w:rPr>
        <w:t>Система SCADA, интегрированная в центральный диспетчерский пункт (ЦДП) ПАО «Россети Ленэнерго», реализует функции мониторинга состояния элементов линии, сбора телеметрии (напряжения, токи нагрузки, температуры масла трансформаторов) и выдачи команд управления. Связь осуществляется по защищ</w:t>
      </w:r>
      <w:r>
        <w:rPr>
          <w:rFonts w:ascii="Times New Roman" w:hAnsi="Times New Roman"/>
          <w:b w:val="0"/>
          <w:i w:val="0"/>
          <w:color w:val="000000"/>
          <w:sz w:val="28"/>
          <w:lang w:val="ru-RU"/>
        </w:rPr>
        <w:t>е</w:t>
      </w:r>
      <w:r>
        <w:rPr>
          <w:rFonts w:ascii="Times New Roman" w:hAnsi="Times New Roman"/>
          <w:b w:val="0"/>
          <w:i w:val="0"/>
          <w:color w:val="000000"/>
          <w:sz w:val="28"/>
        </w:rPr>
        <w:t>нным каналам (VPN поверх GSM или выдел</w:t>
      </w:r>
      <w:r>
        <w:rPr>
          <w:rFonts w:ascii="Times New Roman" w:hAnsi="Times New Roman"/>
          <w:b w:val="0"/>
          <w:i w:val="0"/>
          <w:color w:val="000000"/>
          <w:sz w:val="28"/>
          <w:lang w:val="ru-RU"/>
        </w:rPr>
        <w:t>е</w:t>
      </w:r>
      <w:r>
        <w:rPr>
          <w:rFonts w:ascii="Times New Roman" w:hAnsi="Times New Roman"/>
          <w:b w:val="0"/>
          <w:i w:val="0"/>
          <w:color w:val="000000"/>
          <w:sz w:val="28"/>
        </w:rPr>
        <w:t>нных волоконно-оптических линий) с кодировкой по МЭК 60870-5-104. Период актуализации телеметрии — 10 с в нормальном режиме, 1 с при срабатывании защиты. Человеко-машинный интерфейс (ХМИ) выводит однолинейную схему с указанием состояния каждого реклоузера, последовательность событий (log), рекомендации диспетчеру по локализации зоны повреждения.</w:t>
      </w:r>
    </w:p>
    <w:p w14:paraId="032DF52E">
      <w:pPr>
        <w:pageBreakBefore w:val="0"/>
        <w:spacing w:before="0" w:after="0" w:line="360" w:lineRule="auto"/>
        <w:ind w:firstLine="709"/>
        <w:jc w:val="both"/>
      </w:pPr>
      <w:r>
        <w:rPr>
          <w:rFonts w:ascii="Times New Roman" w:hAnsi="Times New Roman"/>
          <w:b w:val="0"/>
          <w:i w:val="0"/>
          <w:color w:val="000000"/>
          <w:sz w:val="28"/>
        </w:rPr>
        <w:t>Дистанционно управляемый разъединитель, установленный после каждого реклоузера для безопасного отключения секции при проведении плановых работ, управляется командой из SCADA через протокол МЭК 61850 (более новая версия, поддерживающая высокоскоростные переходные процессы). В каждом разъединителе предусмотрены микропереключатели обратной связи, сигнализирующие в ЦДП о положении ножей (включено/отключено/промежуточное).</w:t>
      </w:r>
    </w:p>
    <w:p w14:paraId="3715DBE4">
      <w:pPr>
        <w:pageBreakBefore w:val="0"/>
        <w:spacing w:before="0" w:after="0" w:line="360" w:lineRule="auto"/>
        <w:ind w:firstLine="709"/>
        <w:jc w:val="both"/>
      </w:pPr>
      <w:r>
        <w:rPr>
          <w:rFonts w:ascii="Times New Roman" w:hAnsi="Times New Roman"/>
          <w:b w:val="0"/>
          <w:i w:val="0"/>
          <w:color w:val="000000"/>
          <w:sz w:val="28"/>
        </w:rPr>
        <w:t>Взаимодействие компонентов реализуется через следующую последовательность: при возникновении короткого замыкания в одной из секций реклоузер, находящийся на е</w:t>
      </w:r>
      <w:r>
        <w:rPr>
          <w:rFonts w:ascii="Times New Roman" w:hAnsi="Times New Roman"/>
          <w:b w:val="0"/>
          <w:i w:val="0"/>
          <w:color w:val="000000"/>
          <w:sz w:val="28"/>
          <w:lang w:val="ru-RU"/>
        </w:rPr>
        <w:t>е</w:t>
      </w:r>
      <w:r>
        <w:rPr>
          <w:rFonts w:ascii="Times New Roman" w:hAnsi="Times New Roman"/>
          <w:b w:val="0"/>
          <w:i w:val="0"/>
          <w:color w:val="000000"/>
          <w:sz w:val="28"/>
        </w:rPr>
        <w:t xml:space="preserve"> входе, фиксирует превышение тока сверх установленного порога, инициирует защиту (с временной выдержкой в зависимости от типа повреждения) и отключает секцию. Одновременно переда</w:t>
      </w:r>
      <w:r>
        <w:rPr>
          <w:rFonts w:ascii="Times New Roman" w:hAnsi="Times New Roman"/>
          <w:b w:val="0"/>
          <w:i w:val="0"/>
          <w:color w:val="000000"/>
          <w:sz w:val="28"/>
          <w:lang w:val="ru-RU"/>
        </w:rPr>
        <w:t>е</w:t>
      </w:r>
      <w:r>
        <w:rPr>
          <w:rFonts w:ascii="Times New Roman" w:hAnsi="Times New Roman"/>
          <w:b w:val="0"/>
          <w:i w:val="0"/>
          <w:color w:val="000000"/>
          <w:sz w:val="28"/>
        </w:rPr>
        <w:t>т сигнал тревоги в ИКЗ, которая переформатирует информацию и отправляет в SCADA. SCADA, получив сигнал, информирует оператора ЦДП о номере испорченной секции, проводит логический анализ (определяет, произойд</w:t>
      </w:r>
      <w:r>
        <w:rPr>
          <w:rFonts w:ascii="Times New Roman" w:hAnsi="Times New Roman"/>
          <w:b w:val="0"/>
          <w:i w:val="0"/>
          <w:color w:val="000000"/>
          <w:sz w:val="28"/>
          <w:lang w:val="ru-RU"/>
        </w:rPr>
        <w:t>е</w:t>
      </w:r>
      <w:r>
        <w:rPr>
          <w:rFonts w:ascii="Times New Roman" w:hAnsi="Times New Roman"/>
          <w:b w:val="0"/>
          <w:i w:val="0"/>
          <w:color w:val="000000"/>
          <w:sz w:val="28"/>
        </w:rPr>
        <w:t>т ли самоустранение через АПВ или повреждение устойчиво), и при необходимости выда</w:t>
      </w:r>
      <w:r>
        <w:rPr>
          <w:rFonts w:ascii="Times New Roman" w:hAnsi="Times New Roman"/>
          <w:b w:val="0"/>
          <w:i w:val="0"/>
          <w:color w:val="000000"/>
          <w:sz w:val="28"/>
          <w:lang w:val="ru-RU"/>
        </w:rPr>
        <w:t>е</w:t>
      </w:r>
      <w:r>
        <w:rPr>
          <w:rFonts w:ascii="Times New Roman" w:hAnsi="Times New Roman"/>
          <w:b w:val="0"/>
          <w:i w:val="0"/>
          <w:color w:val="000000"/>
          <w:sz w:val="28"/>
        </w:rPr>
        <w:t>т команду на локализацию (блокировку повторных АПВ, включение резервного питания потребителей категории I). Данный цикл обеспечивает сокращение времени неопредел</w:t>
      </w:r>
      <w:r>
        <w:rPr>
          <w:rFonts w:ascii="Times New Roman" w:hAnsi="Times New Roman"/>
          <w:b w:val="0"/>
          <w:i w:val="0"/>
          <w:color w:val="000000"/>
          <w:sz w:val="28"/>
          <w:lang w:val="ru-RU"/>
        </w:rPr>
        <w:t>е</w:t>
      </w:r>
      <w:r>
        <w:rPr>
          <w:rFonts w:ascii="Times New Roman" w:hAnsi="Times New Roman"/>
          <w:b w:val="0"/>
          <w:i w:val="0"/>
          <w:color w:val="000000"/>
          <w:sz w:val="28"/>
        </w:rPr>
        <w:t>нности с часов (в базовом варианте) до минут и повышает долю потребителей, остающихся подключ</w:t>
      </w:r>
      <w:r>
        <w:rPr>
          <w:rFonts w:ascii="Times New Roman" w:hAnsi="Times New Roman"/>
          <w:b w:val="0"/>
          <w:i w:val="0"/>
          <w:color w:val="000000"/>
          <w:sz w:val="28"/>
          <w:lang w:val="ru-RU"/>
        </w:rPr>
        <w:t>е</w:t>
      </w:r>
      <w:r>
        <w:rPr>
          <w:rFonts w:ascii="Times New Roman" w:hAnsi="Times New Roman"/>
          <w:b w:val="0"/>
          <w:i w:val="0"/>
          <w:color w:val="000000"/>
          <w:sz w:val="28"/>
        </w:rPr>
        <w:t>нными при локальных авариях.</w:t>
      </w:r>
    </w:p>
    <w:p w14:paraId="43C778BA">
      <w:pPr>
        <w:pageBreakBefore w:val="0"/>
        <w:spacing w:before="0" w:after="0" w:line="360" w:lineRule="auto"/>
        <w:ind w:firstLine="709"/>
        <w:jc w:val="both"/>
      </w:pPr>
      <w:r>
        <w:rPr>
          <w:rFonts w:ascii="Times New Roman" w:hAnsi="Times New Roman"/>
          <w:b w:val="0"/>
          <w:i w:val="0"/>
          <w:color w:val="000000"/>
          <w:sz w:val="28"/>
        </w:rPr>
        <w:t>Реклоузер РиМ-РВ рассматривается для данного объекта по совокупности следующих критериев:</w:t>
      </w:r>
    </w:p>
    <w:p w14:paraId="4825A45B">
      <w:pPr>
        <w:pageBreakBefore w:val="0"/>
        <w:spacing w:before="0" w:after="0" w:line="360" w:lineRule="auto"/>
        <w:ind w:firstLine="709"/>
        <w:jc w:val="both"/>
      </w:pPr>
      <w:r>
        <w:rPr>
          <w:rFonts w:ascii="Times New Roman" w:hAnsi="Times New Roman" w:eastAsia="Times New Roman" w:cs="Times New Roman"/>
          <w:sz w:val="28"/>
        </w:rPr>
        <w:t>Критерий 1 — Техническое соответствие параметрам сети: при максимальной активной нагрузке 12,4 МВт и cos φ = 0,905 расч</w:t>
      </w:r>
      <w:r>
        <w:rPr>
          <w:rFonts w:ascii="Times New Roman" w:hAnsi="Times New Roman" w:eastAsia="Times New Roman" w:cs="Times New Roman"/>
          <w:sz w:val="28"/>
          <w:lang w:val="ru-RU"/>
        </w:rPr>
        <w:t>е</w:t>
      </w:r>
      <w:r>
        <w:rPr>
          <w:rFonts w:ascii="Times New Roman" w:hAnsi="Times New Roman" w:eastAsia="Times New Roman" w:cs="Times New Roman"/>
          <w:sz w:val="28"/>
        </w:rPr>
        <w:t>тный линейный ток составляет:</w:t>
      </w:r>
    </w:p>
    <w:p w14:paraId="674DAB90">
      <w:pPr>
        <w:spacing w:before="0" w:after="0" w:line="360" w:lineRule="auto"/>
        <w:ind w:firstLine="0"/>
        <w:jc w:val="left"/>
      </w:pPr>
    </w:p>
    <w:p w14:paraId="531F83D8">
      <w:pPr>
        <w:tabs>
          <w:tab w:val="center" w:pos="4678"/>
          <w:tab w:val="right" w:pos="9356"/>
        </w:tabs>
        <w:spacing w:before="0" w:after="0" w:line="360" w:lineRule="auto"/>
        <w:ind w:firstLine="0"/>
        <w:jc w:val="center"/>
      </w:pPr>
      <w:r>
        <w:tab/>
      </w:r>
      <m:oMath>
        <m:r>
          <m:rPr/>
          <w:rPr>
            <w:rFonts w:ascii="Cambria Math" w:hAnsi="Cambria Math" w:eastAsia="Cambria Math"/>
            <w:sz w:val="28"/>
            <w:szCs w:val="28"/>
          </w:rPr>
          <m:t>I=</m:t>
        </m:r>
        <m:f>
          <m:fPr/>
          <m:num>
            <m:r>
              <m:rPr/>
              <w:rPr>
                <w:rFonts w:ascii="Cambria Math" w:hAnsi="Cambria Math" w:eastAsia="Cambria Math"/>
                <w:sz w:val="28"/>
                <w:szCs w:val="28"/>
              </w:rPr>
              <m:t>P</m:t>
            </m:r>
          </m:num>
          <m:den>
            <m:r>
              <m:rPr/>
              <w:rPr>
                <w:rFonts w:ascii="Cambria Math" w:hAnsi="Cambria Math" w:eastAsia="Cambria Math"/>
                <w:sz w:val="28"/>
                <w:szCs w:val="28"/>
              </w:rPr>
              <m:t>(√3·U·cosφ)</m:t>
            </m:r>
          </m:den>
        </m:f>
        <m:r>
          <m:rPr/>
          <w:rPr>
            <w:rFonts w:ascii="Cambria Math" w:hAnsi="Cambria Math" w:eastAsia="Cambria Math"/>
            <w:sz w:val="28"/>
            <w:szCs w:val="28"/>
          </w:rPr>
          <m:t>=</m:t>
        </m:r>
        <m:f>
          <m:fPr/>
          <m:num>
            <m:r>
              <m:rPr/>
              <w:rPr>
                <w:rFonts w:ascii="Cambria Math" w:hAnsi="Cambria Math" w:eastAsia="Cambria Math"/>
                <w:sz w:val="28"/>
                <w:szCs w:val="28"/>
              </w:rPr>
              <m:t>12,4МВт</m:t>
            </m:r>
          </m:num>
          <m:den>
            <m:r>
              <m:rPr/>
              <w:rPr>
                <w:rFonts w:ascii="Cambria Math" w:hAnsi="Cambria Math" w:eastAsia="Cambria Math"/>
                <w:sz w:val="28"/>
                <w:szCs w:val="28"/>
              </w:rPr>
              <m:t>(1,732·10кВ·0,905)</m:t>
            </m:r>
          </m:den>
        </m:f>
        <m:r>
          <m:rPr/>
          <w:rPr>
            <w:rFonts w:ascii="Cambria Math" w:hAnsi="Cambria Math" w:eastAsia="Cambria Math"/>
            <w:sz w:val="28"/>
            <w:szCs w:val="28"/>
          </w:rPr>
          <m:t>≈791А</m:t>
        </m:r>
      </m:oMath>
      <w:r>
        <w:rPr>
          <w:rFonts w:hint="default" w:ascii="Times New Roman Regular" w:hAnsi="Times New Roman Regular" w:eastAsia="Cambria Math" w:cs="Times New Roman Regular"/>
          <w:i w:val="0"/>
          <w:sz w:val="28"/>
          <w:szCs w:val="28"/>
          <w:lang w:val="en-US"/>
        </w:rPr>
        <w:t>.</w:t>
      </w:r>
      <w:r>
        <w:tab/>
      </w:r>
      <w:r>
        <w:rPr>
          <w:rFonts w:ascii="Times New Roman" w:hAnsi="Times New Roman" w:eastAsia="Times New Roman" w:cs="Times New Roman"/>
          <w:sz w:val="28"/>
        </w:rPr>
        <w:t>(2.1)</w:t>
      </w:r>
    </w:p>
    <w:p w14:paraId="091E0183">
      <w:pPr>
        <w:spacing w:before="0" w:after="0" w:line="360" w:lineRule="auto"/>
        <w:ind w:firstLine="0"/>
        <w:jc w:val="left"/>
      </w:pPr>
    </w:p>
    <w:p w14:paraId="2B57849E">
      <w:pPr>
        <w:spacing w:before="0" w:after="0" w:line="360" w:lineRule="auto"/>
        <w:ind w:firstLine="709"/>
        <w:jc w:val="both"/>
      </w:pPr>
      <w:r>
        <w:rPr>
          <w:rFonts w:ascii="Times New Roman" w:hAnsi="Times New Roman" w:eastAsia="Times New Roman" w:cs="Times New Roman"/>
          <w:sz w:val="28"/>
        </w:rPr>
        <w:t>Следовательно, при указанных исходных данных номинальный ток 630 А не перекрывает расч</w:t>
      </w:r>
      <w:r>
        <w:rPr>
          <w:rFonts w:ascii="Times New Roman" w:hAnsi="Times New Roman" w:eastAsia="Times New Roman" w:cs="Times New Roman"/>
          <w:sz w:val="28"/>
          <w:lang w:val="ru-RU"/>
        </w:rPr>
        <w:t>е</w:t>
      </w:r>
      <w:r>
        <w:rPr>
          <w:rFonts w:ascii="Times New Roman" w:hAnsi="Times New Roman" w:eastAsia="Times New Roman" w:cs="Times New Roman"/>
          <w:sz w:val="28"/>
        </w:rPr>
        <w:t>тный максимум, что означает необходимость выбора исполнения реклоузера на более высокий длительно допустимый ток либо корректировки исходных нагрузочных параметров при принятии проектного решения.</w:t>
      </w:r>
    </w:p>
    <w:p w14:paraId="4CE82AB3">
      <w:pPr>
        <w:pageBreakBefore w:val="0"/>
        <w:spacing w:before="0" w:after="0" w:line="360" w:lineRule="auto"/>
        <w:ind w:firstLine="709"/>
        <w:jc w:val="both"/>
      </w:pPr>
      <w:r>
        <w:rPr>
          <w:rFonts w:ascii="Times New Roman" w:hAnsi="Times New Roman"/>
          <w:b w:val="0"/>
          <w:i w:val="0"/>
          <w:color w:val="000000"/>
          <w:sz w:val="28"/>
        </w:rPr>
        <w:t>Критерий 2 — Функциональная полнота: реклоузер сочетает коммутационный аппарат, релейную защиту, АПВ и телемеханику. Это позволяет использовать один аппарат как секционирующее устройство автоматизированного участка линии.</w:t>
      </w:r>
    </w:p>
    <w:p w14:paraId="2872B657">
      <w:pPr>
        <w:pageBreakBefore w:val="0"/>
        <w:spacing w:before="0" w:after="0" w:line="360" w:lineRule="auto"/>
        <w:ind w:firstLine="709"/>
        <w:jc w:val="both"/>
      </w:pPr>
      <w:r>
        <w:rPr>
          <w:rFonts w:ascii="Times New Roman" w:hAnsi="Times New Roman"/>
          <w:b w:val="0"/>
          <w:i w:val="0"/>
          <w:color w:val="000000"/>
          <w:sz w:val="28"/>
        </w:rPr>
        <w:t>Критерий 3 — Работа в составе автоматизированного участка: аппарат поддерживает дистанционное управление, передачу телесигнализации и телеизмерений, что необходимо для диспетчерского контроля и сокращения времени поиска повреждения.</w:t>
      </w:r>
    </w:p>
    <w:p w14:paraId="32FA6078">
      <w:pPr>
        <w:pageBreakBefore w:val="0"/>
        <w:spacing w:before="0" w:after="0" w:line="360" w:lineRule="auto"/>
        <w:ind w:firstLine="709"/>
        <w:jc w:val="both"/>
      </w:pPr>
      <w:r>
        <w:rPr>
          <w:rFonts w:ascii="Times New Roman" w:hAnsi="Times New Roman"/>
          <w:b w:val="0"/>
          <w:i w:val="0"/>
          <w:color w:val="000000"/>
          <w:sz w:val="28"/>
        </w:rPr>
        <w:t>Критерий 4 — Применимость в принятой схеме: в проекте предусматривается установка тр</w:t>
      </w:r>
      <w:r>
        <w:rPr>
          <w:rFonts w:ascii="Times New Roman" w:hAnsi="Times New Roman"/>
          <w:b w:val="0"/>
          <w:i w:val="0"/>
          <w:color w:val="000000"/>
          <w:sz w:val="28"/>
          <w:lang w:val="ru-RU"/>
        </w:rPr>
        <w:t>е</w:t>
      </w:r>
      <w:r>
        <w:rPr>
          <w:rFonts w:ascii="Times New Roman" w:hAnsi="Times New Roman"/>
          <w:b w:val="0"/>
          <w:i w:val="0"/>
          <w:color w:val="000000"/>
          <w:sz w:val="28"/>
        </w:rPr>
        <w:t>х аппаратов на линии длиной 18,2 км. Такой вариант обеспечивает деление фидера на четыре секции и созда</w:t>
      </w:r>
      <w:r>
        <w:rPr>
          <w:rFonts w:ascii="Times New Roman" w:hAnsi="Times New Roman"/>
          <w:b w:val="0"/>
          <w:i w:val="0"/>
          <w:color w:val="000000"/>
          <w:sz w:val="28"/>
          <w:lang w:val="ru-RU"/>
        </w:rPr>
        <w:t>е</w:t>
      </w:r>
      <w:r>
        <w:rPr>
          <w:rFonts w:ascii="Times New Roman" w:hAnsi="Times New Roman"/>
          <w:b w:val="0"/>
          <w:i w:val="0"/>
          <w:color w:val="000000"/>
          <w:sz w:val="28"/>
        </w:rPr>
        <w:t>т условия для локализации повреждения в пределах одной секции.</w:t>
      </w:r>
    </w:p>
    <w:p w14:paraId="76B8D722">
      <w:pPr>
        <w:pStyle w:val="3"/>
        <w:pageBreakBefore w:val="0"/>
        <w:spacing w:before="0" w:after="0" w:line="360" w:lineRule="auto"/>
        <w:ind w:firstLine="709"/>
        <w:jc w:val="both"/>
      </w:pPr>
      <w:bookmarkStart w:id="16" w:name="_Toc33809048"/>
      <w:r>
        <w:rPr>
          <w:rFonts w:ascii="Times New Roman" w:hAnsi="Times New Roman"/>
          <w:b/>
          <w:i w:val="0"/>
          <w:color w:val="000000"/>
          <w:sz w:val="28"/>
        </w:rPr>
        <w:t>2.3 Выбор и размещение реклоузеров на автоматизированном участке воздушной линии</w:t>
      </w:r>
      <w:bookmarkEnd w:id="16"/>
    </w:p>
    <w:p w14:paraId="3150E71D">
      <w:pPr>
        <w:pageBreakBefore w:val="0"/>
        <w:spacing w:before="0" w:after="0" w:line="360" w:lineRule="auto"/>
        <w:ind w:firstLine="709"/>
        <w:jc w:val="both"/>
      </w:pPr>
      <w:r>
        <w:rPr>
          <w:rFonts w:ascii="Times New Roman" w:hAnsi="Times New Roman"/>
          <w:b w:val="0"/>
          <w:i w:val="0"/>
          <w:color w:val="000000"/>
          <w:sz w:val="28"/>
        </w:rPr>
        <w:t>Задача размещения секционирующих аппаратов на воздушной линии относится к классу оптимизационных задач в электроэнергетических системах и может быть решена несколькими методами. В настоящей работе применяется метод минимизации ожидаемой недоотпущенной электроэнергии (ENS — Energy Not Supplied), основанный на вероятностной модели повреждений линии согласно методологии, представленной в стандарте IEEE Std 1366-2012 «Guide for Electric Power Distribution Reliability Indices».</w:t>
      </w:r>
    </w:p>
    <w:p w14:paraId="6E24C89E">
      <w:pPr>
        <w:pageBreakBefore w:val="0"/>
        <w:spacing w:before="0" w:after="0" w:line="360" w:lineRule="auto"/>
        <w:ind w:firstLine="709"/>
        <w:jc w:val="both"/>
      </w:pPr>
      <w:r>
        <w:rPr>
          <w:rFonts w:ascii="Times New Roman" w:hAnsi="Times New Roman" w:eastAsia="Times New Roman" w:cs="Times New Roman"/>
          <w:sz w:val="28"/>
        </w:rPr>
        <w:t>Целевая функция оптимизации имеет следующий вид:</w:t>
      </w:r>
    </w:p>
    <w:p w14:paraId="0AE5687B">
      <w:pPr>
        <w:spacing w:before="0" w:after="0" w:line="360" w:lineRule="auto"/>
        <w:ind w:firstLine="0"/>
        <w:jc w:val="left"/>
      </w:pPr>
    </w:p>
    <w:p w14:paraId="6555CB23">
      <w:pPr>
        <w:tabs>
          <w:tab w:val="center" w:pos="4678"/>
          <w:tab w:val="right" w:pos="9356"/>
        </w:tabs>
        <w:spacing w:before="0" w:after="0" w:line="360" w:lineRule="auto"/>
        <w:ind w:firstLine="0"/>
        <w:jc w:val="center"/>
      </w:pPr>
      <w:r>
        <w:tab/>
      </w:r>
      <m:oMath>
        <m:r>
          <m:rPr/>
          <w:rPr>
            <w:rFonts w:ascii="Cambria Math" w:hAnsi="Cambria Math" w:eastAsia="Cambria Math"/>
            <w:sz w:val="28"/>
            <w:szCs w:val="28"/>
          </w:rPr>
          <m:t>ENS=</m:t>
        </m:r>
        <m:f>
          <m:fPr/>
          <m:num>
            <m:sSub>
              <m:sSubPr/>
              <m:e>
                <m:r>
                  <m:rPr/>
                  <w:rPr>
                    <w:rFonts w:ascii="Cambria Math" w:hAnsi="Cambria Math" w:eastAsia="Cambria Math"/>
                    <w:sz w:val="28"/>
                    <w:szCs w:val="28"/>
                  </w:rPr>
                  <m:t>Σ</m:t>
                </m:r>
              </m:e>
              <m:sub>
                <m:r>
                  <m:rPr/>
                  <w:rPr>
                    <w:rFonts w:ascii="Cambria Math" w:hAnsi="Cambria Math" w:eastAsia="Cambria Math"/>
                    <w:sz w:val="28"/>
                    <w:szCs w:val="28"/>
                  </w:rPr>
                  <m:t>i</m:t>
                </m:r>
              </m:sub>
            </m:sSub>
            <m:sSub>
              <m:sSubPr/>
              <m:e>
                <m:r>
                  <m:rPr/>
                  <w:rPr>
                    <w:rFonts w:ascii="Cambria Math" w:hAnsi="Cambria Math" w:eastAsia="Cambria Math"/>
                    <w:sz w:val="28"/>
                    <w:szCs w:val="28"/>
                  </w:rPr>
                  <m:t>λ</m:t>
                </m:r>
              </m:e>
              <m:sub>
                <m:r>
                  <m:rPr/>
                  <w:rPr>
                    <w:rFonts w:ascii="Cambria Math" w:hAnsi="Cambria Math" w:eastAsia="Cambria Math"/>
                    <w:sz w:val="28"/>
                    <w:szCs w:val="28"/>
                  </w:rPr>
                  <m:t>i</m:t>
                </m:r>
              </m:sub>
            </m:sSub>
            <m:r>
              <m:rPr/>
              <w:rPr>
                <w:rFonts w:ascii="Cambria Math" w:hAnsi="Cambria Math" w:eastAsia="Cambria Math"/>
                <w:sz w:val="28"/>
                <w:szCs w:val="28"/>
              </w:rPr>
              <m:t>·</m:t>
            </m:r>
            <m:sSub>
              <m:sSubPr/>
              <m:e>
                <m:r>
                  <m:rPr/>
                  <w:rPr>
                    <w:rFonts w:ascii="Cambria Math" w:hAnsi="Cambria Math" w:eastAsia="Cambria Math"/>
                    <w:sz w:val="28"/>
                    <w:szCs w:val="28"/>
                  </w:rPr>
                  <m:t>l</m:t>
                </m:r>
              </m:e>
              <m:sub>
                <m:r>
                  <m:rPr/>
                  <w:rPr>
                    <w:rFonts w:ascii="Cambria Math" w:hAnsi="Cambria Math" w:eastAsia="Cambria Math"/>
                    <w:sz w:val="28"/>
                    <w:szCs w:val="28"/>
                  </w:rPr>
                  <m:t>i</m:t>
                </m:r>
              </m:sub>
            </m:sSub>
            <m:r>
              <m:rPr/>
              <w:rPr>
                <w:rFonts w:ascii="Cambria Math" w:hAnsi="Cambria Math" w:eastAsia="Cambria Math"/>
                <w:sz w:val="28"/>
                <w:szCs w:val="28"/>
              </w:rPr>
              <m:t>·</m:t>
            </m:r>
            <m:sSub>
              <m:sSubPr/>
              <m:e>
                <m:r>
                  <m:rPr/>
                  <w:rPr>
                    <w:rFonts w:ascii="Cambria Math" w:hAnsi="Cambria Math" w:eastAsia="Cambria Math"/>
                    <w:sz w:val="28"/>
                    <w:szCs w:val="28"/>
                  </w:rPr>
                  <m:t>P</m:t>
                </m:r>
              </m:e>
              <m:sub>
                <m:r>
                  <m:rPr/>
                  <w:rPr>
                    <w:rFonts w:ascii="Cambria Math" w:hAnsi="Cambria Math" w:eastAsia="Cambria Math"/>
                    <w:sz w:val="28"/>
                    <w:szCs w:val="28"/>
                  </w:rPr>
                  <m:t>i</m:t>
                </m:r>
              </m:sub>
            </m:sSub>
            <m:r>
              <m:rPr/>
              <w:rPr>
                <w:rFonts w:ascii="Cambria Math" w:hAnsi="Cambria Math" w:eastAsia="Cambria Math"/>
                <w:sz w:val="28"/>
                <w:szCs w:val="28"/>
              </w:rPr>
              <m:t>·</m:t>
            </m:r>
            <m:sSub>
              <m:sSubPr/>
              <m:e>
                <m:r>
                  <m:rPr/>
                  <w:rPr>
                    <w:rFonts w:ascii="Cambria Math" w:hAnsi="Cambria Math" w:eastAsia="Cambria Math"/>
                    <w:sz w:val="28"/>
                    <w:szCs w:val="28"/>
                  </w:rPr>
                  <m:t>t</m:t>
                </m:r>
              </m:e>
              <m:sub>
                <m:r>
                  <m:rPr/>
                  <w:rPr>
                    <w:rFonts w:ascii="Cambria Math" w:hAnsi="Cambria Math" w:eastAsia="Cambria Math"/>
                    <w:sz w:val="28"/>
                    <w:szCs w:val="28"/>
                  </w:rPr>
                  <m:t>i</m:t>
                </m:r>
              </m:sub>
            </m:sSub>
            <m:r>
              <m:rPr/>
              <w:rPr>
                <w:rFonts w:ascii="Cambria Math" w:hAnsi="Cambria Math" w:eastAsia="Cambria Math"/>
                <w:sz w:val="28"/>
                <w:szCs w:val="28"/>
              </w:rPr>
              <m:t>·</m:t>
            </m:r>
            <m:sSub>
              <m:sSubPr/>
              <m:e>
                <m:r>
                  <m:rPr/>
                  <w:rPr>
                    <w:rFonts w:ascii="Cambria Math" w:hAnsi="Cambria Math" w:eastAsia="Cambria Math"/>
                    <w:sz w:val="28"/>
                    <w:szCs w:val="28"/>
                  </w:rPr>
                  <m:t>N</m:t>
                </m:r>
              </m:e>
              <m:sub>
                <m:r>
                  <m:rPr/>
                  <w:rPr>
                    <w:rFonts w:ascii="Cambria Math" w:hAnsi="Cambria Math" w:eastAsia="Cambria Math"/>
                    <w:sz w:val="28"/>
                    <w:szCs w:val="28"/>
                  </w:rPr>
                  <m:t>i</m:t>
                </m:r>
              </m:sub>
            </m:sSub>
          </m:num>
          <m:den>
            <m:r>
              <m:rPr/>
              <w:rPr>
                <w:rFonts w:ascii="Cambria Math" w:hAnsi="Cambria Math" w:eastAsia="Cambria Math"/>
                <w:sz w:val="28"/>
                <w:szCs w:val="28"/>
              </w:rPr>
              <m:t>(365·24)</m:t>
            </m:r>
          </m:den>
        </m:f>
      </m:oMath>
      <w:r>
        <w:rPr>
          <w:rFonts w:hint="default" w:ascii="Times New Roman Regular" w:hAnsi="Times New Roman Regular" w:cs="Times New Roman Regular"/>
          <w:i w:val="0"/>
          <w:sz w:val="28"/>
          <w:szCs w:val="28"/>
          <w:lang w:val="en-US"/>
        </w:rPr>
        <w:t>,</w:t>
      </w:r>
      <w:r>
        <w:tab/>
      </w:r>
      <w:r>
        <w:rPr>
          <w:rFonts w:ascii="Times New Roman" w:hAnsi="Times New Roman" w:eastAsia="Times New Roman" w:cs="Times New Roman"/>
          <w:sz w:val="28"/>
        </w:rPr>
        <w:t>(2.2)</w:t>
      </w:r>
    </w:p>
    <w:p w14:paraId="0A9601F3">
      <w:pPr>
        <w:spacing w:before="0" w:after="0" w:line="360" w:lineRule="auto"/>
        <w:ind w:firstLine="0"/>
        <w:jc w:val="left"/>
      </w:pPr>
    </w:p>
    <w:p w14:paraId="02AA23D8">
      <w:pPr>
        <w:spacing w:before="0" w:after="0" w:line="360" w:lineRule="auto"/>
        <w:ind w:firstLine="709"/>
        <w:jc w:val="left"/>
      </w:pPr>
      <w:r>
        <w:rPr>
          <w:rFonts w:ascii="Times New Roman" w:hAnsi="Times New Roman" w:eastAsia="Times New Roman" w:cs="Times New Roman"/>
          <w:sz w:val="28"/>
        </w:rPr>
        <w:t>где λ_i — удельная интенсивность повреждений на участке i, пов/(км·год); l_i — длина участка i, км; P_i — средняя мощность нагрузки участка i, МВт; t_i — среднее время восстановления питания при повреждении на участке i, ч; N_i — число потребителей, питающихся от участка i.</w:t>
      </w:r>
    </w:p>
    <w:p w14:paraId="1286DB29">
      <w:pPr>
        <w:pageBreakBefore w:val="0"/>
        <w:spacing w:before="0" w:after="0" w:line="360" w:lineRule="auto"/>
        <w:ind w:firstLine="709"/>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Согласно статистическим данным, собранным ПАО «Россети» за период 2015–2023 гг., для воздушных линий 6–10 кВ на проводе СИП-3 удельная интенсивность повреждений составляет:</w:t>
      </w:r>
    </w:p>
    <w:p w14:paraId="55F3F790">
      <w:pPr>
        <w:spacing w:before="0" w:after="0" w:line="360" w:lineRule="auto"/>
        <w:ind w:left="709" w:firstLine="0"/>
        <w:jc w:val="left"/>
      </w:pPr>
      <w:r>
        <w:rPr>
          <w:rFonts w:ascii="Times New Roman" w:hAnsi="Times New Roman" w:eastAsia="Times New Roman" w:cs="Times New Roman"/>
          <w:b w:val="0"/>
          <w:color w:val="000000"/>
          <w:sz w:val="28"/>
        </w:rPr>
        <w:t>— λ₀ = 1,0 пов/(км·год) для городских сетей с высокой плотностью застройки и интенсивным движением автотранспорта.</w:t>
      </w:r>
    </w:p>
    <w:p w14:paraId="1A267593">
      <w:pPr>
        <w:spacing w:before="0" w:after="0" w:line="360" w:lineRule="auto"/>
        <w:ind w:left="709" w:firstLine="0"/>
        <w:jc w:val="left"/>
      </w:pPr>
      <w:r>
        <w:rPr>
          <w:rFonts w:ascii="Times New Roman" w:hAnsi="Times New Roman" w:eastAsia="Times New Roman" w:cs="Times New Roman"/>
          <w:b w:val="0"/>
          <w:color w:val="000000"/>
          <w:sz w:val="28"/>
        </w:rPr>
        <w:t>— λ₀ = 0,65 пов/(км·год) для пригородных сетей.</w:t>
      </w:r>
    </w:p>
    <w:p w14:paraId="09CC2C34">
      <w:pPr>
        <w:spacing w:before="0" w:after="0" w:line="360" w:lineRule="auto"/>
        <w:ind w:left="709" w:firstLine="0"/>
        <w:jc w:val="left"/>
      </w:pPr>
      <w:r>
        <w:rPr>
          <w:rFonts w:ascii="Times New Roman" w:hAnsi="Times New Roman" w:eastAsia="Times New Roman" w:cs="Times New Roman"/>
          <w:b w:val="0"/>
          <w:color w:val="000000"/>
          <w:sz w:val="28"/>
        </w:rPr>
        <w:t>— λ₀ = 0,45 пов/(км·год) для сельских сетей.</w:t>
      </w:r>
    </w:p>
    <w:p w14:paraId="74F33A34">
      <w:pPr>
        <w:pageBreakBefore w:val="0"/>
        <w:spacing w:before="0" w:after="0" w:line="360" w:lineRule="auto"/>
        <w:ind w:firstLine="709"/>
        <w:jc w:val="both"/>
      </w:pPr>
      <w:r>
        <w:rPr>
          <w:rFonts w:ascii="Times New Roman" w:hAnsi="Times New Roman"/>
          <w:b w:val="0"/>
          <w:i w:val="0"/>
          <w:color w:val="000000"/>
          <w:sz w:val="28"/>
        </w:rPr>
        <w:t>Для рассматриваемого фидера, проходящего по территории города с интенсивным движением и развитой застройкой, принимается λ₀ = 1,0 пов/(км·год).</w:t>
      </w:r>
    </w:p>
    <w:p w14:paraId="6295BE1E">
      <w:pPr>
        <w:pageBreakBefore w:val="0"/>
        <w:spacing w:before="0" w:after="0" w:line="360" w:lineRule="auto"/>
        <w:ind w:firstLine="709"/>
        <w:jc w:val="both"/>
      </w:pPr>
      <w:r>
        <w:rPr>
          <w:rFonts w:ascii="Times New Roman" w:hAnsi="Times New Roman"/>
          <w:b w:val="0"/>
          <w:i w:val="0"/>
          <w:color w:val="000000"/>
          <w:sz w:val="28"/>
        </w:rPr>
        <w:t>Вероятностный анализ показателей над</w:t>
      </w:r>
      <w:r>
        <w:rPr>
          <w:rFonts w:ascii="Times New Roman" w:hAnsi="Times New Roman"/>
          <w:b w:val="0"/>
          <w:i w:val="0"/>
          <w:color w:val="000000"/>
          <w:sz w:val="28"/>
          <w:lang w:val="ru-RU"/>
        </w:rPr>
        <w:t>е</w:t>
      </w:r>
      <w:r>
        <w:rPr>
          <w:rFonts w:ascii="Times New Roman" w:hAnsi="Times New Roman"/>
          <w:b w:val="0"/>
          <w:i w:val="0"/>
          <w:color w:val="000000"/>
          <w:sz w:val="28"/>
        </w:rPr>
        <w:t>жности при различном числе секций (пусть m — число реклоузеров, тогда число секций n = m + 1):</w:t>
      </w:r>
    </w:p>
    <w:p w14:paraId="6F539A9F">
      <w:pPr>
        <w:pageBreakBefore w:val="0"/>
        <w:spacing w:before="0" w:after="0" w:line="360" w:lineRule="auto"/>
        <w:ind w:firstLine="709"/>
        <w:jc w:val="both"/>
      </w:pPr>
      <w:r>
        <w:rPr>
          <w:rFonts w:ascii="Times New Roman" w:hAnsi="Times New Roman" w:eastAsia="Times New Roman" w:cs="Times New Roman"/>
          <w:sz w:val="28"/>
        </w:rPr>
        <w:t>При одной секции (m = 0, традиционная схема без реклоузеров) расч</w:t>
      </w:r>
      <w:r>
        <w:rPr>
          <w:rFonts w:ascii="Times New Roman" w:hAnsi="Times New Roman" w:eastAsia="Times New Roman" w:cs="Times New Roman"/>
          <w:sz w:val="28"/>
          <w:lang w:val="ru-RU"/>
        </w:rPr>
        <w:t>е</w:t>
      </w:r>
      <w:r>
        <w:rPr>
          <w:rFonts w:ascii="Times New Roman" w:hAnsi="Times New Roman" w:eastAsia="Times New Roman" w:cs="Times New Roman"/>
          <w:sz w:val="28"/>
        </w:rPr>
        <w:t>тное выражение имеет вид:</w:t>
      </w:r>
    </w:p>
    <w:p w14:paraId="5A2FA674">
      <w:pPr>
        <w:spacing w:before="0" w:after="0" w:line="360" w:lineRule="auto"/>
        <w:ind w:firstLine="0"/>
        <w:jc w:val="left"/>
      </w:pPr>
    </w:p>
    <w:p w14:paraId="43BA8802">
      <w:pPr>
        <w:tabs>
          <w:tab w:val="center" w:pos="4678"/>
          <w:tab w:val="right" w:pos="9356"/>
        </w:tabs>
        <w:spacing w:before="0" w:after="0" w:line="360" w:lineRule="auto"/>
        <w:ind w:firstLine="0"/>
        <w:jc w:val="center"/>
      </w:pPr>
      <w:r>
        <w:tab/>
      </w:r>
      <m:oMath>
        <m:sSub>
          <m:sSubPr/>
          <m:e>
            <m:r>
              <m:rPr/>
              <w:rPr>
                <w:rFonts w:ascii="Cambria Math" w:hAnsi="Cambria Math" w:eastAsia="Cambria Math"/>
                <w:sz w:val="28"/>
                <w:szCs w:val="28"/>
              </w:rPr>
              <m:t>SAIDI</m:t>
            </m:r>
          </m:e>
          <m:sub>
            <m:r>
              <m:rPr/>
              <w:rPr>
                <w:rFonts w:ascii="Cambria Math" w:hAnsi="Cambria Math" w:eastAsia="Cambria Math"/>
                <w:sz w:val="28"/>
                <w:szCs w:val="28"/>
              </w:rPr>
              <m:t>1</m:t>
            </m:r>
          </m:sub>
        </m:sSub>
        <m:r>
          <m:rPr/>
          <w:rPr>
            <w:rFonts w:ascii="Cambria Math" w:hAnsi="Cambria Math" w:eastAsia="Cambria Math"/>
            <w:sz w:val="28"/>
            <w:szCs w:val="28"/>
          </w:rPr>
          <m:t>=</m:t>
        </m:r>
        <m:f>
          <m:fPr/>
          <m:num>
            <m:r>
              <m:rPr/>
              <w:rPr>
                <w:rFonts w:ascii="Cambria Math" w:hAnsi="Cambria Math" w:eastAsia="Cambria Math"/>
                <w:sz w:val="28"/>
                <w:szCs w:val="28"/>
              </w:rPr>
              <m:t>λ·L·</m:t>
            </m:r>
            <m:sSub>
              <m:sSubPr/>
              <m:e>
                <m:r>
                  <m:rPr/>
                  <w:rPr>
                    <w:rFonts w:ascii="Cambria Math" w:hAnsi="Cambria Math" w:eastAsia="Cambria Math"/>
                    <w:sz w:val="28"/>
                    <w:szCs w:val="28"/>
                  </w:rPr>
                  <m:t>t</m:t>
                </m:r>
              </m:e>
              <m:sub>
                <m:r>
                  <m:rPr/>
                  <w:rPr>
                    <w:rFonts w:ascii="Cambria Math" w:hAnsi="Cambria Math" w:eastAsia="Cambria Math"/>
                    <w:sz w:val="28"/>
                    <w:szCs w:val="28"/>
                  </w:rPr>
                  <m:t>рем</m:t>
                </m:r>
              </m:sub>
            </m:sSub>
          </m:num>
          <m:den>
            <m:sSub>
              <m:sSubPr/>
              <m:e>
                <m:r>
                  <m:rPr/>
                  <w:rPr>
                    <w:rFonts w:ascii="Cambria Math" w:hAnsi="Cambria Math" w:eastAsia="Cambria Math"/>
                    <w:sz w:val="28"/>
                    <w:szCs w:val="28"/>
                  </w:rPr>
                  <m:t>N</m:t>
                </m:r>
              </m:e>
              <m:sub>
                <m:r>
                  <m:rPr/>
                  <w:rPr>
                    <w:rFonts w:ascii="Cambria Math" w:hAnsi="Cambria Math" w:eastAsia="Cambria Math"/>
                    <w:sz w:val="28"/>
                    <w:szCs w:val="28"/>
                  </w:rPr>
                  <m:t>потр</m:t>
                </m:r>
              </m:sub>
            </m:sSub>
          </m:den>
        </m:f>
        <m:r>
          <m:rPr/>
          <w:rPr>
            <w:rFonts w:ascii="Cambria Math" w:hAnsi="Cambria Math" w:eastAsia="Cambria Math"/>
            <w:sz w:val="28"/>
            <w:szCs w:val="28"/>
          </w:rPr>
          <m:t>=</m:t>
        </m:r>
        <m:f>
          <m:fPr/>
          <m:num>
            <m:r>
              <m:rPr/>
              <w:rPr>
                <w:rFonts w:ascii="Cambria Math" w:hAnsi="Cambria Math" w:eastAsia="Cambria Math"/>
                <w:sz w:val="28"/>
                <w:szCs w:val="28"/>
              </w:rPr>
              <m:t>1,0·18,2·3,8</m:t>
            </m:r>
          </m:num>
          <m:den>
            <m:r>
              <m:rPr/>
              <w:rPr>
                <w:rFonts w:ascii="Cambria Math" w:hAnsi="Cambria Math" w:eastAsia="Cambria Math"/>
                <w:sz w:val="28"/>
                <w:szCs w:val="28"/>
              </w:rPr>
              <m:t>18</m:t>
            </m:r>
          </m:den>
        </m:f>
        <m:r>
          <m:rPr/>
          <w:rPr>
            <w:rFonts w:ascii="Cambria Math" w:hAnsi="Cambria Math" w:eastAsia="Cambria Math"/>
            <w:sz w:val="28"/>
            <w:szCs w:val="28"/>
          </w:rPr>
          <m:t>=</m:t>
        </m:r>
        <m:f>
          <m:fPr/>
          <m:num>
            <m:r>
              <m:rPr/>
              <w:rPr>
                <w:rFonts w:ascii="Cambria Math" w:hAnsi="Cambria Math" w:eastAsia="Cambria Math"/>
                <w:sz w:val="28"/>
                <w:szCs w:val="28"/>
              </w:rPr>
              <m:t>0,383ч·км</m:t>
            </m:r>
          </m:num>
          <m:den>
            <m:r>
              <m:rPr/>
              <w:rPr>
                <w:rFonts w:ascii="Cambria Math" w:hAnsi="Cambria Math" w:eastAsia="Cambria Math"/>
                <w:sz w:val="28"/>
                <w:szCs w:val="28"/>
              </w:rPr>
              <m:t>потребитель</m:t>
            </m:r>
          </m:den>
        </m:f>
      </m:oMath>
      <w:r>
        <w:rPr>
          <w:rFonts w:hint="default" w:ascii="Times New Roman Regular" w:hAnsi="Times New Roman Regular" w:cs="Times New Roman Regular"/>
          <w:i w:val="0"/>
          <w:sz w:val="28"/>
          <w:szCs w:val="28"/>
          <w:lang w:val="en-US"/>
        </w:rPr>
        <w:t>.</w:t>
      </w:r>
      <w:r>
        <w:tab/>
      </w:r>
      <w:r>
        <w:rPr>
          <w:rFonts w:ascii="Times New Roman" w:hAnsi="Times New Roman" w:eastAsia="Times New Roman" w:cs="Times New Roman"/>
          <w:sz w:val="28"/>
        </w:rPr>
        <w:t>(2.3)</w:t>
      </w:r>
    </w:p>
    <w:p w14:paraId="0A4EA784">
      <w:pPr>
        <w:spacing w:before="0" w:after="0" w:line="360" w:lineRule="auto"/>
        <w:ind w:firstLine="0"/>
        <w:jc w:val="left"/>
      </w:pPr>
    </w:p>
    <w:p w14:paraId="23FAF0EA">
      <w:pPr>
        <w:spacing w:before="0" w:after="0" w:line="360" w:lineRule="auto"/>
        <w:ind w:firstLine="709"/>
        <w:jc w:val="both"/>
      </w:pPr>
      <w:r>
        <w:rPr>
          <w:rFonts w:ascii="Times New Roman" w:hAnsi="Times New Roman" w:eastAsia="Times New Roman" w:cs="Times New Roman"/>
          <w:sz w:val="28"/>
        </w:rPr>
        <w:t>Учитывая распределение потребителей по участкам, получаем: SAIDI ≈ 8,2 ч/год (что согласуется с фактическими данными).</w:t>
      </w:r>
    </w:p>
    <w:p w14:paraId="2736EC76">
      <w:pPr>
        <w:pageBreakBefore w:val="0"/>
        <w:spacing w:before="0" w:after="0" w:line="360" w:lineRule="auto"/>
        <w:ind w:firstLine="709"/>
        <w:jc w:val="both"/>
      </w:pPr>
      <w:r>
        <w:rPr>
          <w:rFonts w:ascii="Times New Roman" w:hAnsi="Times New Roman"/>
          <w:b w:val="0"/>
          <w:i w:val="0"/>
          <w:color w:val="000000"/>
          <w:sz w:val="28"/>
        </w:rPr>
        <w:t>Учитывая распределение потребителей по участкам, получаем: SAIDI ≈ 8,2 ч/год (что согласуется с фактическими данными).</w:t>
      </w:r>
    </w:p>
    <w:p w14:paraId="025707D4">
      <w:pPr>
        <w:pageBreakBefore w:val="0"/>
        <w:spacing w:before="0" w:after="0" w:line="360" w:lineRule="auto"/>
        <w:ind w:firstLine="709"/>
        <w:jc w:val="both"/>
      </w:pPr>
      <w:r>
        <w:rPr>
          <w:rFonts w:ascii="Times New Roman" w:hAnsi="Times New Roman" w:eastAsia="Times New Roman" w:cs="Times New Roman"/>
          <w:sz w:val="28"/>
        </w:rPr>
        <w:t>При n равных по длине секций длиной l = L/n км каждая расч</w:t>
      </w:r>
      <w:r>
        <w:rPr>
          <w:rFonts w:ascii="Times New Roman" w:hAnsi="Times New Roman" w:eastAsia="Times New Roman" w:cs="Times New Roman"/>
          <w:sz w:val="28"/>
          <w:lang w:val="ru-RU"/>
        </w:rPr>
        <w:t>е</w:t>
      </w:r>
      <w:r>
        <w:rPr>
          <w:rFonts w:ascii="Times New Roman" w:hAnsi="Times New Roman" w:eastAsia="Times New Roman" w:cs="Times New Roman"/>
          <w:sz w:val="28"/>
        </w:rPr>
        <w:t>тное выражение имеет вид:</w:t>
      </w:r>
    </w:p>
    <w:p w14:paraId="64C7DB10">
      <w:pPr>
        <w:spacing w:before="0" w:after="0" w:line="360" w:lineRule="auto"/>
        <w:ind w:firstLine="0"/>
        <w:jc w:val="left"/>
      </w:pPr>
    </w:p>
    <w:p w14:paraId="12D85CD9">
      <w:pPr>
        <w:tabs>
          <w:tab w:val="center" w:pos="4678"/>
          <w:tab w:val="right" w:pos="9356"/>
        </w:tabs>
        <w:spacing w:before="0" w:after="0" w:line="360" w:lineRule="auto"/>
        <w:ind w:firstLine="0"/>
        <w:jc w:val="center"/>
      </w:pPr>
      <w:r>
        <w:tab/>
      </w:r>
      <m:oMath>
        <m:sSub>
          <m:sSubPr/>
          <m:e>
            <m:r>
              <m:rPr/>
              <w:rPr>
                <w:rFonts w:ascii="Cambria Math" w:hAnsi="Cambria Math" w:eastAsia="Cambria Math"/>
                <w:sz w:val="28"/>
                <w:szCs w:val="28"/>
              </w:rPr>
              <m:t>SAIDI</m:t>
            </m:r>
          </m:e>
          <m:sub>
            <m:r>
              <m:rPr/>
              <w:rPr>
                <w:rFonts w:ascii="Cambria Math" w:hAnsi="Cambria Math" w:eastAsia="Cambria Math"/>
                <w:sz w:val="28"/>
                <w:szCs w:val="28"/>
              </w:rPr>
              <m:t>n</m:t>
            </m:r>
          </m:sub>
        </m:sSub>
        <m:r>
          <m:rPr/>
          <w:rPr>
            <w:rFonts w:ascii="Cambria Math" w:hAnsi="Cambria Math" w:eastAsia="Cambria Math"/>
            <w:sz w:val="28"/>
            <w:szCs w:val="28"/>
          </w:rPr>
          <m:t>=</m:t>
        </m:r>
        <m:f>
          <m:fPr/>
          <m:num>
            <m:r>
              <m:rPr/>
              <w:rPr>
                <w:rFonts w:ascii="Cambria Math" w:hAnsi="Cambria Math" w:eastAsia="Cambria Math"/>
                <w:sz w:val="28"/>
                <w:szCs w:val="28"/>
              </w:rPr>
              <m:t>[λ·l·(n−1)·</m:t>
            </m:r>
            <m:sSub>
              <m:sSubPr/>
              <m:e>
                <m:r>
                  <m:rPr/>
                  <w:rPr>
                    <w:rFonts w:ascii="Cambria Math" w:hAnsi="Cambria Math" w:eastAsia="Cambria Math"/>
                    <w:sz w:val="28"/>
                    <w:szCs w:val="28"/>
                  </w:rPr>
                  <m:t>t</m:t>
                </m:r>
              </m:e>
              <m:sub>
                <m:r>
                  <m:rPr/>
                  <w:rPr>
                    <w:rFonts w:ascii="Cambria Math" w:hAnsi="Cambria Math" w:eastAsia="Cambria Math"/>
                    <w:sz w:val="28"/>
                    <w:szCs w:val="28"/>
                  </w:rPr>
                  <m:t>AVT</m:t>
                </m:r>
              </m:sub>
            </m:sSub>
            <m:r>
              <m:rPr/>
              <w:rPr>
                <w:rFonts w:ascii="Cambria Math" w:hAnsi="Cambria Math" w:eastAsia="Cambria Math"/>
                <w:sz w:val="28"/>
                <w:szCs w:val="28"/>
              </w:rPr>
              <m:t>+λ·l·</m:t>
            </m:r>
            <m:sSub>
              <m:sSubPr/>
              <m:e>
                <m:r>
                  <m:rPr/>
                  <w:rPr>
                    <w:rFonts w:ascii="Cambria Math" w:hAnsi="Cambria Math" w:eastAsia="Cambria Math"/>
                    <w:sz w:val="28"/>
                    <w:szCs w:val="28"/>
                  </w:rPr>
                  <m:t>t</m:t>
                </m:r>
              </m:e>
              <m:sub>
                <m:r>
                  <m:rPr/>
                  <w:rPr>
                    <w:rFonts w:ascii="Cambria Math" w:hAnsi="Cambria Math" w:eastAsia="Cambria Math"/>
                    <w:sz w:val="28"/>
                    <w:szCs w:val="28"/>
                  </w:rPr>
                  <m:t>рем</m:t>
                </m:r>
              </m:sub>
            </m:sSub>
            <m:r>
              <m:rPr/>
              <w:rPr>
                <w:rFonts w:ascii="Cambria Math" w:hAnsi="Cambria Math" w:eastAsia="Cambria Math"/>
                <w:sz w:val="28"/>
                <w:szCs w:val="28"/>
              </w:rPr>
              <m:t>]·(n−1)</m:t>
            </m:r>
          </m:num>
          <m:den>
            <m:r>
              <m:rPr/>
              <w:rPr>
                <w:rFonts w:ascii="Cambria Math" w:hAnsi="Cambria Math" w:eastAsia="Cambria Math"/>
                <w:sz w:val="28"/>
                <w:szCs w:val="28"/>
              </w:rPr>
              <m:t>(n·</m:t>
            </m:r>
            <m:sSub>
              <m:sSubPr/>
              <m:e>
                <m:r>
                  <m:rPr/>
                  <w:rPr>
                    <w:rFonts w:ascii="Cambria Math" w:hAnsi="Cambria Math" w:eastAsia="Cambria Math"/>
                    <w:sz w:val="28"/>
                    <w:szCs w:val="28"/>
                  </w:rPr>
                  <m:t>N</m:t>
                </m:r>
              </m:e>
              <m:sub>
                <m:r>
                  <m:rPr/>
                  <w:rPr>
                    <w:rFonts w:ascii="Cambria Math" w:hAnsi="Cambria Math" w:eastAsia="Cambria Math"/>
                    <w:sz w:val="28"/>
                    <w:szCs w:val="28"/>
                  </w:rPr>
                  <m:t>потр</m:t>
                </m:r>
              </m:sub>
            </m:sSub>
            <m:r>
              <m:rPr/>
              <w:rPr>
                <w:rFonts w:ascii="Cambria Math" w:hAnsi="Cambria Math" w:eastAsia="Cambria Math"/>
                <w:sz w:val="28"/>
                <w:szCs w:val="28"/>
              </w:rPr>
              <m:t>)</m:t>
            </m:r>
          </m:den>
        </m:f>
      </m:oMath>
      <w:r>
        <w:rPr>
          <w:rFonts w:hint="default" w:ascii="Times New Roman Regular" w:hAnsi="Times New Roman Regular" w:cs="Times New Roman Regular"/>
          <w:i w:val="0"/>
          <w:sz w:val="28"/>
          <w:szCs w:val="28"/>
          <w:lang w:val="en-US"/>
        </w:rPr>
        <w:t>,</w:t>
      </w:r>
      <w:r>
        <w:tab/>
      </w:r>
      <w:r>
        <w:rPr>
          <w:rFonts w:ascii="Times New Roman" w:hAnsi="Times New Roman" w:eastAsia="Times New Roman" w:cs="Times New Roman"/>
          <w:sz w:val="28"/>
        </w:rPr>
        <w:t>(2.4)</w:t>
      </w:r>
    </w:p>
    <w:p w14:paraId="4ED3AE52">
      <w:pPr>
        <w:spacing w:before="0" w:after="0" w:line="360" w:lineRule="auto"/>
        <w:ind w:firstLine="0"/>
        <w:jc w:val="left"/>
      </w:pPr>
    </w:p>
    <w:p w14:paraId="1EDF57BE">
      <w:pPr>
        <w:spacing w:before="0" w:after="0" w:line="360" w:lineRule="auto"/>
        <w:ind w:firstLine="709"/>
        <w:jc w:val="left"/>
      </w:pPr>
      <w:r>
        <w:rPr>
          <w:rFonts w:ascii="Times New Roman" w:hAnsi="Times New Roman" w:eastAsia="Times New Roman" w:cs="Times New Roman"/>
          <w:sz w:val="28"/>
        </w:rPr>
        <w:t>где t_AVT = 0,003 ч — время автоматического восстановления питания (10 сек при успешном АПВ).</w:t>
      </w:r>
    </w:p>
    <w:p w14:paraId="7A79E11B">
      <w:pPr>
        <w:pageBreakBefore w:val="0"/>
        <w:spacing w:before="0" w:after="0" w:line="360" w:lineRule="auto"/>
        <w:ind w:firstLine="709"/>
        <w:jc w:val="both"/>
        <w:rPr>
          <w:sz w:val="28"/>
          <w:szCs w:val="28"/>
        </w:rPr>
      </w:pPr>
      <w:r>
        <w:rPr>
          <w:rFonts w:ascii="Times New Roman" w:hAnsi="Times New Roman"/>
          <w:b w:val="0"/>
          <w:i w:val="0"/>
          <w:color w:val="000000"/>
          <w:sz w:val="28"/>
          <w:szCs w:val="28"/>
        </w:rPr>
        <w:t>Расч</w:t>
      </w:r>
      <w:r>
        <w:rPr>
          <w:rFonts w:ascii="Times New Roman" w:hAnsi="Times New Roman"/>
          <w:b w:val="0"/>
          <w:i w:val="0"/>
          <w:color w:val="000000"/>
          <w:sz w:val="28"/>
          <w:szCs w:val="28"/>
          <w:lang w:val="ru-RU"/>
        </w:rPr>
        <w:t>е</w:t>
      </w:r>
      <w:r>
        <w:rPr>
          <w:rFonts w:ascii="Times New Roman" w:hAnsi="Times New Roman"/>
          <w:b w:val="0"/>
          <w:i w:val="0"/>
          <w:color w:val="000000"/>
          <w:sz w:val="28"/>
          <w:szCs w:val="28"/>
        </w:rPr>
        <w:t>т показателей над</w:t>
      </w:r>
      <w:r>
        <w:rPr>
          <w:rFonts w:ascii="Times New Roman" w:hAnsi="Times New Roman"/>
          <w:b w:val="0"/>
          <w:i w:val="0"/>
          <w:color w:val="000000"/>
          <w:sz w:val="28"/>
          <w:szCs w:val="28"/>
          <w:lang w:val="ru-RU"/>
        </w:rPr>
        <w:t>е</w:t>
      </w:r>
      <w:r>
        <w:rPr>
          <w:rFonts w:ascii="Times New Roman" w:hAnsi="Times New Roman"/>
          <w:b w:val="0"/>
          <w:i w:val="0"/>
          <w:color w:val="000000"/>
          <w:sz w:val="28"/>
          <w:szCs w:val="28"/>
        </w:rPr>
        <w:t>жности при различном числе секций:</w:t>
      </w:r>
    </w:p>
    <w:p w14:paraId="412E2BFB">
      <w:pPr>
        <w:pageBreakBefore w:val="0"/>
        <w:spacing w:before="0" w:after="0" w:line="360" w:lineRule="auto"/>
        <w:ind w:firstLine="0"/>
        <w:jc w:val="left"/>
        <w:rPr>
          <w:sz w:val="28"/>
          <w:szCs w:val="28"/>
        </w:rPr>
      </w:pPr>
      <w:r>
        <w:rPr>
          <w:rFonts w:ascii="Times New Roman" w:hAnsi="Times New Roman" w:eastAsia="Times New Roman" w:cs="Times New Roman"/>
          <w:b w:val="0"/>
          <w:i w:val="0"/>
          <w:color w:val="000000"/>
          <w:sz w:val="28"/>
          <w:szCs w:val="28"/>
        </w:rPr>
        <w:t>Таблица 2.4 – Предварительная оценка влияния числа секций на показатели над</w:t>
      </w:r>
      <w:r>
        <w:rPr>
          <w:rFonts w:ascii="Times New Roman" w:hAnsi="Times New Roman" w:eastAsia="Times New Roman" w:cs="Times New Roman"/>
          <w:b w:val="0"/>
          <w:i w:val="0"/>
          <w:color w:val="000000"/>
          <w:sz w:val="28"/>
          <w:szCs w:val="28"/>
          <w:lang w:val="ru-RU"/>
        </w:rPr>
        <w:t>е</w:t>
      </w:r>
      <w:r>
        <w:rPr>
          <w:rFonts w:ascii="Times New Roman" w:hAnsi="Times New Roman" w:eastAsia="Times New Roman" w:cs="Times New Roman"/>
          <w:b w:val="0"/>
          <w:i w:val="0"/>
          <w:color w:val="000000"/>
          <w:sz w:val="28"/>
          <w:szCs w:val="28"/>
        </w:rPr>
        <w:t>жности</w:t>
      </w:r>
    </w:p>
    <w:tbl>
      <w:tblPr>
        <w:tblStyle w:val="5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615"/>
        <w:gridCol w:w="1779"/>
        <w:gridCol w:w="1615"/>
        <w:gridCol w:w="1615"/>
        <w:gridCol w:w="1615"/>
        <w:gridCol w:w="1615"/>
      </w:tblGrid>
      <w:tr w14:paraId="75BCC153">
        <w:tc>
          <w:tcPr>
            <w:tcW w:w="1615" w:type="dxa"/>
          </w:tcPr>
          <w:p w14:paraId="616CD3BA">
            <w:pPr>
              <w:spacing w:before="0" w:after="0" w:line="240" w:lineRule="auto"/>
              <w:jc w:val="center"/>
            </w:pPr>
            <w:r>
              <w:rPr>
                <w:rFonts w:ascii="Times New Roman" w:hAnsi="Times New Roman" w:eastAsia="Times New Roman" w:cs="Times New Roman"/>
                <w:b/>
                <w:color w:val="000000"/>
                <w:sz w:val="28"/>
              </w:rPr>
              <w:t>Число секций</w:t>
            </w:r>
          </w:p>
        </w:tc>
        <w:tc>
          <w:tcPr>
            <w:tcW w:w="1615" w:type="dxa"/>
          </w:tcPr>
          <w:p w14:paraId="03C6409B">
            <w:pPr>
              <w:spacing w:before="0" w:after="0" w:line="240" w:lineRule="auto"/>
              <w:jc w:val="center"/>
            </w:pPr>
            <w:r>
              <w:rPr>
                <w:rFonts w:ascii="Times New Roman" w:hAnsi="Times New Roman" w:eastAsia="Times New Roman" w:cs="Times New Roman"/>
                <w:b/>
                <w:color w:val="000000"/>
                <w:sz w:val="28"/>
              </w:rPr>
              <w:t>Число реклоузеров</w:t>
            </w:r>
          </w:p>
        </w:tc>
        <w:tc>
          <w:tcPr>
            <w:tcW w:w="1615" w:type="dxa"/>
          </w:tcPr>
          <w:p w14:paraId="6C6B1322">
            <w:pPr>
              <w:spacing w:before="0" w:after="0" w:line="240" w:lineRule="auto"/>
              <w:jc w:val="center"/>
            </w:pPr>
            <w:r>
              <w:rPr>
                <w:rFonts w:ascii="Times New Roman" w:hAnsi="Times New Roman" w:eastAsia="Times New Roman" w:cs="Times New Roman"/>
                <w:b/>
                <w:color w:val="000000"/>
                <w:sz w:val="28"/>
              </w:rPr>
              <w:t>SAIDI, ч/год</w:t>
            </w:r>
          </w:p>
        </w:tc>
        <w:tc>
          <w:tcPr>
            <w:tcW w:w="1615" w:type="dxa"/>
          </w:tcPr>
          <w:p w14:paraId="069B2F53">
            <w:pPr>
              <w:spacing w:before="0" w:after="0" w:line="240" w:lineRule="auto"/>
              <w:jc w:val="center"/>
            </w:pPr>
            <w:r>
              <w:rPr>
                <w:rFonts w:ascii="Times New Roman" w:hAnsi="Times New Roman" w:eastAsia="Times New Roman" w:cs="Times New Roman"/>
                <w:b/>
                <w:color w:val="000000"/>
                <w:sz w:val="28"/>
              </w:rPr>
              <w:t>SAIFI, отк/год</w:t>
            </w:r>
          </w:p>
        </w:tc>
        <w:tc>
          <w:tcPr>
            <w:tcW w:w="1615" w:type="dxa"/>
          </w:tcPr>
          <w:p w14:paraId="20CEC598">
            <w:pPr>
              <w:spacing w:before="0" w:after="0" w:line="240" w:lineRule="auto"/>
              <w:jc w:val="center"/>
            </w:pPr>
            <w:r>
              <w:rPr>
                <w:rFonts w:ascii="Times New Roman" w:hAnsi="Times New Roman" w:eastAsia="Times New Roman" w:cs="Times New Roman"/>
                <w:b/>
                <w:color w:val="000000"/>
                <w:sz w:val="28"/>
              </w:rPr>
              <w:t>ENS, МВт·ч/год</w:t>
            </w:r>
          </w:p>
        </w:tc>
        <w:tc>
          <w:tcPr>
            <w:tcW w:w="1615" w:type="dxa"/>
          </w:tcPr>
          <w:p w14:paraId="52592CCB">
            <w:pPr>
              <w:spacing w:before="0" w:after="0" w:line="240" w:lineRule="auto"/>
              <w:jc w:val="center"/>
            </w:pPr>
            <w:r>
              <w:rPr>
                <w:rFonts w:ascii="Times New Roman" w:hAnsi="Times New Roman" w:eastAsia="Times New Roman" w:cs="Times New Roman"/>
                <w:b/>
                <w:color w:val="000000"/>
                <w:sz w:val="28"/>
              </w:rPr>
              <w:t>Снижение ENS, %</w:t>
            </w:r>
          </w:p>
        </w:tc>
      </w:tr>
      <w:tr w14:paraId="480D9ECF">
        <w:tc>
          <w:tcPr>
            <w:tcW w:w="1615" w:type="dxa"/>
          </w:tcPr>
          <w:p w14:paraId="6E53E631">
            <w:pPr>
              <w:spacing w:before="0" w:after="0" w:line="240" w:lineRule="auto"/>
              <w:jc w:val="center"/>
            </w:pPr>
            <w:r>
              <w:rPr>
                <w:rFonts w:ascii="Times New Roman" w:hAnsi="Times New Roman" w:eastAsia="Times New Roman" w:cs="Times New Roman"/>
                <w:color w:val="000000"/>
                <w:sz w:val="28"/>
              </w:rPr>
              <w:t>1 (базовый)</w:t>
            </w:r>
          </w:p>
        </w:tc>
        <w:tc>
          <w:tcPr>
            <w:tcW w:w="1615" w:type="dxa"/>
          </w:tcPr>
          <w:p w14:paraId="3AE46D39">
            <w:pPr>
              <w:spacing w:before="0" w:after="0" w:line="240" w:lineRule="auto"/>
              <w:jc w:val="center"/>
            </w:pPr>
            <w:r>
              <w:rPr>
                <w:rFonts w:ascii="Times New Roman" w:hAnsi="Times New Roman" w:eastAsia="Times New Roman" w:cs="Times New Roman"/>
                <w:color w:val="000000"/>
                <w:sz w:val="28"/>
              </w:rPr>
              <w:t>0</w:t>
            </w:r>
          </w:p>
        </w:tc>
        <w:tc>
          <w:tcPr>
            <w:tcW w:w="1615" w:type="dxa"/>
          </w:tcPr>
          <w:p w14:paraId="1D881030">
            <w:pPr>
              <w:spacing w:before="0" w:after="0" w:line="240" w:lineRule="auto"/>
              <w:jc w:val="center"/>
            </w:pPr>
            <w:r>
              <w:rPr>
                <w:rFonts w:ascii="Times New Roman" w:hAnsi="Times New Roman" w:eastAsia="Times New Roman" w:cs="Times New Roman"/>
                <w:color w:val="000000"/>
                <w:sz w:val="28"/>
              </w:rPr>
              <w:t>8,0</w:t>
            </w:r>
          </w:p>
        </w:tc>
        <w:tc>
          <w:tcPr>
            <w:tcW w:w="1615" w:type="dxa"/>
          </w:tcPr>
          <w:p w14:paraId="7404FC24">
            <w:pPr>
              <w:spacing w:before="0" w:after="0" w:line="240" w:lineRule="auto"/>
              <w:jc w:val="center"/>
            </w:pPr>
            <w:r>
              <w:rPr>
                <w:rFonts w:ascii="Times New Roman" w:hAnsi="Times New Roman" w:eastAsia="Times New Roman" w:cs="Times New Roman"/>
                <w:color w:val="000000"/>
                <w:sz w:val="28"/>
              </w:rPr>
              <w:t>3,15</w:t>
            </w:r>
          </w:p>
        </w:tc>
        <w:tc>
          <w:tcPr>
            <w:tcW w:w="1615" w:type="dxa"/>
          </w:tcPr>
          <w:p w14:paraId="46483653">
            <w:pPr>
              <w:spacing w:before="0" w:after="0" w:line="240" w:lineRule="auto"/>
              <w:jc w:val="center"/>
            </w:pPr>
            <w:r>
              <w:rPr>
                <w:rFonts w:ascii="Times New Roman" w:hAnsi="Times New Roman" w:eastAsia="Times New Roman" w:cs="Times New Roman"/>
                <w:color w:val="000000"/>
                <w:sz w:val="28"/>
              </w:rPr>
              <w:t>69,4</w:t>
            </w:r>
          </w:p>
        </w:tc>
        <w:tc>
          <w:tcPr>
            <w:tcW w:w="1615" w:type="dxa"/>
          </w:tcPr>
          <w:p w14:paraId="22A4A122">
            <w:pPr>
              <w:spacing w:before="0" w:after="0" w:line="240" w:lineRule="auto"/>
              <w:jc w:val="center"/>
            </w:pPr>
            <w:r>
              <w:rPr>
                <w:rFonts w:ascii="Times New Roman" w:hAnsi="Times New Roman" w:eastAsia="Times New Roman" w:cs="Times New Roman"/>
                <w:color w:val="000000"/>
                <w:sz w:val="28"/>
              </w:rPr>
              <w:t>—</w:t>
            </w:r>
          </w:p>
        </w:tc>
      </w:tr>
      <w:tr w14:paraId="6EF93374">
        <w:tc>
          <w:tcPr>
            <w:tcW w:w="1615" w:type="dxa"/>
          </w:tcPr>
          <w:p w14:paraId="59C3A694">
            <w:pPr>
              <w:spacing w:before="0" w:after="0" w:line="240" w:lineRule="auto"/>
              <w:jc w:val="center"/>
            </w:pPr>
            <w:r>
              <w:rPr>
                <w:rFonts w:ascii="Times New Roman" w:hAnsi="Times New Roman" w:eastAsia="Times New Roman" w:cs="Times New Roman"/>
                <w:color w:val="000000"/>
                <w:sz w:val="28"/>
              </w:rPr>
              <w:t>2</w:t>
            </w:r>
          </w:p>
        </w:tc>
        <w:tc>
          <w:tcPr>
            <w:tcW w:w="1615" w:type="dxa"/>
          </w:tcPr>
          <w:p w14:paraId="54AEF500">
            <w:pPr>
              <w:spacing w:before="0" w:after="0" w:line="240" w:lineRule="auto"/>
              <w:jc w:val="center"/>
            </w:pPr>
            <w:r>
              <w:rPr>
                <w:rFonts w:ascii="Times New Roman" w:hAnsi="Times New Roman" w:eastAsia="Times New Roman" w:cs="Times New Roman"/>
                <w:color w:val="000000"/>
                <w:sz w:val="28"/>
              </w:rPr>
              <w:t>1</w:t>
            </w:r>
          </w:p>
        </w:tc>
        <w:tc>
          <w:tcPr>
            <w:tcW w:w="1615" w:type="dxa"/>
          </w:tcPr>
          <w:p w14:paraId="226E4D41">
            <w:pPr>
              <w:spacing w:before="0" w:after="0" w:line="240" w:lineRule="auto"/>
              <w:jc w:val="center"/>
            </w:pPr>
            <w:r>
              <w:rPr>
                <w:rFonts w:ascii="Times New Roman" w:hAnsi="Times New Roman" w:eastAsia="Times New Roman" w:cs="Times New Roman"/>
                <w:color w:val="000000"/>
                <w:sz w:val="28"/>
              </w:rPr>
              <w:t>4,05</w:t>
            </w:r>
          </w:p>
        </w:tc>
        <w:tc>
          <w:tcPr>
            <w:tcW w:w="1615" w:type="dxa"/>
          </w:tcPr>
          <w:p w14:paraId="6FB17C6E">
            <w:pPr>
              <w:spacing w:before="0" w:after="0" w:line="240" w:lineRule="auto"/>
              <w:jc w:val="center"/>
            </w:pPr>
            <w:r>
              <w:rPr>
                <w:rFonts w:ascii="Times New Roman" w:hAnsi="Times New Roman" w:eastAsia="Times New Roman" w:cs="Times New Roman"/>
                <w:color w:val="000000"/>
                <w:sz w:val="28"/>
              </w:rPr>
              <w:t>1,57</w:t>
            </w:r>
          </w:p>
        </w:tc>
        <w:tc>
          <w:tcPr>
            <w:tcW w:w="1615" w:type="dxa"/>
          </w:tcPr>
          <w:p w14:paraId="7FBD6A5C">
            <w:pPr>
              <w:spacing w:before="0" w:after="0" w:line="240" w:lineRule="auto"/>
              <w:jc w:val="center"/>
            </w:pPr>
            <w:r>
              <w:rPr>
                <w:rFonts w:ascii="Times New Roman" w:hAnsi="Times New Roman" w:eastAsia="Times New Roman" w:cs="Times New Roman"/>
                <w:color w:val="000000"/>
                <w:sz w:val="28"/>
              </w:rPr>
              <w:t>35,2</w:t>
            </w:r>
          </w:p>
        </w:tc>
        <w:tc>
          <w:tcPr>
            <w:tcW w:w="1615" w:type="dxa"/>
          </w:tcPr>
          <w:p w14:paraId="5AA99238">
            <w:pPr>
              <w:spacing w:before="0" w:after="0" w:line="240" w:lineRule="auto"/>
              <w:jc w:val="center"/>
            </w:pPr>
            <w:r>
              <w:rPr>
                <w:rFonts w:ascii="Times New Roman" w:hAnsi="Times New Roman" w:eastAsia="Times New Roman" w:cs="Times New Roman"/>
                <w:color w:val="000000"/>
                <w:sz w:val="28"/>
              </w:rPr>
              <w:t>49,3%</w:t>
            </w:r>
          </w:p>
        </w:tc>
      </w:tr>
      <w:tr w14:paraId="7085BC8F">
        <w:tc>
          <w:tcPr>
            <w:tcW w:w="1615" w:type="dxa"/>
          </w:tcPr>
          <w:p w14:paraId="46C51B92">
            <w:pPr>
              <w:spacing w:before="0" w:after="0" w:line="240" w:lineRule="auto"/>
              <w:jc w:val="center"/>
            </w:pPr>
            <w:r>
              <w:rPr>
                <w:rFonts w:ascii="Times New Roman" w:hAnsi="Times New Roman" w:eastAsia="Times New Roman" w:cs="Times New Roman"/>
                <w:color w:val="000000"/>
                <w:sz w:val="28"/>
              </w:rPr>
              <w:t>3</w:t>
            </w:r>
          </w:p>
        </w:tc>
        <w:tc>
          <w:tcPr>
            <w:tcW w:w="1615" w:type="dxa"/>
          </w:tcPr>
          <w:p w14:paraId="1D196E8F">
            <w:pPr>
              <w:spacing w:before="0" w:after="0" w:line="240" w:lineRule="auto"/>
              <w:jc w:val="center"/>
            </w:pPr>
            <w:r>
              <w:rPr>
                <w:rFonts w:ascii="Times New Roman" w:hAnsi="Times New Roman" w:eastAsia="Times New Roman" w:cs="Times New Roman"/>
                <w:color w:val="000000"/>
                <w:sz w:val="28"/>
              </w:rPr>
              <w:t>2</w:t>
            </w:r>
          </w:p>
        </w:tc>
        <w:tc>
          <w:tcPr>
            <w:tcW w:w="1615" w:type="dxa"/>
          </w:tcPr>
          <w:p w14:paraId="44BB8A3B">
            <w:pPr>
              <w:spacing w:before="0" w:after="0" w:line="240" w:lineRule="auto"/>
              <w:jc w:val="center"/>
            </w:pPr>
            <w:r>
              <w:rPr>
                <w:rFonts w:ascii="Times New Roman" w:hAnsi="Times New Roman" w:eastAsia="Times New Roman" w:cs="Times New Roman"/>
                <w:color w:val="000000"/>
                <w:sz w:val="28"/>
              </w:rPr>
              <w:t>2,70</w:t>
            </w:r>
          </w:p>
        </w:tc>
        <w:tc>
          <w:tcPr>
            <w:tcW w:w="1615" w:type="dxa"/>
          </w:tcPr>
          <w:p w14:paraId="27FFF1CC">
            <w:pPr>
              <w:spacing w:before="0" w:after="0" w:line="240" w:lineRule="auto"/>
              <w:jc w:val="center"/>
            </w:pPr>
            <w:r>
              <w:rPr>
                <w:rFonts w:ascii="Times New Roman" w:hAnsi="Times New Roman" w:eastAsia="Times New Roman" w:cs="Times New Roman"/>
                <w:color w:val="000000"/>
                <w:sz w:val="28"/>
              </w:rPr>
              <w:t>1,05</w:t>
            </w:r>
          </w:p>
        </w:tc>
        <w:tc>
          <w:tcPr>
            <w:tcW w:w="1615" w:type="dxa"/>
          </w:tcPr>
          <w:p w14:paraId="35AF230A">
            <w:pPr>
              <w:spacing w:before="0" w:after="0" w:line="240" w:lineRule="auto"/>
              <w:jc w:val="center"/>
            </w:pPr>
            <w:r>
              <w:rPr>
                <w:rFonts w:ascii="Times New Roman" w:hAnsi="Times New Roman" w:eastAsia="Times New Roman" w:cs="Times New Roman"/>
                <w:color w:val="000000"/>
                <w:sz w:val="28"/>
              </w:rPr>
              <w:t>23,4</w:t>
            </w:r>
          </w:p>
        </w:tc>
        <w:tc>
          <w:tcPr>
            <w:tcW w:w="1615" w:type="dxa"/>
          </w:tcPr>
          <w:p w14:paraId="7064BFE7">
            <w:pPr>
              <w:spacing w:before="0" w:after="0" w:line="240" w:lineRule="auto"/>
              <w:jc w:val="center"/>
            </w:pPr>
            <w:r>
              <w:rPr>
                <w:rFonts w:ascii="Times New Roman" w:hAnsi="Times New Roman" w:eastAsia="Times New Roman" w:cs="Times New Roman"/>
                <w:color w:val="000000"/>
                <w:sz w:val="28"/>
              </w:rPr>
              <w:t>66,3%</w:t>
            </w:r>
          </w:p>
        </w:tc>
      </w:tr>
      <w:tr w14:paraId="75E82833">
        <w:tc>
          <w:tcPr>
            <w:tcW w:w="1615" w:type="dxa"/>
          </w:tcPr>
          <w:p w14:paraId="4FD96E6B">
            <w:pPr>
              <w:spacing w:before="0" w:after="0" w:line="240" w:lineRule="auto"/>
              <w:jc w:val="center"/>
            </w:pPr>
            <w:r>
              <w:rPr>
                <w:rFonts w:ascii="Times New Roman" w:hAnsi="Times New Roman" w:eastAsia="Times New Roman" w:cs="Times New Roman"/>
                <w:color w:val="000000"/>
                <w:sz w:val="28"/>
              </w:rPr>
              <w:t>4</w:t>
            </w:r>
          </w:p>
        </w:tc>
        <w:tc>
          <w:tcPr>
            <w:tcW w:w="1615" w:type="dxa"/>
          </w:tcPr>
          <w:p w14:paraId="4BFBBACB">
            <w:pPr>
              <w:spacing w:before="0" w:after="0" w:line="240" w:lineRule="auto"/>
              <w:jc w:val="center"/>
            </w:pPr>
            <w:r>
              <w:rPr>
                <w:rFonts w:ascii="Times New Roman" w:hAnsi="Times New Roman" w:eastAsia="Times New Roman" w:cs="Times New Roman"/>
                <w:color w:val="000000"/>
                <w:sz w:val="28"/>
              </w:rPr>
              <w:t>3</w:t>
            </w:r>
          </w:p>
        </w:tc>
        <w:tc>
          <w:tcPr>
            <w:tcW w:w="1615" w:type="dxa"/>
          </w:tcPr>
          <w:p w14:paraId="6A61937A">
            <w:pPr>
              <w:spacing w:before="0" w:after="0" w:line="240" w:lineRule="auto"/>
              <w:jc w:val="center"/>
            </w:pPr>
            <w:r>
              <w:rPr>
                <w:rFonts w:ascii="Times New Roman" w:hAnsi="Times New Roman" w:eastAsia="Times New Roman" w:cs="Times New Roman"/>
                <w:color w:val="000000"/>
                <w:sz w:val="28"/>
              </w:rPr>
              <w:t>2,03</w:t>
            </w:r>
          </w:p>
        </w:tc>
        <w:tc>
          <w:tcPr>
            <w:tcW w:w="1615" w:type="dxa"/>
          </w:tcPr>
          <w:p w14:paraId="0B9772B3">
            <w:pPr>
              <w:spacing w:before="0" w:after="0" w:line="240" w:lineRule="auto"/>
              <w:jc w:val="center"/>
            </w:pPr>
            <w:r>
              <w:rPr>
                <w:rFonts w:ascii="Times New Roman" w:hAnsi="Times New Roman" w:eastAsia="Times New Roman" w:cs="Times New Roman"/>
                <w:color w:val="000000"/>
                <w:sz w:val="28"/>
              </w:rPr>
              <w:t>0,79</w:t>
            </w:r>
          </w:p>
        </w:tc>
        <w:tc>
          <w:tcPr>
            <w:tcW w:w="1615" w:type="dxa"/>
          </w:tcPr>
          <w:p w14:paraId="3FADBB92">
            <w:pPr>
              <w:spacing w:before="0" w:after="0" w:line="240" w:lineRule="auto"/>
              <w:jc w:val="center"/>
            </w:pPr>
            <w:r>
              <w:rPr>
                <w:rFonts w:ascii="Times New Roman" w:hAnsi="Times New Roman" w:eastAsia="Times New Roman" w:cs="Times New Roman"/>
                <w:color w:val="000000"/>
                <w:sz w:val="28"/>
              </w:rPr>
              <w:t>17,6</w:t>
            </w:r>
          </w:p>
        </w:tc>
        <w:tc>
          <w:tcPr>
            <w:tcW w:w="1615" w:type="dxa"/>
          </w:tcPr>
          <w:p w14:paraId="37517F84">
            <w:pPr>
              <w:spacing w:before="0" w:after="0" w:line="240" w:lineRule="auto"/>
              <w:jc w:val="center"/>
            </w:pPr>
            <w:r>
              <w:rPr>
                <w:rFonts w:ascii="Times New Roman" w:hAnsi="Times New Roman" w:eastAsia="Times New Roman" w:cs="Times New Roman"/>
                <w:color w:val="000000"/>
                <w:sz w:val="28"/>
              </w:rPr>
              <w:t>74,6%</w:t>
            </w:r>
          </w:p>
        </w:tc>
      </w:tr>
      <w:tr w14:paraId="19496F2D">
        <w:tc>
          <w:tcPr>
            <w:tcW w:w="1615" w:type="dxa"/>
          </w:tcPr>
          <w:p w14:paraId="053A2BF8">
            <w:pPr>
              <w:spacing w:before="0" w:after="0" w:line="240" w:lineRule="auto"/>
              <w:jc w:val="center"/>
            </w:pPr>
            <w:r>
              <w:rPr>
                <w:rFonts w:ascii="Times New Roman" w:hAnsi="Times New Roman" w:eastAsia="Times New Roman" w:cs="Times New Roman"/>
                <w:color w:val="000000"/>
                <w:sz w:val="28"/>
              </w:rPr>
              <w:t>5</w:t>
            </w:r>
          </w:p>
        </w:tc>
        <w:tc>
          <w:tcPr>
            <w:tcW w:w="1615" w:type="dxa"/>
          </w:tcPr>
          <w:p w14:paraId="3AC69CCE">
            <w:pPr>
              <w:spacing w:before="0" w:after="0" w:line="240" w:lineRule="auto"/>
              <w:jc w:val="center"/>
            </w:pPr>
            <w:r>
              <w:rPr>
                <w:rFonts w:ascii="Times New Roman" w:hAnsi="Times New Roman" w:eastAsia="Times New Roman" w:cs="Times New Roman"/>
                <w:color w:val="000000"/>
                <w:sz w:val="28"/>
              </w:rPr>
              <w:t>4</w:t>
            </w:r>
          </w:p>
        </w:tc>
        <w:tc>
          <w:tcPr>
            <w:tcW w:w="1615" w:type="dxa"/>
          </w:tcPr>
          <w:p w14:paraId="7499D6A4">
            <w:pPr>
              <w:spacing w:before="0" w:after="0" w:line="240" w:lineRule="auto"/>
              <w:jc w:val="center"/>
            </w:pPr>
            <w:r>
              <w:rPr>
                <w:rFonts w:ascii="Times New Roman" w:hAnsi="Times New Roman" w:eastAsia="Times New Roman" w:cs="Times New Roman"/>
                <w:color w:val="000000"/>
                <w:sz w:val="28"/>
              </w:rPr>
              <w:t>1,62</w:t>
            </w:r>
          </w:p>
        </w:tc>
        <w:tc>
          <w:tcPr>
            <w:tcW w:w="1615" w:type="dxa"/>
          </w:tcPr>
          <w:p w14:paraId="0D173F87">
            <w:pPr>
              <w:spacing w:before="0" w:after="0" w:line="240" w:lineRule="auto"/>
              <w:jc w:val="center"/>
            </w:pPr>
            <w:r>
              <w:rPr>
                <w:rFonts w:ascii="Times New Roman" w:hAnsi="Times New Roman" w:eastAsia="Times New Roman" w:cs="Times New Roman"/>
                <w:color w:val="000000"/>
                <w:sz w:val="28"/>
              </w:rPr>
              <w:t>0,63</w:t>
            </w:r>
          </w:p>
        </w:tc>
        <w:tc>
          <w:tcPr>
            <w:tcW w:w="1615" w:type="dxa"/>
          </w:tcPr>
          <w:p w14:paraId="30150456">
            <w:pPr>
              <w:spacing w:before="0" w:after="0" w:line="240" w:lineRule="auto"/>
              <w:jc w:val="center"/>
            </w:pPr>
            <w:r>
              <w:rPr>
                <w:rFonts w:ascii="Times New Roman" w:hAnsi="Times New Roman" w:eastAsia="Times New Roman" w:cs="Times New Roman"/>
                <w:color w:val="000000"/>
                <w:sz w:val="28"/>
              </w:rPr>
              <w:t>14,1</w:t>
            </w:r>
          </w:p>
        </w:tc>
        <w:tc>
          <w:tcPr>
            <w:tcW w:w="1615" w:type="dxa"/>
          </w:tcPr>
          <w:p w14:paraId="3013B26D">
            <w:pPr>
              <w:spacing w:before="0" w:after="0" w:line="240" w:lineRule="auto"/>
              <w:jc w:val="center"/>
            </w:pPr>
            <w:r>
              <w:rPr>
                <w:rFonts w:ascii="Times New Roman" w:hAnsi="Times New Roman" w:eastAsia="Times New Roman" w:cs="Times New Roman"/>
                <w:color w:val="000000"/>
                <w:sz w:val="28"/>
              </w:rPr>
              <w:t>79,7%</w:t>
            </w:r>
          </w:p>
        </w:tc>
      </w:tr>
      <w:tr w14:paraId="269B45EA">
        <w:tc>
          <w:tcPr>
            <w:tcW w:w="1615" w:type="dxa"/>
          </w:tcPr>
          <w:p w14:paraId="5A29CBA8">
            <w:pPr>
              <w:spacing w:before="0" w:after="0" w:line="240" w:lineRule="auto"/>
              <w:jc w:val="center"/>
            </w:pPr>
            <w:r>
              <w:rPr>
                <w:rFonts w:ascii="Times New Roman" w:hAnsi="Times New Roman" w:eastAsia="Times New Roman" w:cs="Times New Roman"/>
                <w:color w:val="000000"/>
                <w:sz w:val="28"/>
              </w:rPr>
              <w:t>6</w:t>
            </w:r>
          </w:p>
        </w:tc>
        <w:tc>
          <w:tcPr>
            <w:tcW w:w="1615" w:type="dxa"/>
          </w:tcPr>
          <w:p w14:paraId="130E856D">
            <w:pPr>
              <w:spacing w:before="0" w:after="0" w:line="240" w:lineRule="auto"/>
              <w:jc w:val="center"/>
            </w:pPr>
            <w:r>
              <w:rPr>
                <w:rFonts w:ascii="Times New Roman" w:hAnsi="Times New Roman" w:eastAsia="Times New Roman" w:cs="Times New Roman"/>
                <w:color w:val="000000"/>
                <w:sz w:val="28"/>
              </w:rPr>
              <w:t>5</w:t>
            </w:r>
          </w:p>
        </w:tc>
        <w:tc>
          <w:tcPr>
            <w:tcW w:w="1615" w:type="dxa"/>
          </w:tcPr>
          <w:p w14:paraId="4738F2D5">
            <w:pPr>
              <w:spacing w:before="0" w:after="0" w:line="240" w:lineRule="auto"/>
              <w:jc w:val="center"/>
            </w:pPr>
            <w:r>
              <w:rPr>
                <w:rFonts w:ascii="Times New Roman" w:hAnsi="Times New Roman" w:eastAsia="Times New Roman" w:cs="Times New Roman"/>
                <w:color w:val="000000"/>
                <w:sz w:val="28"/>
              </w:rPr>
              <w:t>1,35</w:t>
            </w:r>
          </w:p>
        </w:tc>
        <w:tc>
          <w:tcPr>
            <w:tcW w:w="1615" w:type="dxa"/>
          </w:tcPr>
          <w:p w14:paraId="75893586">
            <w:pPr>
              <w:spacing w:before="0" w:after="0" w:line="240" w:lineRule="auto"/>
              <w:jc w:val="center"/>
            </w:pPr>
            <w:r>
              <w:rPr>
                <w:rFonts w:ascii="Times New Roman" w:hAnsi="Times New Roman" w:eastAsia="Times New Roman" w:cs="Times New Roman"/>
                <w:color w:val="000000"/>
                <w:sz w:val="28"/>
              </w:rPr>
              <w:t>0,52</w:t>
            </w:r>
          </w:p>
        </w:tc>
        <w:tc>
          <w:tcPr>
            <w:tcW w:w="1615" w:type="dxa"/>
          </w:tcPr>
          <w:p w14:paraId="6A376943">
            <w:pPr>
              <w:spacing w:before="0" w:after="0" w:line="240" w:lineRule="auto"/>
              <w:jc w:val="center"/>
            </w:pPr>
            <w:r>
              <w:rPr>
                <w:rFonts w:ascii="Times New Roman" w:hAnsi="Times New Roman" w:eastAsia="Times New Roman" w:cs="Times New Roman"/>
                <w:color w:val="000000"/>
                <w:sz w:val="28"/>
              </w:rPr>
              <w:t>11,7</w:t>
            </w:r>
          </w:p>
        </w:tc>
        <w:tc>
          <w:tcPr>
            <w:tcW w:w="1615" w:type="dxa"/>
          </w:tcPr>
          <w:p w14:paraId="530BC71B">
            <w:pPr>
              <w:spacing w:before="0" w:after="0" w:line="240" w:lineRule="auto"/>
              <w:jc w:val="center"/>
            </w:pPr>
            <w:r>
              <w:rPr>
                <w:rFonts w:ascii="Times New Roman" w:hAnsi="Times New Roman" w:eastAsia="Times New Roman" w:cs="Times New Roman"/>
                <w:color w:val="000000"/>
                <w:sz w:val="28"/>
              </w:rPr>
              <w:t>83,1%</w:t>
            </w:r>
          </w:p>
        </w:tc>
      </w:tr>
    </w:tbl>
    <w:p w14:paraId="223CD2AF">
      <w:pPr>
        <w:pageBreakBefore w:val="0"/>
        <w:spacing w:before="0" w:after="0" w:line="360" w:lineRule="auto"/>
        <w:ind w:firstLine="709"/>
        <w:jc w:val="both"/>
      </w:pPr>
    </w:p>
    <w:p w14:paraId="67870EB4">
      <w:pPr>
        <w:pageBreakBefore w:val="0"/>
        <w:spacing w:before="0" w:after="0" w:line="360" w:lineRule="auto"/>
        <w:ind w:firstLine="709"/>
        <w:jc w:val="both"/>
      </w:pPr>
      <w:r>
        <w:rPr>
          <w:rFonts w:ascii="Times New Roman" w:hAnsi="Times New Roman"/>
          <w:b w:val="0"/>
          <w:i w:val="0"/>
          <w:color w:val="000000"/>
          <w:sz w:val="28"/>
        </w:rPr>
        <w:t>Таблица 2.4 носит характер предварительной оценки и используется для выбора числа секций на этапе компоновки схемы. В ней принята укрупн</w:t>
      </w:r>
      <w:r>
        <w:rPr>
          <w:rFonts w:ascii="Times New Roman" w:hAnsi="Times New Roman"/>
          <w:b w:val="0"/>
          <w:i w:val="0"/>
          <w:color w:val="000000"/>
          <w:sz w:val="28"/>
          <w:lang w:val="ru-RU"/>
        </w:rPr>
        <w:t>е</w:t>
      </w:r>
      <w:r>
        <w:rPr>
          <w:rFonts w:ascii="Times New Roman" w:hAnsi="Times New Roman"/>
          <w:b w:val="0"/>
          <w:i w:val="0"/>
          <w:color w:val="000000"/>
          <w:sz w:val="28"/>
        </w:rPr>
        <w:t>нная модель равномерного деления линии без детального уч</w:t>
      </w:r>
      <w:r>
        <w:rPr>
          <w:rFonts w:ascii="Times New Roman" w:hAnsi="Times New Roman"/>
          <w:b w:val="0"/>
          <w:i w:val="0"/>
          <w:color w:val="000000"/>
          <w:sz w:val="28"/>
          <w:lang w:val="ru-RU"/>
        </w:rPr>
        <w:t>е</w:t>
      </w:r>
      <w:r>
        <w:rPr>
          <w:rFonts w:ascii="Times New Roman" w:hAnsi="Times New Roman"/>
          <w:b w:val="0"/>
          <w:i w:val="0"/>
          <w:color w:val="000000"/>
          <w:sz w:val="28"/>
        </w:rPr>
        <w:t>та реального распределения нагрузок по секциям. Окончательные показатели для выбранной схемы определяются далее в главе 3 по фактической конфигурации участка.</w:t>
      </w:r>
    </w:p>
    <w:p w14:paraId="3AFEE85B">
      <w:pPr>
        <w:pageBreakBefore w:val="0"/>
        <w:spacing w:before="0" w:after="0" w:line="360" w:lineRule="auto"/>
        <w:ind w:firstLine="709"/>
        <w:jc w:val="both"/>
      </w:pPr>
      <w:r>
        <w:rPr>
          <w:rFonts w:ascii="Times New Roman" w:hAnsi="Times New Roman"/>
          <w:b w:val="0"/>
          <w:i w:val="0"/>
          <w:color w:val="000000"/>
          <w:sz w:val="28"/>
        </w:rPr>
        <w:t>Анализ результатов таблицы 2.4 показывает, что при увеличении числа секций с 1 до 4 происходит заметное снижение SAIDI, SAIFI и ENS. Дальнейшее увеличение числа секций также улучшает показатели над</w:t>
      </w:r>
      <w:r>
        <w:rPr>
          <w:rFonts w:ascii="Times New Roman" w:hAnsi="Times New Roman"/>
          <w:b w:val="0"/>
          <w:i w:val="0"/>
          <w:color w:val="000000"/>
          <w:sz w:val="28"/>
          <w:lang w:val="ru-RU"/>
        </w:rPr>
        <w:t>е</w:t>
      </w:r>
      <w:r>
        <w:rPr>
          <w:rFonts w:ascii="Times New Roman" w:hAnsi="Times New Roman"/>
          <w:b w:val="0"/>
          <w:i w:val="0"/>
          <w:color w:val="000000"/>
          <w:sz w:val="28"/>
        </w:rPr>
        <w:t>жности, но требует установки дополнительных аппаратов.</w:t>
      </w:r>
    </w:p>
    <w:p w14:paraId="3271FA0D">
      <w:pPr>
        <w:pageBreakBefore w:val="0"/>
        <w:spacing w:before="0" w:after="0" w:line="360" w:lineRule="auto"/>
        <w:ind w:firstLine="709"/>
        <w:jc w:val="both"/>
      </w:pPr>
      <w:r>
        <w:rPr>
          <w:rFonts w:ascii="Times New Roman" w:hAnsi="Times New Roman"/>
          <w:b w:val="0"/>
          <w:i w:val="0"/>
          <w:color w:val="000000"/>
          <w:sz w:val="28"/>
        </w:rPr>
        <w:t>Для предварительного выбора схемы принимается компромисс между глубиной секционирования и числом устанавливаемых реклоузеров. Вариант с тремя реклоузерами обеспечивает деление линии на четыре секции и созда</w:t>
      </w:r>
      <w:r>
        <w:rPr>
          <w:rFonts w:ascii="Times New Roman" w:hAnsi="Times New Roman"/>
          <w:b w:val="0"/>
          <w:i w:val="0"/>
          <w:color w:val="000000"/>
          <w:sz w:val="28"/>
          <w:lang w:val="ru-RU"/>
        </w:rPr>
        <w:t>е</w:t>
      </w:r>
      <w:r>
        <w:rPr>
          <w:rFonts w:ascii="Times New Roman" w:hAnsi="Times New Roman"/>
          <w:b w:val="0"/>
          <w:i w:val="0"/>
          <w:color w:val="000000"/>
          <w:sz w:val="28"/>
        </w:rPr>
        <w:t>т достаточную основу для последующего уточн</w:t>
      </w:r>
      <w:r>
        <w:rPr>
          <w:rFonts w:ascii="Times New Roman" w:hAnsi="Times New Roman"/>
          <w:b w:val="0"/>
          <w:i w:val="0"/>
          <w:color w:val="000000"/>
          <w:sz w:val="28"/>
          <w:lang w:val="ru-RU"/>
        </w:rPr>
        <w:t>е</w:t>
      </w:r>
      <w:r>
        <w:rPr>
          <w:rFonts w:ascii="Times New Roman" w:hAnsi="Times New Roman"/>
          <w:b w:val="0"/>
          <w:i w:val="0"/>
          <w:color w:val="000000"/>
          <w:sz w:val="28"/>
        </w:rPr>
        <w:t>нного расч</w:t>
      </w:r>
      <w:r>
        <w:rPr>
          <w:rFonts w:ascii="Times New Roman" w:hAnsi="Times New Roman"/>
          <w:b w:val="0"/>
          <w:i w:val="0"/>
          <w:color w:val="000000"/>
          <w:sz w:val="28"/>
          <w:lang w:val="ru-RU"/>
        </w:rPr>
        <w:t>е</w:t>
      </w:r>
      <w:r>
        <w:rPr>
          <w:rFonts w:ascii="Times New Roman" w:hAnsi="Times New Roman"/>
          <w:b w:val="0"/>
          <w:i w:val="0"/>
          <w:color w:val="000000"/>
          <w:sz w:val="28"/>
        </w:rPr>
        <w:t>та над</w:t>
      </w:r>
      <w:r>
        <w:rPr>
          <w:rFonts w:ascii="Times New Roman" w:hAnsi="Times New Roman"/>
          <w:b w:val="0"/>
          <w:i w:val="0"/>
          <w:color w:val="000000"/>
          <w:sz w:val="28"/>
          <w:lang w:val="ru-RU"/>
        </w:rPr>
        <w:t>е</w:t>
      </w:r>
      <w:r>
        <w:rPr>
          <w:rFonts w:ascii="Times New Roman" w:hAnsi="Times New Roman"/>
          <w:b w:val="0"/>
          <w:i w:val="0"/>
          <w:color w:val="000000"/>
          <w:sz w:val="28"/>
        </w:rPr>
        <w:t>жности и экономики.</w:t>
      </w:r>
    </w:p>
    <w:p w14:paraId="2E71AE53">
      <w:pPr>
        <w:pageBreakBefore w:val="0"/>
        <w:spacing w:before="0" w:after="0" w:line="360" w:lineRule="auto"/>
        <w:ind w:firstLine="709"/>
        <w:jc w:val="both"/>
      </w:pPr>
      <w:r>
        <w:rPr>
          <w:rFonts w:ascii="Times New Roman" w:hAnsi="Times New Roman"/>
          <w:b w:val="0"/>
          <w:i w:val="0"/>
          <w:color w:val="000000"/>
          <w:sz w:val="28"/>
        </w:rPr>
        <w:t>Поэтому в качестве рационального для проектирования принимается вариант с m = 3 реклоузерами. Далее для него выполняются уточн</w:t>
      </w:r>
      <w:r>
        <w:rPr>
          <w:rFonts w:ascii="Times New Roman" w:hAnsi="Times New Roman"/>
          <w:b w:val="0"/>
          <w:i w:val="0"/>
          <w:color w:val="000000"/>
          <w:sz w:val="28"/>
          <w:lang w:val="ru-RU"/>
        </w:rPr>
        <w:t>е</w:t>
      </w:r>
      <w:r>
        <w:rPr>
          <w:rFonts w:ascii="Times New Roman" w:hAnsi="Times New Roman"/>
          <w:b w:val="0"/>
          <w:i w:val="0"/>
          <w:color w:val="000000"/>
          <w:sz w:val="28"/>
        </w:rPr>
        <w:t>нные расч</w:t>
      </w:r>
      <w:r>
        <w:rPr>
          <w:rFonts w:ascii="Times New Roman" w:hAnsi="Times New Roman"/>
          <w:b w:val="0"/>
          <w:i w:val="0"/>
          <w:color w:val="000000"/>
          <w:sz w:val="28"/>
          <w:lang w:val="ru-RU"/>
        </w:rPr>
        <w:t>е</w:t>
      </w:r>
      <w:r>
        <w:rPr>
          <w:rFonts w:ascii="Times New Roman" w:hAnsi="Times New Roman"/>
          <w:b w:val="0"/>
          <w:i w:val="0"/>
          <w:color w:val="000000"/>
          <w:sz w:val="28"/>
        </w:rPr>
        <w:t>ты токов короткого замыкания, уставок защит, показателей над</w:t>
      </w:r>
      <w:r>
        <w:rPr>
          <w:rFonts w:ascii="Times New Roman" w:hAnsi="Times New Roman"/>
          <w:b w:val="0"/>
          <w:i w:val="0"/>
          <w:color w:val="000000"/>
          <w:sz w:val="28"/>
          <w:lang w:val="ru-RU"/>
        </w:rPr>
        <w:t>е</w:t>
      </w:r>
      <w:r>
        <w:rPr>
          <w:rFonts w:ascii="Times New Roman" w:hAnsi="Times New Roman"/>
          <w:b w:val="0"/>
          <w:i w:val="0"/>
          <w:color w:val="000000"/>
          <w:sz w:val="28"/>
        </w:rPr>
        <w:t>жности и экономической эффективности.</w:t>
      </w:r>
    </w:p>
    <w:p w14:paraId="70D47A2E">
      <w:pPr>
        <w:pageBreakBefore w:val="0"/>
        <w:spacing w:before="0" w:after="0" w:line="360" w:lineRule="auto"/>
        <w:ind w:firstLine="709"/>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Выбранный вариант автоматизации обеспечивает также следующие дополнительные преимущества:</w:t>
      </w:r>
    </w:p>
    <w:p w14:paraId="5C99D75B">
      <w:pPr>
        <w:spacing w:before="0" w:after="0" w:line="360" w:lineRule="auto"/>
        <w:ind w:left="709" w:firstLine="0"/>
        <w:jc w:val="left"/>
      </w:pPr>
      <w:r>
        <w:rPr>
          <w:rFonts w:ascii="Times New Roman" w:hAnsi="Times New Roman" w:eastAsia="Times New Roman" w:cs="Times New Roman"/>
          <w:b w:val="0"/>
          <w:color w:val="000000"/>
          <w:sz w:val="28"/>
        </w:rPr>
        <w:t>— возможность раздельного питания групп потребителей с различными требованиями по над</w:t>
      </w:r>
      <w:r>
        <w:rPr>
          <w:rFonts w:ascii="Times New Roman" w:hAnsi="Times New Roman" w:eastAsia="Times New Roman" w:cs="Times New Roman"/>
          <w:b w:val="0"/>
          <w:color w:val="000000"/>
          <w:sz w:val="28"/>
          <w:lang w:val="ru-RU"/>
        </w:rPr>
        <w:t>е</w:t>
      </w:r>
      <w:r>
        <w:rPr>
          <w:rFonts w:ascii="Times New Roman" w:hAnsi="Times New Roman" w:eastAsia="Times New Roman" w:cs="Times New Roman"/>
          <w:b w:val="0"/>
          <w:color w:val="000000"/>
          <w:sz w:val="28"/>
        </w:rPr>
        <w:t>жности (категория I, II и III по ПУЭ);</w:t>
      </w:r>
    </w:p>
    <w:p w14:paraId="58013B1D">
      <w:pPr>
        <w:spacing w:before="0" w:after="0" w:line="360" w:lineRule="auto"/>
        <w:ind w:left="709" w:firstLine="0"/>
        <w:jc w:val="left"/>
      </w:pPr>
      <w:r>
        <w:rPr>
          <w:rFonts w:ascii="Times New Roman" w:hAnsi="Times New Roman" w:eastAsia="Times New Roman" w:cs="Times New Roman"/>
          <w:b w:val="0"/>
          <w:color w:val="000000"/>
          <w:sz w:val="28"/>
        </w:rPr>
        <w:t>— возможность проведения планово-предупредительных ремонтов и замен оборудования без полного отключения линии;</w:t>
      </w:r>
    </w:p>
    <w:p w14:paraId="440D5C7B">
      <w:pPr>
        <w:spacing w:before="0" w:after="0" w:line="360" w:lineRule="auto"/>
        <w:ind w:left="709" w:firstLine="0"/>
        <w:jc w:val="left"/>
      </w:pPr>
      <w:r>
        <w:rPr>
          <w:rFonts w:ascii="Times New Roman" w:hAnsi="Times New Roman" w:eastAsia="Times New Roman" w:cs="Times New Roman"/>
          <w:b w:val="0"/>
          <w:color w:val="000000"/>
          <w:sz w:val="28"/>
        </w:rPr>
        <w:t>— улучшение условий труда персонала, занимающегося восстановлением питания.</w:t>
      </w:r>
    </w:p>
    <w:p w14:paraId="4976E75B">
      <w:pPr>
        <w:pageBreakBefore w:val="0"/>
        <w:spacing w:before="0" w:after="0" w:line="360" w:lineRule="auto"/>
        <w:ind w:firstLine="709"/>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Определение мест установки реклоузеров выполняется с уч</w:t>
      </w:r>
      <w:r>
        <w:rPr>
          <w:rFonts w:hint="default" w:ascii="Times New Roman Regular" w:hAnsi="Times New Roman Regular" w:cs="Times New Roman Regular"/>
          <w:sz w:val="28"/>
          <w:szCs w:val="28"/>
          <w:lang w:val="ru-RU"/>
        </w:rPr>
        <w:t>е</w:t>
      </w:r>
      <w:r>
        <w:rPr>
          <w:rFonts w:hint="default" w:ascii="Times New Roman Regular" w:hAnsi="Times New Roman Regular" w:cs="Times New Roman Regular"/>
          <w:sz w:val="28"/>
          <w:szCs w:val="28"/>
        </w:rPr>
        <w:t>том следующих факторов:</w:t>
      </w:r>
    </w:p>
    <w:p w14:paraId="0FB4B25B">
      <w:pPr>
        <w:spacing w:before="0" w:after="0" w:line="360" w:lineRule="auto"/>
        <w:ind w:left="709" w:firstLine="0"/>
        <w:jc w:val="left"/>
      </w:pPr>
      <w:r>
        <w:rPr>
          <w:rFonts w:ascii="Times New Roman" w:hAnsi="Times New Roman" w:eastAsia="Times New Roman" w:cs="Times New Roman"/>
          <w:b w:val="0"/>
          <w:color w:val="000000"/>
          <w:sz w:val="28"/>
        </w:rPr>
        <w:t>— деление линии на приблизительно равные по длине участки (в пределах ±15% от средней длины);</w:t>
      </w:r>
    </w:p>
    <w:p w14:paraId="397DC7A6">
      <w:pPr>
        <w:spacing w:before="0" w:after="0" w:line="360" w:lineRule="auto"/>
        <w:ind w:left="709" w:firstLine="0"/>
        <w:jc w:val="left"/>
      </w:pPr>
      <w:r>
        <w:rPr>
          <w:rFonts w:ascii="Times New Roman" w:hAnsi="Times New Roman" w:eastAsia="Times New Roman" w:cs="Times New Roman"/>
          <w:b w:val="0"/>
          <w:color w:val="000000"/>
          <w:sz w:val="28"/>
        </w:rPr>
        <w:t>— расположение вблизи мест концентрации нагрузок (узлов с несколькими подключенными ТП) для обеспечения раздельного питания групп потребителей;</w:t>
      </w:r>
    </w:p>
    <w:p w14:paraId="2F579460">
      <w:pPr>
        <w:spacing w:before="0" w:after="0" w:line="360" w:lineRule="auto"/>
        <w:ind w:left="709" w:firstLine="0"/>
        <w:jc w:val="left"/>
      </w:pPr>
      <w:r>
        <w:rPr>
          <w:rFonts w:ascii="Times New Roman" w:hAnsi="Times New Roman" w:eastAsia="Times New Roman" w:cs="Times New Roman"/>
          <w:b w:val="0"/>
          <w:color w:val="000000"/>
          <w:sz w:val="28"/>
        </w:rPr>
        <w:t>— доступность для монтажа и технического обслуживания (наличие подъездных путей, расчистка полосы отчуждения);</w:t>
      </w:r>
    </w:p>
    <w:p w14:paraId="5782A548">
      <w:pPr>
        <w:spacing w:before="0" w:after="0" w:line="360" w:lineRule="auto"/>
        <w:ind w:left="709" w:firstLine="0"/>
        <w:jc w:val="left"/>
      </w:pPr>
      <w:r>
        <w:rPr>
          <w:rFonts w:ascii="Times New Roman" w:hAnsi="Times New Roman" w:eastAsia="Times New Roman" w:cs="Times New Roman"/>
          <w:b w:val="0"/>
          <w:color w:val="000000"/>
          <w:sz w:val="28"/>
        </w:rPr>
        <w:t>— достаточность токов короткого замыкания в точке установки для гарантированного срабатывания защиты (минимальный ток должен превышать уставку срабатывания не менее чем в 1,5 раза).</w:t>
      </w:r>
    </w:p>
    <w:p w14:paraId="7F87FD2F">
      <w:pPr>
        <w:pageBreakBefore w:val="0"/>
        <w:spacing w:before="0" w:after="0" w:line="360" w:lineRule="auto"/>
        <w:ind w:firstLine="709"/>
        <w:jc w:val="both"/>
      </w:pPr>
      <w:r>
        <w:rPr>
          <w:rFonts w:ascii="Times New Roman" w:hAnsi="Times New Roman"/>
          <w:b w:val="0"/>
          <w:i w:val="0"/>
          <w:color w:val="000000"/>
          <w:sz w:val="28"/>
        </w:rPr>
        <w:t>По результатам анализа схемы линии и распределения нагрузок определены следующие оптимальные места установки реклоузеров:</w:t>
      </w:r>
    </w:p>
    <w:p w14:paraId="6ED17E86">
      <w:pPr>
        <w:pageBreakBefore w:val="0"/>
        <w:spacing w:before="0" w:after="0" w:line="360" w:lineRule="auto"/>
        <w:ind w:firstLine="709"/>
        <w:jc w:val="both"/>
      </w:pPr>
      <w:r>
        <w:rPr>
          <w:rFonts w:ascii="Times New Roman" w:hAnsi="Times New Roman"/>
          <w:b w:val="0"/>
          <w:i w:val="0"/>
          <w:color w:val="000000"/>
          <w:sz w:val="28"/>
        </w:rPr>
        <w:t>Реклоузер Р1 (головной, первая секция): км 0+600 от шин подстанции «Центральная», опора № 4. Позиция выбрана с уч</w:t>
      </w:r>
      <w:r>
        <w:rPr>
          <w:rFonts w:ascii="Times New Roman" w:hAnsi="Times New Roman"/>
          <w:b w:val="0"/>
          <w:i w:val="0"/>
          <w:color w:val="000000"/>
          <w:sz w:val="28"/>
          <w:lang w:val="ru-RU"/>
        </w:rPr>
        <w:t>е</w:t>
      </w:r>
      <w:r>
        <w:rPr>
          <w:rFonts w:ascii="Times New Roman" w:hAnsi="Times New Roman"/>
          <w:b w:val="0"/>
          <w:i w:val="0"/>
          <w:color w:val="000000"/>
          <w:sz w:val="28"/>
        </w:rPr>
        <w:t>том расположения первой развилки фидера и необходимости обеспечения защиты всей линии от токов КЗ в кабельной части питающей сети подстанции. Расстояние 0,6 км от начала выбрано с целью исключения влияния переходного сопротивления на стороне источника питания. Ток тр</w:t>
      </w:r>
      <w:r>
        <w:rPr>
          <w:rFonts w:ascii="Times New Roman" w:hAnsi="Times New Roman"/>
          <w:b w:val="0"/>
          <w:i w:val="0"/>
          <w:color w:val="000000"/>
          <w:sz w:val="28"/>
          <w:lang w:val="ru-RU"/>
        </w:rPr>
        <w:t>е</w:t>
      </w:r>
      <w:r>
        <w:rPr>
          <w:rFonts w:ascii="Times New Roman" w:hAnsi="Times New Roman"/>
          <w:b w:val="0"/>
          <w:i w:val="0"/>
          <w:color w:val="000000"/>
          <w:sz w:val="28"/>
        </w:rPr>
        <w:t>хфазного КЗ в точке Р1: I_кз(3) = 5840 А.</w:t>
      </w:r>
    </w:p>
    <w:p w14:paraId="6F3EF24A">
      <w:pPr>
        <w:pageBreakBefore w:val="0"/>
        <w:spacing w:before="0" w:after="0" w:line="360" w:lineRule="auto"/>
        <w:ind w:firstLine="709"/>
        <w:jc w:val="both"/>
      </w:pPr>
      <w:r>
        <w:rPr>
          <w:rFonts w:ascii="Times New Roman" w:hAnsi="Times New Roman"/>
          <w:b w:val="0"/>
          <w:i w:val="0"/>
          <w:color w:val="000000"/>
          <w:sz w:val="28"/>
        </w:rPr>
        <w:t>Реклоузер Р2 (средний, вторая секция): км 6+350, опора № 42. Делит основную протяж</w:t>
      </w:r>
      <w:r>
        <w:rPr>
          <w:rFonts w:ascii="Times New Roman" w:hAnsi="Times New Roman"/>
          <w:b w:val="0"/>
          <w:i w:val="0"/>
          <w:color w:val="000000"/>
          <w:sz w:val="28"/>
          <w:lang w:val="ru-RU"/>
        </w:rPr>
        <w:t>е</w:t>
      </w:r>
      <w:r>
        <w:rPr>
          <w:rFonts w:ascii="Times New Roman" w:hAnsi="Times New Roman"/>
          <w:b w:val="0"/>
          <w:i w:val="0"/>
          <w:color w:val="000000"/>
          <w:sz w:val="28"/>
        </w:rPr>
        <w:t>нность линии примерно пополам, обеспечивая примерно равное распределение нагрузок (6,3 км в первой секции и 6,15 км во второй). Через эту позицию проходит основной магистральный участок линии. Ток тр</w:t>
      </w:r>
      <w:r>
        <w:rPr>
          <w:rFonts w:ascii="Times New Roman" w:hAnsi="Times New Roman"/>
          <w:b w:val="0"/>
          <w:i w:val="0"/>
          <w:color w:val="000000"/>
          <w:sz w:val="28"/>
          <w:lang w:val="ru-RU"/>
        </w:rPr>
        <w:t>е</w:t>
      </w:r>
      <w:r>
        <w:rPr>
          <w:rFonts w:ascii="Times New Roman" w:hAnsi="Times New Roman"/>
          <w:b w:val="0"/>
          <w:i w:val="0"/>
          <w:color w:val="000000"/>
          <w:sz w:val="28"/>
        </w:rPr>
        <w:t>хфазного КЗ в точке Р2: I_кз(3) = 3140 А.</w:t>
      </w:r>
    </w:p>
    <w:p w14:paraId="6B612606">
      <w:pPr>
        <w:pageBreakBefore w:val="0"/>
        <w:spacing w:before="0" w:after="0" w:line="360" w:lineRule="auto"/>
        <w:ind w:firstLine="709"/>
        <w:jc w:val="both"/>
      </w:pPr>
      <w:r>
        <w:rPr>
          <w:rFonts w:ascii="Times New Roman" w:hAnsi="Times New Roman"/>
          <w:b w:val="0"/>
          <w:i w:val="0"/>
          <w:color w:val="000000"/>
          <w:sz w:val="28"/>
        </w:rPr>
        <w:t>Реклоузер Р3 (концевой, третья секция): км 12+500, опора № 81. Выделяет хвостовую секцию длиной 5,7 км, питающую три промышленных потребителя категории I над</w:t>
      </w:r>
      <w:r>
        <w:rPr>
          <w:rFonts w:ascii="Times New Roman" w:hAnsi="Times New Roman"/>
          <w:b w:val="0"/>
          <w:i w:val="0"/>
          <w:color w:val="000000"/>
          <w:sz w:val="28"/>
          <w:lang w:val="ru-RU"/>
        </w:rPr>
        <w:t>е</w:t>
      </w:r>
      <w:r>
        <w:rPr>
          <w:rFonts w:ascii="Times New Roman" w:hAnsi="Times New Roman"/>
          <w:b w:val="0"/>
          <w:i w:val="0"/>
          <w:color w:val="000000"/>
          <w:sz w:val="28"/>
        </w:rPr>
        <w:t>жности (машиностроительный завод, пищевое производство и РС по производству сжатого воздуха). Раздельное питание этой группы потребителей позволит обеспечить более чувствительную защиту от переходящих КЗ на хвостовом участке. Ток тр</w:t>
      </w:r>
      <w:r>
        <w:rPr>
          <w:rFonts w:ascii="Times New Roman" w:hAnsi="Times New Roman"/>
          <w:b w:val="0"/>
          <w:i w:val="0"/>
          <w:color w:val="000000"/>
          <w:sz w:val="28"/>
          <w:lang w:val="ru-RU"/>
        </w:rPr>
        <w:t>е</w:t>
      </w:r>
      <w:r>
        <w:rPr>
          <w:rFonts w:ascii="Times New Roman" w:hAnsi="Times New Roman"/>
          <w:b w:val="0"/>
          <w:i w:val="0"/>
          <w:color w:val="000000"/>
          <w:sz w:val="28"/>
        </w:rPr>
        <w:t>хфазного КЗ в точке Р3: I_кз(3) = 1820 А.</w:t>
      </w:r>
    </w:p>
    <w:p w14:paraId="36D26E69">
      <w:pPr>
        <w:pageBreakBefore w:val="0"/>
        <w:spacing w:before="0" w:after="0" w:line="240" w:lineRule="auto"/>
        <w:ind w:firstLine="0"/>
        <w:jc w:val="left"/>
      </w:pPr>
      <w:r>
        <w:rPr>
          <w:rFonts w:ascii="Times New Roman" w:hAnsi="Times New Roman" w:eastAsia="Times New Roman" w:cs="Times New Roman"/>
          <w:b w:val="0"/>
          <w:i w:val="0"/>
          <w:color w:val="000000"/>
          <w:sz w:val="28"/>
        </w:rPr>
        <w:t>Таблица 2.5 – Сводные данные по токам КЗ в местах установки реклоузеров</w:t>
      </w:r>
    </w:p>
    <w:tbl>
      <w:tblPr>
        <w:tblStyle w:val="5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615"/>
        <w:gridCol w:w="1615"/>
        <w:gridCol w:w="1615"/>
        <w:gridCol w:w="1615"/>
        <w:gridCol w:w="1615"/>
        <w:gridCol w:w="1615"/>
      </w:tblGrid>
      <w:tr w14:paraId="27BF34F5">
        <w:tc>
          <w:tcPr>
            <w:tcW w:w="1615" w:type="dxa"/>
          </w:tcPr>
          <w:p w14:paraId="2BE9FE0A">
            <w:pPr>
              <w:spacing w:before="0" w:after="0" w:line="240" w:lineRule="auto"/>
              <w:jc w:val="center"/>
            </w:pPr>
            <w:r>
              <w:rPr>
                <w:rFonts w:ascii="Times New Roman" w:hAnsi="Times New Roman" w:eastAsia="Times New Roman" w:cs="Times New Roman"/>
                <w:b/>
                <w:color w:val="000000"/>
                <w:sz w:val="28"/>
              </w:rPr>
              <w:t>Место установки</w:t>
            </w:r>
          </w:p>
        </w:tc>
        <w:tc>
          <w:tcPr>
            <w:tcW w:w="1615" w:type="dxa"/>
          </w:tcPr>
          <w:p w14:paraId="51967EE3">
            <w:pPr>
              <w:spacing w:before="0" w:after="0" w:line="240" w:lineRule="auto"/>
              <w:jc w:val="center"/>
            </w:pPr>
            <w:r>
              <w:rPr>
                <w:rFonts w:ascii="Times New Roman" w:hAnsi="Times New Roman" w:eastAsia="Times New Roman" w:cs="Times New Roman"/>
                <w:b/>
                <w:color w:val="000000"/>
                <w:sz w:val="28"/>
              </w:rPr>
              <w:t>Длина от ПС, км</w:t>
            </w:r>
          </w:p>
        </w:tc>
        <w:tc>
          <w:tcPr>
            <w:tcW w:w="1615" w:type="dxa"/>
          </w:tcPr>
          <w:p w14:paraId="693B6BC0">
            <w:pPr>
              <w:spacing w:before="0" w:after="0" w:line="240" w:lineRule="auto"/>
              <w:jc w:val="center"/>
            </w:pPr>
            <w:r>
              <w:rPr>
                <w:rFonts w:ascii="Times New Roman" w:hAnsi="Times New Roman" w:eastAsia="Times New Roman" w:cs="Times New Roman"/>
                <w:b/>
                <w:color w:val="000000"/>
                <w:sz w:val="28"/>
              </w:rPr>
              <w:t>I_кз(3), А</w:t>
            </w:r>
          </w:p>
        </w:tc>
        <w:tc>
          <w:tcPr>
            <w:tcW w:w="1615" w:type="dxa"/>
          </w:tcPr>
          <w:p w14:paraId="720F7BAE">
            <w:pPr>
              <w:spacing w:before="0" w:after="0" w:line="240" w:lineRule="auto"/>
              <w:jc w:val="center"/>
            </w:pPr>
            <w:r>
              <w:rPr>
                <w:rFonts w:ascii="Times New Roman" w:hAnsi="Times New Roman" w:eastAsia="Times New Roman" w:cs="Times New Roman"/>
                <w:b/>
                <w:color w:val="000000"/>
                <w:sz w:val="28"/>
              </w:rPr>
              <w:t>I_кз(2), А</w:t>
            </w:r>
          </w:p>
        </w:tc>
        <w:tc>
          <w:tcPr>
            <w:tcW w:w="1615" w:type="dxa"/>
          </w:tcPr>
          <w:p w14:paraId="578EE7EA">
            <w:pPr>
              <w:spacing w:before="0" w:after="0" w:line="240" w:lineRule="auto"/>
              <w:jc w:val="center"/>
            </w:pPr>
            <w:r>
              <w:rPr>
                <w:rFonts w:ascii="Times New Roman" w:hAnsi="Times New Roman" w:eastAsia="Times New Roman" w:cs="Times New Roman"/>
                <w:b/>
                <w:color w:val="000000"/>
                <w:sz w:val="28"/>
              </w:rPr>
              <w:t>I_кз(1), А</w:t>
            </w:r>
          </w:p>
        </w:tc>
        <w:tc>
          <w:tcPr>
            <w:tcW w:w="1615" w:type="dxa"/>
          </w:tcPr>
          <w:p w14:paraId="4A7022A7">
            <w:pPr>
              <w:spacing w:before="0" w:after="0" w:line="240" w:lineRule="auto"/>
              <w:jc w:val="center"/>
            </w:pPr>
            <w:r>
              <w:rPr>
                <w:rFonts w:ascii="Times New Roman" w:hAnsi="Times New Roman" w:eastAsia="Times New Roman" w:cs="Times New Roman"/>
                <w:b/>
                <w:color w:val="000000"/>
                <w:sz w:val="28"/>
              </w:rPr>
              <w:t>Минимальный ток МТЗ, А</w:t>
            </w:r>
          </w:p>
        </w:tc>
      </w:tr>
      <w:tr w14:paraId="6D68C204">
        <w:tc>
          <w:tcPr>
            <w:tcW w:w="1615" w:type="dxa"/>
          </w:tcPr>
          <w:p w14:paraId="773EA137">
            <w:pPr>
              <w:spacing w:before="0" w:after="0" w:line="240" w:lineRule="auto"/>
              <w:jc w:val="center"/>
            </w:pPr>
            <w:r>
              <w:rPr>
                <w:rFonts w:ascii="Times New Roman" w:hAnsi="Times New Roman" w:eastAsia="Times New Roman" w:cs="Times New Roman"/>
                <w:color w:val="000000"/>
                <w:sz w:val="28"/>
              </w:rPr>
              <w:t>Р1 (опора № 4)</w:t>
            </w:r>
          </w:p>
        </w:tc>
        <w:tc>
          <w:tcPr>
            <w:tcW w:w="1615" w:type="dxa"/>
          </w:tcPr>
          <w:p w14:paraId="560EA817">
            <w:pPr>
              <w:spacing w:before="0" w:after="0" w:line="240" w:lineRule="auto"/>
              <w:jc w:val="center"/>
            </w:pPr>
            <w:r>
              <w:rPr>
                <w:rFonts w:ascii="Times New Roman" w:hAnsi="Times New Roman" w:eastAsia="Times New Roman" w:cs="Times New Roman"/>
                <w:color w:val="000000"/>
                <w:sz w:val="28"/>
              </w:rPr>
              <w:t>0,6</w:t>
            </w:r>
          </w:p>
        </w:tc>
        <w:tc>
          <w:tcPr>
            <w:tcW w:w="1615" w:type="dxa"/>
          </w:tcPr>
          <w:p w14:paraId="001441A4">
            <w:pPr>
              <w:spacing w:before="0" w:after="0" w:line="240" w:lineRule="auto"/>
              <w:jc w:val="center"/>
            </w:pPr>
            <w:r>
              <w:rPr>
                <w:rFonts w:ascii="Times New Roman" w:hAnsi="Times New Roman" w:eastAsia="Times New Roman" w:cs="Times New Roman"/>
                <w:color w:val="000000"/>
                <w:sz w:val="28"/>
              </w:rPr>
              <w:t>5840</w:t>
            </w:r>
          </w:p>
        </w:tc>
        <w:tc>
          <w:tcPr>
            <w:tcW w:w="1615" w:type="dxa"/>
          </w:tcPr>
          <w:p w14:paraId="7C64D40B">
            <w:pPr>
              <w:spacing w:before="0" w:after="0" w:line="240" w:lineRule="auto"/>
              <w:jc w:val="center"/>
            </w:pPr>
            <w:r>
              <w:rPr>
                <w:rFonts w:ascii="Times New Roman" w:hAnsi="Times New Roman" w:eastAsia="Times New Roman" w:cs="Times New Roman"/>
                <w:color w:val="000000"/>
                <w:sz w:val="28"/>
              </w:rPr>
              <w:t>5056</w:t>
            </w:r>
          </w:p>
        </w:tc>
        <w:tc>
          <w:tcPr>
            <w:tcW w:w="1615" w:type="dxa"/>
          </w:tcPr>
          <w:p w14:paraId="6F537DF7">
            <w:pPr>
              <w:spacing w:before="0" w:after="0" w:line="240" w:lineRule="auto"/>
              <w:jc w:val="center"/>
            </w:pPr>
            <w:r>
              <w:rPr>
                <w:rFonts w:ascii="Times New Roman" w:hAnsi="Times New Roman" w:eastAsia="Times New Roman" w:cs="Times New Roman"/>
                <w:color w:val="000000"/>
                <w:sz w:val="28"/>
              </w:rPr>
              <w:t>3200</w:t>
            </w:r>
          </w:p>
        </w:tc>
        <w:tc>
          <w:tcPr>
            <w:tcW w:w="1615" w:type="dxa"/>
          </w:tcPr>
          <w:p w14:paraId="6DD38118">
            <w:pPr>
              <w:spacing w:before="0" w:after="0" w:line="240" w:lineRule="auto"/>
              <w:jc w:val="center"/>
            </w:pPr>
            <w:r>
              <w:rPr>
                <w:rFonts w:ascii="Times New Roman" w:hAnsi="Times New Roman" w:eastAsia="Times New Roman" w:cs="Times New Roman"/>
                <w:color w:val="000000"/>
                <w:sz w:val="28"/>
              </w:rPr>
              <w:t>350</w:t>
            </w:r>
          </w:p>
        </w:tc>
      </w:tr>
      <w:tr w14:paraId="661A42BF">
        <w:tc>
          <w:tcPr>
            <w:tcW w:w="1615" w:type="dxa"/>
          </w:tcPr>
          <w:p w14:paraId="7BCE8E32">
            <w:pPr>
              <w:spacing w:before="0" w:after="0" w:line="240" w:lineRule="auto"/>
              <w:jc w:val="center"/>
            </w:pPr>
            <w:r>
              <w:rPr>
                <w:rFonts w:ascii="Times New Roman" w:hAnsi="Times New Roman" w:eastAsia="Times New Roman" w:cs="Times New Roman"/>
                <w:color w:val="000000"/>
                <w:sz w:val="28"/>
              </w:rPr>
              <w:t>Р2 (опора № 42)</w:t>
            </w:r>
          </w:p>
        </w:tc>
        <w:tc>
          <w:tcPr>
            <w:tcW w:w="1615" w:type="dxa"/>
          </w:tcPr>
          <w:p w14:paraId="26603E13">
            <w:pPr>
              <w:spacing w:before="0" w:after="0" w:line="240" w:lineRule="auto"/>
              <w:jc w:val="center"/>
            </w:pPr>
            <w:r>
              <w:rPr>
                <w:rFonts w:ascii="Times New Roman" w:hAnsi="Times New Roman" w:eastAsia="Times New Roman" w:cs="Times New Roman"/>
                <w:color w:val="000000"/>
                <w:sz w:val="28"/>
              </w:rPr>
              <w:t>6,35</w:t>
            </w:r>
          </w:p>
        </w:tc>
        <w:tc>
          <w:tcPr>
            <w:tcW w:w="1615" w:type="dxa"/>
          </w:tcPr>
          <w:p w14:paraId="07AF9A2D">
            <w:pPr>
              <w:spacing w:before="0" w:after="0" w:line="240" w:lineRule="auto"/>
              <w:jc w:val="center"/>
            </w:pPr>
            <w:r>
              <w:rPr>
                <w:rFonts w:ascii="Times New Roman" w:hAnsi="Times New Roman" w:eastAsia="Times New Roman" w:cs="Times New Roman"/>
                <w:color w:val="000000"/>
                <w:sz w:val="28"/>
              </w:rPr>
              <w:t>3140</w:t>
            </w:r>
          </w:p>
        </w:tc>
        <w:tc>
          <w:tcPr>
            <w:tcW w:w="1615" w:type="dxa"/>
          </w:tcPr>
          <w:p w14:paraId="72682FB2">
            <w:pPr>
              <w:spacing w:before="0" w:after="0" w:line="240" w:lineRule="auto"/>
              <w:jc w:val="center"/>
            </w:pPr>
            <w:r>
              <w:rPr>
                <w:rFonts w:ascii="Times New Roman" w:hAnsi="Times New Roman" w:eastAsia="Times New Roman" w:cs="Times New Roman"/>
                <w:color w:val="000000"/>
                <w:sz w:val="28"/>
              </w:rPr>
              <w:t>2718</w:t>
            </w:r>
          </w:p>
        </w:tc>
        <w:tc>
          <w:tcPr>
            <w:tcW w:w="1615" w:type="dxa"/>
          </w:tcPr>
          <w:p w14:paraId="3CE02A9B">
            <w:pPr>
              <w:spacing w:before="0" w:after="0" w:line="240" w:lineRule="auto"/>
              <w:jc w:val="center"/>
            </w:pPr>
            <w:r>
              <w:rPr>
                <w:rFonts w:ascii="Times New Roman" w:hAnsi="Times New Roman" w:eastAsia="Times New Roman" w:cs="Times New Roman"/>
                <w:color w:val="000000"/>
                <w:sz w:val="28"/>
              </w:rPr>
              <w:t>1720</w:t>
            </w:r>
          </w:p>
        </w:tc>
        <w:tc>
          <w:tcPr>
            <w:tcW w:w="1615" w:type="dxa"/>
          </w:tcPr>
          <w:p w14:paraId="7E56F5D1">
            <w:pPr>
              <w:spacing w:before="0" w:after="0" w:line="240" w:lineRule="auto"/>
              <w:jc w:val="center"/>
            </w:pPr>
            <w:r>
              <w:rPr>
                <w:rFonts w:ascii="Times New Roman" w:hAnsi="Times New Roman" w:eastAsia="Times New Roman" w:cs="Times New Roman"/>
                <w:color w:val="000000"/>
                <w:sz w:val="28"/>
              </w:rPr>
              <w:t>300</w:t>
            </w:r>
          </w:p>
        </w:tc>
      </w:tr>
      <w:tr w14:paraId="68CA302B">
        <w:tc>
          <w:tcPr>
            <w:tcW w:w="1615" w:type="dxa"/>
          </w:tcPr>
          <w:p w14:paraId="59E789D6">
            <w:pPr>
              <w:spacing w:before="0" w:after="0" w:line="240" w:lineRule="auto"/>
              <w:jc w:val="center"/>
            </w:pPr>
            <w:r>
              <w:rPr>
                <w:rFonts w:ascii="Times New Roman" w:hAnsi="Times New Roman" w:eastAsia="Times New Roman" w:cs="Times New Roman"/>
                <w:color w:val="000000"/>
                <w:sz w:val="28"/>
              </w:rPr>
              <w:t>Р3 (опора № 81)</w:t>
            </w:r>
          </w:p>
        </w:tc>
        <w:tc>
          <w:tcPr>
            <w:tcW w:w="1615" w:type="dxa"/>
          </w:tcPr>
          <w:p w14:paraId="15411CCB">
            <w:pPr>
              <w:spacing w:before="0" w:after="0" w:line="240" w:lineRule="auto"/>
              <w:jc w:val="center"/>
            </w:pPr>
            <w:r>
              <w:rPr>
                <w:rFonts w:ascii="Times New Roman" w:hAnsi="Times New Roman" w:eastAsia="Times New Roman" w:cs="Times New Roman"/>
                <w:color w:val="000000"/>
                <w:sz w:val="28"/>
              </w:rPr>
              <w:t>12,5</w:t>
            </w:r>
          </w:p>
        </w:tc>
        <w:tc>
          <w:tcPr>
            <w:tcW w:w="1615" w:type="dxa"/>
          </w:tcPr>
          <w:p w14:paraId="00972FFF">
            <w:pPr>
              <w:spacing w:before="0" w:after="0" w:line="240" w:lineRule="auto"/>
              <w:jc w:val="center"/>
            </w:pPr>
            <w:r>
              <w:rPr>
                <w:rFonts w:ascii="Times New Roman" w:hAnsi="Times New Roman" w:eastAsia="Times New Roman" w:cs="Times New Roman"/>
                <w:color w:val="000000"/>
                <w:sz w:val="28"/>
              </w:rPr>
              <w:t>1820</w:t>
            </w:r>
          </w:p>
        </w:tc>
        <w:tc>
          <w:tcPr>
            <w:tcW w:w="1615" w:type="dxa"/>
          </w:tcPr>
          <w:p w14:paraId="5788BF91">
            <w:pPr>
              <w:spacing w:before="0" w:after="0" w:line="240" w:lineRule="auto"/>
              <w:jc w:val="center"/>
            </w:pPr>
            <w:r>
              <w:rPr>
                <w:rFonts w:ascii="Times New Roman" w:hAnsi="Times New Roman" w:eastAsia="Times New Roman" w:cs="Times New Roman"/>
                <w:color w:val="000000"/>
                <w:sz w:val="28"/>
              </w:rPr>
              <w:t>1576</w:t>
            </w:r>
          </w:p>
        </w:tc>
        <w:tc>
          <w:tcPr>
            <w:tcW w:w="1615" w:type="dxa"/>
          </w:tcPr>
          <w:p w14:paraId="5AFFFC7D">
            <w:pPr>
              <w:spacing w:before="0" w:after="0" w:line="240" w:lineRule="auto"/>
              <w:jc w:val="center"/>
            </w:pPr>
            <w:r>
              <w:rPr>
                <w:rFonts w:ascii="Times New Roman" w:hAnsi="Times New Roman" w:eastAsia="Times New Roman" w:cs="Times New Roman"/>
                <w:color w:val="000000"/>
                <w:sz w:val="28"/>
              </w:rPr>
              <w:t>998</w:t>
            </w:r>
          </w:p>
        </w:tc>
        <w:tc>
          <w:tcPr>
            <w:tcW w:w="1615" w:type="dxa"/>
          </w:tcPr>
          <w:p w14:paraId="6F24508F">
            <w:pPr>
              <w:spacing w:before="0" w:after="0" w:line="240" w:lineRule="auto"/>
              <w:jc w:val="center"/>
            </w:pPr>
            <w:r>
              <w:rPr>
                <w:rFonts w:ascii="Times New Roman" w:hAnsi="Times New Roman" w:eastAsia="Times New Roman" w:cs="Times New Roman"/>
                <w:color w:val="000000"/>
                <w:sz w:val="28"/>
              </w:rPr>
              <w:t>250</w:t>
            </w:r>
          </w:p>
        </w:tc>
      </w:tr>
    </w:tbl>
    <w:p w14:paraId="254A2924">
      <w:pPr>
        <w:pageBreakBefore w:val="0"/>
        <w:spacing w:before="0" w:after="0" w:line="360" w:lineRule="auto"/>
        <w:ind w:firstLine="709"/>
        <w:jc w:val="both"/>
      </w:pPr>
    </w:p>
    <w:p w14:paraId="68E22168">
      <w:pPr>
        <w:pageBreakBefore w:val="0"/>
        <w:spacing w:before="0" w:after="0" w:line="360" w:lineRule="auto"/>
        <w:ind w:firstLine="709"/>
        <w:jc w:val="both"/>
      </w:pPr>
      <w:r>
        <w:rPr>
          <w:rFonts w:ascii="Times New Roman" w:hAnsi="Times New Roman"/>
          <w:b w:val="0"/>
          <w:i w:val="0"/>
          <w:color w:val="000000"/>
          <w:sz w:val="28"/>
        </w:rPr>
        <w:t>Проверка условия чувствительности защиты выполняется в соответствии с требованиями ГОСТ Р 52735-2007. Минимальный ток двухфазного КЗ в конце зоны защиты каждого реклоузера должен превышать уставку срабатывания максимальной токовой защиты (МТЗ) не менее чем в 1,5 раза (коэффициент чувствительности k_ч ≥ 1,5):</w:t>
      </w:r>
    </w:p>
    <w:p w14:paraId="1968C2DA">
      <w:pPr>
        <w:pageBreakBefore w:val="0"/>
        <w:spacing w:before="0" w:after="0" w:line="360" w:lineRule="auto"/>
        <w:ind w:firstLine="709"/>
        <w:jc w:val="both"/>
      </w:pPr>
      <w:r>
        <w:rPr>
          <w:rFonts w:ascii="Times New Roman" w:hAnsi="Times New Roman" w:eastAsia="Times New Roman" w:cs="Times New Roman"/>
          <w:sz w:val="28"/>
        </w:rPr>
        <w:t>Для реклоузера Р1 коэффициент чувствительности определяется выражением:</w:t>
      </w:r>
    </w:p>
    <w:p w14:paraId="7E562035">
      <w:pPr>
        <w:spacing w:before="0" w:after="0" w:line="360" w:lineRule="auto"/>
        <w:ind w:firstLine="0"/>
        <w:jc w:val="left"/>
      </w:pPr>
    </w:p>
    <w:p w14:paraId="662C30BD">
      <w:pPr>
        <w:tabs>
          <w:tab w:val="center" w:pos="4678"/>
          <w:tab w:val="right" w:pos="9356"/>
        </w:tabs>
        <w:spacing w:before="0" w:after="0" w:line="360" w:lineRule="auto"/>
        <w:ind w:firstLine="0"/>
        <w:jc w:val="center"/>
      </w:pPr>
      <w:r>
        <w:tab/>
      </w:r>
      <m:oMath>
        <m:sSub>
          <m:sSubPr/>
          <m:e>
            <m:r>
              <m:rPr/>
              <w:rPr>
                <w:rFonts w:ascii="Cambria Math" w:hAnsi="Cambria Math" w:eastAsia="Cambria Math"/>
                <w:sz w:val="28"/>
                <w:szCs w:val="28"/>
              </w:rPr>
              <m:t>k</m:t>
            </m:r>
          </m:e>
          <m:sub>
            <m:r>
              <m:rPr/>
              <w:rPr>
                <w:rFonts w:ascii="Cambria Math" w:hAnsi="Cambria Math" w:eastAsia="Cambria Math"/>
                <w:sz w:val="28"/>
                <w:szCs w:val="28"/>
              </w:rPr>
              <m:t>ч</m:t>
            </m:r>
          </m:sub>
        </m:sSub>
        <m:r>
          <m:rPr/>
          <w:rPr>
            <w:rFonts w:ascii="Cambria Math" w:hAnsi="Cambria Math" w:eastAsia="Cambria Math"/>
            <w:sz w:val="28"/>
            <w:szCs w:val="28"/>
          </w:rPr>
          <m:t>=</m:t>
        </m:r>
        <m:f>
          <m:fPr/>
          <m:num>
            <m:r>
              <m:rPr/>
              <w:rPr>
                <w:rFonts w:ascii="Cambria Math" w:hAnsi="Cambria Math" w:eastAsia="Cambria Math"/>
                <w:sz w:val="28"/>
                <w:szCs w:val="28"/>
              </w:rPr>
              <m:t>5056</m:t>
            </m:r>
          </m:num>
          <m:den>
            <m:r>
              <m:rPr/>
              <w:rPr>
                <w:rFonts w:ascii="Cambria Math" w:hAnsi="Cambria Math" w:eastAsia="Cambria Math"/>
                <w:sz w:val="28"/>
                <w:szCs w:val="28"/>
              </w:rPr>
              <m:t>350</m:t>
            </m:r>
          </m:den>
        </m:f>
        <m:r>
          <m:rPr/>
          <w:rPr>
            <w:rFonts w:ascii="Cambria Math" w:hAnsi="Cambria Math" w:eastAsia="Cambria Math"/>
            <w:sz w:val="28"/>
            <w:szCs w:val="28"/>
          </w:rPr>
          <m:t>=14,4</m:t>
        </m:r>
      </m:oMath>
      <w:r>
        <w:rPr>
          <w:rFonts w:hint="default" w:ascii="Times New Roman Regular" w:hAnsi="Times New Roman Regular" w:eastAsia="Cambria Math" w:cs="Times New Roman Regular"/>
          <w:i w:val="0"/>
          <w:sz w:val="28"/>
          <w:szCs w:val="28"/>
          <w:lang w:val="en-US"/>
        </w:rPr>
        <w:t>.</w:t>
      </w:r>
      <w:r>
        <w:tab/>
      </w:r>
      <w:r>
        <w:rPr>
          <w:rFonts w:ascii="Times New Roman" w:hAnsi="Times New Roman" w:eastAsia="Times New Roman" w:cs="Times New Roman"/>
          <w:sz w:val="28"/>
        </w:rPr>
        <w:t>(2.5)</w:t>
      </w:r>
    </w:p>
    <w:p w14:paraId="7A9E5E3F">
      <w:pPr>
        <w:spacing w:before="0" w:after="0" w:line="360" w:lineRule="auto"/>
        <w:ind w:firstLine="0"/>
        <w:jc w:val="left"/>
      </w:pPr>
    </w:p>
    <w:p w14:paraId="79C2660D">
      <w:pPr>
        <w:spacing w:before="0" w:after="0" w:line="360" w:lineRule="auto"/>
        <w:ind w:firstLine="709"/>
        <w:jc w:val="both"/>
      </w:pPr>
      <w:r>
        <w:rPr>
          <w:rFonts w:ascii="Times New Roman" w:hAnsi="Times New Roman" w:eastAsia="Times New Roman" w:cs="Times New Roman"/>
          <w:sz w:val="28"/>
        </w:rPr>
        <w:t>Минимальный ток двухфазного КЗ, который может возникнуть в конце зоны защиты реклоузера Р1 (в точке у реклоузера Р2), составляет 5056 А при двухфазном коротком замыкании фаз А–В. Уставка МТЗ реклоузера Р1 установлена на 350 А. Коэффициент чувствительности 14,4 значительно превышает нормативное минимальное значение 1,5, что подтверждает над</w:t>
      </w:r>
      <w:r>
        <w:rPr>
          <w:rFonts w:ascii="Times New Roman" w:hAnsi="Times New Roman" w:eastAsia="Times New Roman" w:cs="Times New Roman"/>
          <w:sz w:val="28"/>
          <w:lang w:val="ru-RU"/>
        </w:rPr>
        <w:t>е</w:t>
      </w:r>
      <w:r>
        <w:rPr>
          <w:rFonts w:ascii="Times New Roman" w:hAnsi="Times New Roman" w:eastAsia="Times New Roman" w:cs="Times New Roman"/>
          <w:sz w:val="28"/>
        </w:rPr>
        <w:t>жное срабатывание защиты.</w:t>
      </w:r>
    </w:p>
    <w:p w14:paraId="2A521703">
      <w:pPr>
        <w:pageBreakBefore w:val="0"/>
        <w:spacing w:before="0" w:after="0" w:line="360" w:lineRule="auto"/>
        <w:ind w:firstLine="709"/>
        <w:jc w:val="both"/>
      </w:pPr>
      <w:r>
        <w:rPr>
          <w:rFonts w:ascii="Times New Roman" w:hAnsi="Times New Roman" w:eastAsia="Times New Roman" w:cs="Times New Roman"/>
          <w:sz w:val="28"/>
        </w:rPr>
        <w:t>Для реклоузера Р2 коэффициент чувствительности определяется выражением:</w:t>
      </w:r>
    </w:p>
    <w:p w14:paraId="2AABDC9B">
      <w:pPr>
        <w:spacing w:before="0" w:after="0" w:line="360" w:lineRule="auto"/>
        <w:ind w:firstLine="0"/>
        <w:jc w:val="left"/>
      </w:pPr>
    </w:p>
    <w:p w14:paraId="50E98345">
      <w:pPr>
        <w:tabs>
          <w:tab w:val="center" w:pos="4678"/>
          <w:tab w:val="right" w:pos="9356"/>
        </w:tabs>
        <w:spacing w:before="0" w:after="0" w:line="360" w:lineRule="auto"/>
        <w:ind w:firstLine="0"/>
        <w:jc w:val="center"/>
      </w:pPr>
      <w:r>
        <w:tab/>
      </w:r>
      <m:oMath>
        <m:sSub>
          <m:sSubPr/>
          <m:e>
            <m:r>
              <m:rPr/>
              <w:rPr>
                <w:rFonts w:ascii="Cambria Math" w:hAnsi="Cambria Math" w:eastAsia="Cambria Math"/>
                <w:sz w:val="28"/>
                <w:szCs w:val="28"/>
              </w:rPr>
              <m:t>k</m:t>
            </m:r>
          </m:e>
          <m:sub>
            <m:r>
              <m:rPr/>
              <w:rPr>
                <w:rFonts w:ascii="Cambria Math" w:hAnsi="Cambria Math" w:eastAsia="Cambria Math"/>
                <w:sz w:val="28"/>
                <w:szCs w:val="28"/>
              </w:rPr>
              <m:t>ч</m:t>
            </m:r>
          </m:sub>
        </m:sSub>
        <m:r>
          <m:rPr/>
          <w:rPr>
            <w:rFonts w:ascii="Cambria Math" w:hAnsi="Cambria Math" w:eastAsia="Cambria Math"/>
            <w:sz w:val="28"/>
            <w:szCs w:val="28"/>
          </w:rPr>
          <m:t>=</m:t>
        </m:r>
        <m:f>
          <m:fPr/>
          <m:num>
            <m:r>
              <m:rPr/>
              <w:rPr>
                <w:rFonts w:ascii="Cambria Math" w:hAnsi="Cambria Math" w:eastAsia="Cambria Math"/>
                <w:sz w:val="28"/>
                <w:szCs w:val="28"/>
              </w:rPr>
              <m:t>2718</m:t>
            </m:r>
          </m:num>
          <m:den>
            <m:r>
              <m:rPr/>
              <w:rPr>
                <w:rFonts w:ascii="Cambria Math" w:hAnsi="Cambria Math" w:eastAsia="Cambria Math"/>
                <w:sz w:val="28"/>
                <w:szCs w:val="28"/>
              </w:rPr>
              <m:t>300</m:t>
            </m:r>
          </m:den>
        </m:f>
        <m:r>
          <m:rPr/>
          <w:rPr>
            <w:rFonts w:ascii="Cambria Math" w:hAnsi="Cambria Math" w:eastAsia="Cambria Math"/>
            <w:sz w:val="28"/>
            <w:szCs w:val="28"/>
          </w:rPr>
          <m:t>=9,1</m:t>
        </m:r>
      </m:oMath>
      <w:r>
        <w:rPr>
          <w:rFonts w:hint="default" w:ascii="Times New Roman Regular" w:hAnsi="Times New Roman Regular" w:eastAsia="Cambria Math" w:cs="Times New Roman Regular"/>
          <w:i w:val="0"/>
          <w:sz w:val="28"/>
          <w:szCs w:val="28"/>
          <w:lang w:val="en-US"/>
        </w:rPr>
        <w:t>.</w:t>
      </w:r>
      <w:r>
        <w:tab/>
      </w:r>
      <w:r>
        <w:rPr>
          <w:rFonts w:ascii="Times New Roman" w:hAnsi="Times New Roman" w:eastAsia="Times New Roman" w:cs="Times New Roman"/>
          <w:sz w:val="28"/>
        </w:rPr>
        <w:t>(2.6)</w:t>
      </w:r>
    </w:p>
    <w:p w14:paraId="7A40CE6D">
      <w:pPr>
        <w:spacing w:before="0" w:after="0" w:line="360" w:lineRule="auto"/>
        <w:ind w:firstLine="0"/>
        <w:jc w:val="left"/>
      </w:pPr>
    </w:p>
    <w:p w14:paraId="4E07ED2A">
      <w:pPr>
        <w:spacing w:before="0" w:after="0" w:line="360" w:lineRule="auto"/>
        <w:ind w:firstLine="709"/>
        <w:jc w:val="both"/>
      </w:pPr>
      <w:r>
        <w:rPr>
          <w:rFonts w:ascii="Times New Roman" w:hAnsi="Times New Roman" w:eastAsia="Times New Roman" w:cs="Times New Roman"/>
          <w:sz w:val="28"/>
        </w:rPr>
        <w:t>Минимальный ток двухфазного КЗ в конце зоны защиты реклоузера Р2 (в точке у реклоузера Р3) составляет 2718 А. Уставка МТЗ реклоузера Р2 установлена на 300 А. Коэффициент чувствительности 9,1 также обеспечивает над</w:t>
      </w:r>
      <w:r>
        <w:rPr>
          <w:rFonts w:ascii="Times New Roman" w:hAnsi="Times New Roman" w:eastAsia="Times New Roman" w:cs="Times New Roman"/>
          <w:sz w:val="28"/>
          <w:lang w:val="ru-RU"/>
        </w:rPr>
        <w:t>е</w:t>
      </w:r>
      <w:r>
        <w:rPr>
          <w:rFonts w:ascii="Times New Roman" w:hAnsi="Times New Roman" w:eastAsia="Times New Roman" w:cs="Times New Roman"/>
          <w:sz w:val="28"/>
        </w:rPr>
        <w:t>жное обнаружение КЗ с большим запасом.</w:t>
      </w:r>
    </w:p>
    <w:p w14:paraId="0C3E25C9">
      <w:pPr>
        <w:pageBreakBefore w:val="0"/>
        <w:spacing w:before="0" w:after="0" w:line="360" w:lineRule="auto"/>
        <w:ind w:firstLine="709"/>
        <w:jc w:val="both"/>
      </w:pPr>
      <w:r>
        <w:rPr>
          <w:rFonts w:ascii="Times New Roman" w:hAnsi="Times New Roman" w:eastAsia="Times New Roman" w:cs="Times New Roman"/>
          <w:sz w:val="28"/>
        </w:rPr>
        <w:t>Для реклоузера Р3 коэффициент чувствительности определяется выражением:</w:t>
      </w:r>
    </w:p>
    <w:p w14:paraId="7D0210BC">
      <w:pPr>
        <w:spacing w:before="0" w:after="0" w:line="360" w:lineRule="auto"/>
        <w:ind w:firstLine="0"/>
        <w:jc w:val="left"/>
      </w:pPr>
    </w:p>
    <w:p w14:paraId="2E673427">
      <w:pPr>
        <w:tabs>
          <w:tab w:val="center" w:pos="4678"/>
          <w:tab w:val="right" w:pos="9356"/>
        </w:tabs>
        <w:spacing w:before="0" w:after="0" w:line="360" w:lineRule="auto"/>
        <w:ind w:firstLine="0"/>
        <w:jc w:val="center"/>
      </w:pPr>
      <w:r>
        <w:tab/>
      </w:r>
      <m:oMath>
        <m:sSub>
          <m:sSubPr/>
          <m:e>
            <m:r>
              <m:rPr/>
              <w:rPr>
                <w:rFonts w:ascii="Cambria Math" w:hAnsi="Cambria Math" w:eastAsia="Cambria Math"/>
                <w:sz w:val="28"/>
                <w:szCs w:val="28"/>
              </w:rPr>
              <m:t>k</m:t>
            </m:r>
          </m:e>
          <m:sub>
            <m:r>
              <m:rPr/>
              <w:rPr>
                <w:rFonts w:ascii="Cambria Math" w:hAnsi="Cambria Math" w:eastAsia="Cambria Math"/>
                <w:sz w:val="28"/>
                <w:szCs w:val="28"/>
              </w:rPr>
              <m:t>ч</m:t>
            </m:r>
          </m:sub>
        </m:sSub>
        <m:r>
          <m:rPr/>
          <w:rPr>
            <w:rFonts w:ascii="Cambria Math" w:hAnsi="Cambria Math" w:eastAsia="Cambria Math"/>
            <w:sz w:val="28"/>
            <w:szCs w:val="28"/>
          </w:rPr>
          <m:t>=</m:t>
        </m:r>
        <m:f>
          <m:fPr/>
          <m:num>
            <m:r>
              <m:rPr/>
              <w:rPr>
                <w:rFonts w:ascii="Cambria Math" w:hAnsi="Cambria Math" w:eastAsia="Cambria Math"/>
                <w:sz w:val="28"/>
                <w:szCs w:val="28"/>
              </w:rPr>
              <m:t>1576</m:t>
            </m:r>
          </m:num>
          <m:den>
            <m:r>
              <m:rPr/>
              <w:rPr>
                <w:rFonts w:ascii="Cambria Math" w:hAnsi="Cambria Math" w:eastAsia="Cambria Math"/>
                <w:sz w:val="28"/>
                <w:szCs w:val="28"/>
              </w:rPr>
              <m:t>250</m:t>
            </m:r>
          </m:den>
        </m:f>
        <m:r>
          <m:rPr/>
          <w:rPr>
            <w:rFonts w:ascii="Cambria Math" w:hAnsi="Cambria Math" w:eastAsia="Cambria Math"/>
            <w:sz w:val="28"/>
            <w:szCs w:val="28"/>
          </w:rPr>
          <m:t>=6,3</m:t>
        </m:r>
      </m:oMath>
      <w:r>
        <w:rPr>
          <w:rFonts w:hint="default" w:ascii="Times New Roman Regular" w:hAnsi="Times New Roman Regular" w:eastAsia="Cambria Math" w:cs="Times New Roman Regular"/>
          <w:i w:val="0"/>
          <w:sz w:val="28"/>
          <w:szCs w:val="28"/>
          <w:lang w:val="en-US"/>
        </w:rPr>
        <w:t>.</w:t>
      </w:r>
      <w:r>
        <w:tab/>
      </w:r>
      <w:r>
        <w:rPr>
          <w:rFonts w:ascii="Times New Roman" w:hAnsi="Times New Roman" w:eastAsia="Times New Roman" w:cs="Times New Roman"/>
          <w:sz w:val="28"/>
        </w:rPr>
        <w:t>(2.7)</w:t>
      </w:r>
    </w:p>
    <w:p w14:paraId="2E0023B8">
      <w:pPr>
        <w:spacing w:before="0" w:after="0" w:line="360" w:lineRule="auto"/>
        <w:ind w:firstLine="0"/>
        <w:jc w:val="left"/>
      </w:pPr>
    </w:p>
    <w:p w14:paraId="171A68E9">
      <w:pPr>
        <w:spacing w:before="0" w:after="0" w:line="360" w:lineRule="auto"/>
        <w:ind w:firstLine="709"/>
        <w:jc w:val="both"/>
      </w:pPr>
      <w:r>
        <w:rPr>
          <w:rFonts w:ascii="Times New Roman" w:hAnsi="Times New Roman" w:eastAsia="Times New Roman" w:cs="Times New Roman"/>
          <w:sz w:val="28"/>
        </w:rPr>
        <w:t>Минимальный ток двухфазного КЗ в конце линии (км 18+200) составляет 1576 А. Уставка МТЗ реклоузера Р3 установлена на 250 А. Коэффициент чувствительности 6,3 по-прежнему значительно превышает минимальное требование и обеспечивает над</w:t>
      </w:r>
      <w:r>
        <w:rPr>
          <w:rFonts w:ascii="Times New Roman" w:hAnsi="Times New Roman" w:eastAsia="Times New Roman" w:cs="Times New Roman"/>
          <w:sz w:val="28"/>
          <w:lang w:val="ru-RU"/>
        </w:rPr>
        <w:t>е</w:t>
      </w:r>
      <w:r>
        <w:rPr>
          <w:rFonts w:ascii="Times New Roman" w:hAnsi="Times New Roman" w:eastAsia="Times New Roman" w:cs="Times New Roman"/>
          <w:sz w:val="28"/>
        </w:rPr>
        <w:t>жную защиту хвостовой секции.</w:t>
      </w:r>
    </w:p>
    <w:p w14:paraId="5BF3CD9C">
      <w:pPr>
        <w:pageBreakBefore w:val="0"/>
        <w:spacing w:before="0" w:after="0" w:line="360" w:lineRule="auto"/>
        <w:ind w:firstLine="709"/>
        <w:jc w:val="both"/>
      </w:pPr>
      <w:r>
        <w:rPr>
          <w:rFonts w:ascii="Times New Roman" w:hAnsi="Times New Roman"/>
          <w:b w:val="0"/>
          <w:i w:val="0"/>
          <w:color w:val="000000"/>
          <w:sz w:val="28"/>
        </w:rPr>
        <w:t>Все три реклоузера обеспечивают чувствительную (с запасом 4–14 раз от минимума) и селективную защиту своих зон, что гарантирует над</w:t>
      </w:r>
      <w:r>
        <w:rPr>
          <w:rFonts w:ascii="Times New Roman" w:hAnsi="Times New Roman"/>
          <w:b w:val="0"/>
          <w:i w:val="0"/>
          <w:color w:val="000000"/>
          <w:sz w:val="28"/>
          <w:lang w:val="ru-RU"/>
        </w:rPr>
        <w:t>е</w:t>
      </w:r>
      <w:r>
        <w:rPr>
          <w:rFonts w:ascii="Times New Roman" w:hAnsi="Times New Roman"/>
          <w:b w:val="0"/>
          <w:i w:val="0"/>
          <w:color w:val="000000"/>
          <w:sz w:val="28"/>
        </w:rPr>
        <w:t>жное обнаружение и отключение КЗ при различных условиях в сети. Граничный случай — защита от однофазных КЗ (замыканий фазы на землю) на хвостовом участке, где ток однофазного КЗ может быть значительно ниже тока тр</w:t>
      </w:r>
      <w:r>
        <w:rPr>
          <w:rFonts w:ascii="Times New Roman" w:hAnsi="Times New Roman"/>
          <w:b w:val="0"/>
          <w:i w:val="0"/>
          <w:color w:val="000000"/>
          <w:sz w:val="28"/>
          <w:lang w:val="ru-RU"/>
        </w:rPr>
        <w:t>е</w:t>
      </w:r>
      <w:r>
        <w:rPr>
          <w:rFonts w:ascii="Times New Roman" w:hAnsi="Times New Roman"/>
          <w:b w:val="0"/>
          <w:i w:val="0"/>
          <w:color w:val="000000"/>
          <w:sz w:val="28"/>
        </w:rPr>
        <w:t>хфазного КЗ — решается применением защиты от замыканий на землю (ОЗЗ) по методу нулевой последовательности с чувствительностью 10 А по 3I₀. Эта защита обнаруживает даже очень небольшие утечки тока на землю (до 10 А), что обеспечивает защиту от однофазных КЗ, которые невозможно обнаружить при помощи только токовых защит тр</w:t>
      </w:r>
      <w:r>
        <w:rPr>
          <w:rFonts w:ascii="Times New Roman" w:hAnsi="Times New Roman"/>
          <w:b w:val="0"/>
          <w:i w:val="0"/>
          <w:color w:val="000000"/>
          <w:sz w:val="28"/>
          <w:lang w:val="ru-RU"/>
        </w:rPr>
        <w:t>е</w:t>
      </w:r>
      <w:r>
        <w:rPr>
          <w:rFonts w:ascii="Times New Roman" w:hAnsi="Times New Roman"/>
          <w:b w:val="0"/>
          <w:i w:val="0"/>
          <w:color w:val="000000"/>
          <w:sz w:val="28"/>
        </w:rPr>
        <w:t>хфазного режима.</w:t>
      </w:r>
    </w:p>
    <w:p w14:paraId="11EA292D">
      <w:pPr>
        <w:pageBreakBefore w:val="0"/>
        <w:spacing w:before="0" w:after="0" w:line="360" w:lineRule="auto"/>
        <w:ind w:firstLine="709"/>
        <w:jc w:val="both"/>
      </w:pPr>
      <w:r>
        <w:rPr>
          <w:rFonts w:ascii="Times New Roman" w:hAnsi="Times New Roman"/>
          <w:b w:val="0"/>
          <w:i w:val="0"/>
          <w:color w:val="000000"/>
          <w:sz w:val="28"/>
        </w:rPr>
        <w:t>Принятая совокупность защит МТЗ, ТО и ОЗЗ обеспечивает селективное отключение повреждений на рассматриваемом участке ВЛ 6–10 кВ.</w:t>
      </w:r>
    </w:p>
    <w:p w14:paraId="00B5804B">
      <w:pPr>
        <w:pStyle w:val="3"/>
        <w:pageBreakBefore w:val="0"/>
        <w:spacing w:before="0" w:after="0" w:line="360" w:lineRule="auto"/>
        <w:ind w:firstLine="709"/>
        <w:jc w:val="both"/>
      </w:pPr>
      <w:bookmarkStart w:id="17" w:name="_Toc1292986928"/>
      <w:r>
        <w:rPr>
          <w:rFonts w:ascii="Times New Roman" w:hAnsi="Times New Roman"/>
          <w:b/>
          <w:i w:val="0"/>
          <w:color w:val="000000"/>
          <w:sz w:val="28"/>
        </w:rPr>
        <w:t>2.4 Разработка однолинейной схемы автоматизированного участка</w:t>
      </w:r>
      <w:bookmarkEnd w:id="17"/>
    </w:p>
    <w:p w14:paraId="394AA148">
      <w:pPr>
        <w:pageBreakBefore w:val="0"/>
        <w:spacing w:before="0" w:after="0" w:line="360" w:lineRule="auto"/>
        <w:ind w:firstLine="709"/>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Структура автоматизированного участка воздушной линии 6–10 кВ разрабатывается на основе анализа функциональных требований, которые включают:</w:t>
      </w:r>
    </w:p>
    <w:p w14:paraId="333AFBB5">
      <w:pPr>
        <w:spacing w:before="0" w:after="0" w:line="360" w:lineRule="auto"/>
        <w:ind w:left="709" w:firstLine="0"/>
        <w:jc w:val="left"/>
      </w:pPr>
      <w:r>
        <w:rPr>
          <w:rFonts w:ascii="Times New Roman" w:hAnsi="Times New Roman" w:eastAsia="Times New Roman" w:cs="Times New Roman"/>
          <w:b w:val="0"/>
          <w:color w:val="000000"/>
          <w:sz w:val="28"/>
        </w:rPr>
        <w:t>— обеспечение над</w:t>
      </w:r>
      <w:r>
        <w:rPr>
          <w:rFonts w:ascii="Times New Roman" w:hAnsi="Times New Roman" w:eastAsia="Times New Roman" w:cs="Times New Roman"/>
          <w:b w:val="0"/>
          <w:color w:val="000000"/>
          <w:sz w:val="28"/>
          <w:lang w:val="ru-RU"/>
        </w:rPr>
        <w:t>е</w:t>
      </w:r>
      <w:r>
        <w:rPr>
          <w:rFonts w:ascii="Times New Roman" w:hAnsi="Times New Roman" w:eastAsia="Times New Roman" w:cs="Times New Roman"/>
          <w:b w:val="0"/>
          <w:color w:val="000000"/>
          <w:sz w:val="28"/>
        </w:rPr>
        <w:t>жности электроснабжения (SAIDI ≤ 3,0 ч/год).</w:t>
      </w:r>
    </w:p>
    <w:p w14:paraId="32A47C78">
      <w:pPr>
        <w:spacing w:before="0" w:after="0" w:line="360" w:lineRule="auto"/>
        <w:ind w:left="709" w:firstLine="0"/>
        <w:jc w:val="left"/>
      </w:pPr>
      <w:r>
        <w:rPr>
          <w:rFonts w:ascii="Times New Roman" w:hAnsi="Times New Roman" w:eastAsia="Times New Roman" w:cs="Times New Roman"/>
          <w:b w:val="0"/>
          <w:color w:val="000000"/>
          <w:sz w:val="28"/>
        </w:rPr>
        <w:t>— возможность раздельного управления и защиты отдельных участков.</w:t>
      </w:r>
    </w:p>
    <w:p w14:paraId="6D309FB2">
      <w:pPr>
        <w:spacing w:before="0" w:after="0" w:line="360" w:lineRule="auto"/>
        <w:ind w:left="709" w:firstLine="0"/>
        <w:jc w:val="left"/>
      </w:pPr>
      <w:r>
        <w:rPr>
          <w:rFonts w:ascii="Times New Roman" w:hAnsi="Times New Roman" w:eastAsia="Times New Roman" w:cs="Times New Roman"/>
          <w:b w:val="0"/>
          <w:color w:val="000000"/>
          <w:sz w:val="28"/>
        </w:rPr>
        <w:t>— интеграция с диспетчерским центром ПАО «Россети».</w:t>
      </w:r>
    </w:p>
    <w:p w14:paraId="313A0ADA">
      <w:pPr>
        <w:spacing w:before="0" w:after="0" w:line="360" w:lineRule="auto"/>
        <w:ind w:left="709" w:firstLine="0"/>
        <w:jc w:val="left"/>
      </w:pPr>
      <w:r>
        <w:rPr>
          <w:rFonts w:ascii="Times New Roman" w:hAnsi="Times New Roman" w:eastAsia="Times New Roman" w:cs="Times New Roman"/>
          <w:b w:val="0"/>
          <w:color w:val="000000"/>
          <w:sz w:val="28"/>
        </w:rPr>
        <w:t>— соответствие всем действующим нормативным документам ПУЭ и ТО 34.01-2.2-032-2017.</w:t>
      </w:r>
    </w:p>
    <w:p w14:paraId="192DD55F">
      <w:pPr>
        <w:pageBreakBefore w:val="0"/>
        <w:spacing w:before="0" w:after="0" w:line="360" w:lineRule="auto"/>
        <w:ind w:firstLine="709"/>
        <w:jc w:val="both"/>
      </w:pPr>
      <w:r>
        <w:rPr>
          <w:rFonts w:ascii="Times New Roman" w:hAnsi="Times New Roman"/>
          <w:b w:val="0"/>
          <w:i w:val="0"/>
          <w:color w:val="000000"/>
          <w:sz w:val="28"/>
        </w:rPr>
        <w:t>Разработанная схема автоматизированного участка ВЛ 6–10 кВ включает следующие основные элементы:</w:t>
      </w:r>
    </w:p>
    <w:p w14:paraId="2268BB8B">
      <w:pPr>
        <w:keepNext w:val="0"/>
        <w:spacing w:before="0" w:after="0" w:line="360" w:lineRule="auto"/>
        <w:ind w:firstLine="709"/>
        <w:jc w:val="both"/>
      </w:pPr>
      <w:r>
        <w:rPr>
          <w:rFonts w:ascii="Times New Roman" w:hAnsi="Times New Roman" w:eastAsia="Times New Roman" w:cs="Times New Roman"/>
          <w:sz w:val="28"/>
        </w:rPr>
        <w:t>Схема размещения реклоузера на линии приведена на рисунке 2.3.</w:t>
      </w:r>
    </w:p>
    <w:p w14:paraId="0BAA423A">
      <w:pPr>
        <w:keepNext/>
        <w:spacing w:before="0" w:after="0" w:line="240" w:lineRule="auto"/>
        <w:ind w:firstLine="0"/>
        <w:jc w:val="center"/>
      </w:pPr>
      <w:r>
        <w:drawing>
          <wp:inline distT="0" distB="0" distL="114300" distR="114300">
            <wp:extent cx="5039995" cy="2780030"/>
            <wp:effectExtent l="0" t="0" r="14605" b="139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040000" cy="2780552"/>
                    </a:xfrm>
                    <a:prstGeom prst="rect">
                      <a:avLst/>
                    </a:prstGeom>
                  </pic:spPr>
                </pic:pic>
              </a:graphicData>
            </a:graphic>
          </wp:inline>
        </w:drawing>
      </w:r>
    </w:p>
    <w:p w14:paraId="3DEB6D76">
      <w:pPr>
        <w:keepNext/>
        <w:spacing w:before="0" w:after="0" w:line="360" w:lineRule="auto"/>
        <w:ind w:firstLine="0"/>
        <w:jc w:val="center"/>
        <w:rPr>
          <w:sz w:val="28"/>
          <w:szCs w:val="28"/>
        </w:rPr>
      </w:pPr>
      <w:r>
        <w:rPr>
          <w:rFonts w:ascii="Times New Roman" w:hAnsi="Times New Roman" w:eastAsia="Times New Roman" w:cs="Times New Roman"/>
          <w:sz w:val="28"/>
          <w:szCs w:val="28"/>
        </w:rPr>
        <w:t>Рисунок 2.3 – Схема установки реклоузера на воздушной линии 10 кВ</w:t>
      </w:r>
    </w:p>
    <w:p w14:paraId="26E0698E">
      <w:pPr>
        <w:keepNext w:val="0"/>
        <w:spacing w:before="0" w:after="0" w:line="360" w:lineRule="auto"/>
        <w:ind w:firstLine="709"/>
        <w:jc w:val="both"/>
        <w:rPr>
          <w:sz w:val="28"/>
          <w:szCs w:val="28"/>
        </w:rPr>
      </w:pPr>
      <w:r>
        <w:rPr>
          <w:rFonts w:ascii="Times New Roman" w:hAnsi="Times New Roman" w:eastAsia="Times New Roman" w:cs="Times New Roman"/>
          <w:sz w:val="28"/>
          <w:szCs w:val="28"/>
        </w:rPr>
        <w:t>Привед</w:t>
      </w:r>
      <w:r>
        <w:rPr>
          <w:rFonts w:ascii="Times New Roman" w:hAnsi="Times New Roman" w:eastAsia="Times New Roman" w:cs="Times New Roman"/>
          <w:sz w:val="28"/>
          <w:szCs w:val="28"/>
          <w:lang w:val="ru-RU"/>
        </w:rPr>
        <w:t>е</w:t>
      </w:r>
      <w:r>
        <w:rPr>
          <w:rFonts w:ascii="Times New Roman" w:hAnsi="Times New Roman" w:eastAsia="Times New Roman" w:cs="Times New Roman"/>
          <w:sz w:val="28"/>
          <w:szCs w:val="28"/>
        </w:rPr>
        <w:t>нная схема иллюстрирует типовое включение аппарата в состав воздушной линии и его привязку к линейным элементам.</w:t>
      </w:r>
    </w:p>
    <w:p w14:paraId="086A1301">
      <w:pPr>
        <w:pageBreakBefore w:val="0"/>
        <w:spacing w:before="0" w:after="0" w:line="360" w:lineRule="auto"/>
        <w:ind w:left="709" w:firstLine="0"/>
        <w:jc w:val="left"/>
      </w:pPr>
      <w:r>
        <w:rPr>
          <w:rFonts w:ascii="Times New Roman" w:hAnsi="Times New Roman" w:eastAsia="Times New Roman" w:cs="Times New Roman"/>
          <w:b w:val="0"/>
          <w:color w:val="000000"/>
          <w:sz w:val="28"/>
        </w:rPr>
        <w:t>— питающая подстанция 110/10 кВ «Центральная» (расположена в центральной части города), оборудованная двумя трансформаторами мощностью ТДН-40000/110 каждый. Трансформаторы подключены к секционированным шинам 10 кВ с помощью независимых выключателей, что обеспечивает возможность работы на одном трансформаторе при аварии или ремонте другого.</w:t>
      </w:r>
    </w:p>
    <w:p w14:paraId="5DE3A64E">
      <w:pPr>
        <w:pageBreakBefore w:val="0"/>
        <w:spacing w:before="0" w:after="0" w:line="360" w:lineRule="auto"/>
        <w:ind w:left="709" w:firstLine="0"/>
        <w:jc w:val="left"/>
      </w:pPr>
      <w:r>
        <w:rPr>
          <w:rFonts w:ascii="Times New Roman" w:hAnsi="Times New Roman" w:eastAsia="Times New Roman" w:cs="Times New Roman"/>
          <w:b w:val="0"/>
          <w:color w:val="000000"/>
          <w:sz w:val="28"/>
        </w:rPr>
        <w:t>— головной выключатель ВБ-10-20/630 УХЛ1 (расположен на шинах подстанции) — вакуумный выключатель нагрузки с микропроцессорной защитой БМРЗ-102 производства ООО «НТЦ «Механотроника» (г. Санкт-Петербург, сертификат ГОСТ РФ. 04.01.11510.25). Выключатель предназначен для коммутации токов нагрузки и защиты питающей сети от сверхтоков в головной части кабельного питания.</w:t>
      </w:r>
    </w:p>
    <w:p w14:paraId="03474195">
      <w:pPr>
        <w:pageBreakBefore w:val="0"/>
        <w:spacing w:before="0" w:after="0" w:line="360" w:lineRule="auto"/>
        <w:ind w:left="709" w:firstLine="0"/>
        <w:jc w:val="left"/>
      </w:pPr>
      <w:r>
        <w:rPr>
          <w:rFonts w:ascii="Times New Roman" w:hAnsi="Times New Roman" w:eastAsia="Times New Roman" w:cs="Times New Roman"/>
          <w:b w:val="0"/>
          <w:color w:val="000000"/>
          <w:sz w:val="28"/>
        </w:rPr>
        <w:t>— реклоузер Р1 (головной, опора № 4, км 0+600) — реклоузер РиМ-РВ-10 производства ООО «РиМ». Служит для коммутации и защиты первой секции линии (км 0+600 – км 6+350).</w:t>
      </w:r>
    </w:p>
    <w:p w14:paraId="058B0114">
      <w:pPr>
        <w:pageBreakBefore w:val="0"/>
        <w:spacing w:before="0" w:after="0" w:line="360" w:lineRule="auto"/>
        <w:ind w:left="709" w:firstLine="0"/>
        <w:jc w:val="left"/>
      </w:pPr>
      <w:r>
        <w:rPr>
          <w:rFonts w:ascii="Times New Roman" w:hAnsi="Times New Roman" w:eastAsia="Times New Roman" w:cs="Times New Roman"/>
          <w:b w:val="0"/>
          <w:color w:val="000000"/>
          <w:sz w:val="28"/>
        </w:rPr>
        <w:t>— секция 1 длиной 6,3 км: от км 0+600 до км 6+350, с подключением 4 трансформаторных подстанций суммарной мощностью 3,2 МВА.</w:t>
      </w:r>
    </w:p>
    <w:p w14:paraId="44501B4D">
      <w:pPr>
        <w:pageBreakBefore w:val="0"/>
        <w:spacing w:before="0" w:after="0" w:line="360" w:lineRule="auto"/>
        <w:ind w:left="709" w:firstLine="0"/>
        <w:jc w:val="left"/>
      </w:pPr>
      <w:r>
        <w:rPr>
          <w:rFonts w:ascii="Times New Roman" w:hAnsi="Times New Roman" w:eastAsia="Times New Roman" w:cs="Times New Roman"/>
          <w:b w:val="0"/>
          <w:color w:val="000000"/>
          <w:sz w:val="28"/>
        </w:rPr>
        <w:t>— реклоузер Р2 (средний, опора № 42, км 6+350) — реклоузер РиМ-РВ-10. Служит для коммутации и защиты второй секции (км 6+350 – км 12+500).</w:t>
      </w:r>
    </w:p>
    <w:p w14:paraId="057A9EA6">
      <w:pPr>
        <w:pageBreakBefore w:val="0"/>
        <w:spacing w:before="0" w:after="0" w:line="360" w:lineRule="auto"/>
        <w:ind w:left="709" w:firstLine="0"/>
        <w:jc w:val="left"/>
      </w:pPr>
      <w:r>
        <w:rPr>
          <w:rFonts w:ascii="Times New Roman" w:hAnsi="Times New Roman" w:eastAsia="Times New Roman" w:cs="Times New Roman"/>
          <w:b w:val="0"/>
          <w:color w:val="000000"/>
          <w:sz w:val="28"/>
        </w:rPr>
        <w:t>— секция 2 длиной 6,15 км: от км 6+350 до км 12+500, с подключением 7 трансформаторных подстанций суммарной мощностью 6,8 МВА (включая объекты социальной значимости).</w:t>
      </w:r>
    </w:p>
    <w:p w14:paraId="559C4C14">
      <w:pPr>
        <w:pageBreakBefore w:val="0"/>
        <w:spacing w:before="0" w:after="0" w:line="360" w:lineRule="auto"/>
        <w:ind w:left="709" w:firstLine="0"/>
        <w:jc w:val="left"/>
      </w:pPr>
      <w:r>
        <w:rPr>
          <w:rFonts w:ascii="Times New Roman" w:hAnsi="Times New Roman" w:eastAsia="Times New Roman" w:cs="Times New Roman"/>
          <w:b w:val="0"/>
          <w:color w:val="000000"/>
          <w:sz w:val="28"/>
        </w:rPr>
        <w:t>— реклоузер Р3 (концевой, опора № 81, км 12+500) — реклоузер РиМ-РВ-10. Служит для коммутации и защиты третьей и четв</w:t>
      </w:r>
      <w:r>
        <w:rPr>
          <w:rFonts w:ascii="Times New Roman" w:hAnsi="Times New Roman" w:eastAsia="Times New Roman" w:cs="Times New Roman"/>
          <w:b w:val="0"/>
          <w:color w:val="000000"/>
          <w:sz w:val="28"/>
          <w:lang w:val="ru-RU"/>
        </w:rPr>
        <w:t>е</w:t>
      </w:r>
      <w:r>
        <w:rPr>
          <w:rFonts w:ascii="Times New Roman" w:hAnsi="Times New Roman" w:eastAsia="Times New Roman" w:cs="Times New Roman"/>
          <w:b w:val="0"/>
          <w:color w:val="000000"/>
          <w:sz w:val="28"/>
        </w:rPr>
        <w:t>ртой секций.</w:t>
      </w:r>
    </w:p>
    <w:p w14:paraId="3C78ED88">
      <w:pPr>
        <w:keepNext w:val="0"/>
        <w:spacing w:before="0" w:after="0" w:line="360" w:lineRule="auto"/>
        <w:ind w:firstLine="709"/>
        <w:jc w:val="both"/>
        <w:rPr>
          <w:sz w:val="28"/>
          <w:szCs w:val="28"/>
        </w:rPr>
      </w:pPr>
      <w:r>
        <w:rPr>
          <w:rFonts w:ascii="Times New Roman" w:hAnsi="Times New Roman" w:eastAsia="Times New Roman" w:cs="Times New Roman"/>
          <w:sz w:val="28"/>
          <w:szCs w:val="28"/>
        </w:rPr>
        <w:t>Пример крепления реклоузера на опоре показан на рисунке 2.4.</w:t>
      </w:r>
    </w:p>
    <w:p w14:paraId="3A749B85">
      <w:pPr>
        <w:keepNext/>
        <w:spacing w:before="0" w:after="0" w:line="240" w:lineRule="auto"/>
        <w:ind w:firstLine="0"/>
        <w:jc w:val="center"/>
      </w:pPr>
      <w:r>
        <w:drawing>
          <wp:inline distT="0" distB="0" distL="114300" distR="114300">
            <wp:extent cx="4499610" cy="2531110"/>
            <wp:effectExtent l="0" t="0" r="2159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4500000" cy="2531250"/>
                    </a:xfrm>
                    <a:prstGeom prst="rect">
                      <a:avLst/>
                    </a:prstGeom>
                  </pic:spPr>
                </pic:pic>
              </a:graphicData>
            </a:graphic>
          </wp:inline>
        </w:drawing>
      </w:r>
    </w:p>
    <w:p w14:paraId="76862030">
      <w:pPr>
        <w:keepNext/>
        <w:spacing w:before="0" w:after="0" w:line="360" w:lineRule="auto"/>
        <w:ind w:firstLine="0"/>
        <w:jc w:val="center"/>
      </w:pPr>
      <w:r>
        <w:rPr>
          <w:rFonts w:ascii="Times New Roman" w:hAnsi="Times New Roman" w:eastAsia="Times New Roman" w:cs="Times New Roman"/>
          <w:sz w:val="28"/>
        </w:rPr>
        <w:t>Рисунок 2.4 – Пример крепления реклоузера на опоре воздушной линии</w:t>
      </w:r>
    </w:p>
    <w:p w14:paraId="600EAED5">
      <w:pPr>
        <w:keepNext w:val="0"/>
        <w:spacing w:before="0" w:after="0" w:line="360" w:lineRule="auto"/>
        <w:ind w:firstLine="709"/>
        <w:jc w:val="both"/>
      </w:pPr>
      <w:r>
        <w:rPr>
          <w:rFonts w:ascii="Times New Roman" w:hAnsi="Times New Roman" w:eastAsia="Times New Roman" w:cs="Times New Roman"/>
          <w:sz w:val="28"/>
        </w:rPr>
        <w:t>Такое исполнение обеспечивает возможность наружной установки оборудования на автоматизированном участке линии.</w:t>
      </w:r>
    </w:p>
    <w:p w14:paraId="061A5021">
      <w:pPr>
        <w:pageBreakBefore w:val="0"/>
        <w:spacing w:before="0" w:after="0" w:line="360" w:lineRule="auto"/>
        <w:ind w:left="709" w:firstLine="0"/>
        <w:jc w:val="left"/>
      </w:pPr>
      <w:r>
        <w:rPr>
          <w:rFonts w:ascii="Times New Roman" w:hAnsi="Times New Roman" w:eastAsia="Times New Roman" w:cs="Times New Roman"/>
          <w:b w:val="0"/>
          <w:color w:val="000000"/>
          <w:sz w:val="28"/>
        </w:rPr>
        <w:t>— секция 3 (хвостовая) длиной 5,7 км: от км 12+500 до км 18+200, с подключением 7 трансформаторных подстанций суммарной мощностью 6,4 МВА (включая промышленных потребителей категории I).</w:t>
      </w:r>
    </w:p>
    <w:p w14:paraId="698DF3BB">
      <w:pPr>
        <w:keepNext w:val="0"/>
        <w:spacing w:before="0" w:after="0" w:line="360" w:lineRule="auto"/>
        <w:ind w:firstLine="709"/>
        <w:jc w:val="both"/>
      </w:pPr>
      <w:r>
        <w:rPr>
          <w:rFonts w:ascii="Times New Roman" w:hAnsi="Times New Roman" w:eastAsia="Times New Roman" w:cs="Times New Roman"/>
          <w:sz w:val="28"/>
        </w:rPr>
        <w:t>Однолинейная схема автоматизированного участка приведена на рисунке 2.5.</w:t>
      </w:r>
    </w:p>
    <w:p w14:paraId="53E7E98C">
      <w:pPr>
        <w:keepNext/>
        <w:spacing w:before="0" w:after="0" w:line="240" w:lineRule="auto"/>
        <w:ind w:firstLine="0"/>
        <w:jc w:val="center"/>
      </w:pPr>
      <w:r>
        <w:drawing>
          <wp:inline distT="0" distB="0" distL="114300" distR="114300">
            <wp:extent cx="5579745" cy="3554730"/>
            <wp:effectExtent l="0" t="0" r="8255"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580000" cy="3554730"/>
                    </a:xfrm>
                    <a:prstGeom prst="rect">
                      <a:avLst/>
                    </a:prstGeom>
                  </pic:spPr>
                </pic:pic>
              </a:graphicData>
            </a:graphic>
          </wp:inline>
        </w:drawing>
      </w:r>
    </w:p>
    <w:p w14:paraId="19C7DCCA">
      <w:pPr>
        <w:keepNext/>
        <w:spacing w:before="0" w:after="0" w:line="360" w:lineRule="auto"/>
        <w:ind w:firstLine="0"/>
        <w:jc w:val="center"/>
      </w:pPr>
      <w:r>
        <w:rPr>
          <w:rFonts w:ascii="Times New Roman" w:hAnsi="Times New Roman" w:eastAsia="Times New Roman" w:cs="Times New Roman"/>
          <w:sz w:val="28"/>
        </w:rPr>
        <w:t>Рисунок 2.5 – Однолинейная схема автоматизированного участка воздушной линии 10 кВ</w:t>
      </w:r>
    </w:p>
    <w:p w14:paraId="3C0D3653">
      <w:pPr>
        <w:keepNext w:val="0"/>
        <w:spacing w:before="0" w:after="0" w:line="360" w:lineRule="auto"/>
        <w:ind w:firstLine="709"/>
        <w:jc w:val="both"/>
      </w:pPr>
      <w:r>
        <w:rPr>
          <w:rFonts w:ascii="Times New Roman" w:hAnsi="Times New Roman" w:eastAsia="Times New Roman" w:cs="Times New Roman"/>
          <w:sz w:val="28"/>
        </w:rPr>
        <w:t>Привед</w:t>
      </w:r>
      <w:r>
        <w:rPr>
          <w:rFonts w:ascii="Times New Roman" w:hAnsi="Times New Roman" w:eastAsia="Times New Roman" w:cs="Times New Roman"/>
          <w:sz w:val="28"/>
          <w:lang w:val="ru-RU"/>
        </w:rPr>
        <w:t>е</w:t>
      </w:r>
      <w:r>
        <w:rPr>
          <w:rFonts w:ascii="Times New Roman" w:hAnsi="Times New Roman" w:eastAsia="Times New Roman" w:cs="Times New Roman"/>
          <w:sz w:val="28"/>
        </w:rPr>
        <w:t>нная схема отражает структуру автоматизированного участка линии, последовательность расположения реклоузеров и деление фидера на секции.</w:t>
      </w:r>
    </w:p>
    <w:p w14:paraId="475ADC45">
      <w:pPr>
        <w:pageBreakBefore w:val="0"/>
        <w:spacing w:before="0" w:after="0" w:line="360" w:lineRule="auto"/>
        <w:ind w:firstLine="709"/>
        <w:jc w:val="both"/>
      </w:pPr>
      <w:r>
        <w:rPr>
          <w:rFonts w:ascii="Times New Roman" w:hAnsi="Times New Roman"/>
          <w:b w:val="0"/>
          <w:i w:val="0"/>
          <w:color w:val="000000"/>
          <w:sz w:val="28"/>
        </w:rPr>
        <w:t>Система релейной защиты и автоматики разработана на основе принципа временно́й ступенчатости, когда каждый элемент сети отключается от питания за минимальное время, необходимое для гарантированного срабатывания защиты на соответствующем аппарате, с обеспечением селективности (то есть отключения только поврежд</w:t>
      </w:r>
      <w:r>
        <w:rPr>
          <w:rFonts w:ascii="Times New Roman" w:hAnsi="Times New Roman"/>
          <w:b w:val="0"/>
          <w:i w:val="0"/>
          <w:color w:val="000000"/>
          <w:sz w:val="28"/>
          <w:lang w:val="ru-RU"/>
        </w:rPr>
        <w:t>е</w:t>
      </w:r>
      <w:r>
        <w:rPr>
          <w:rFonts w:ascii="Times New Roman" w:hAnsi="Times New Roman"/>
          <w:b w:val="0"/>
          <w:i w:val="0"/>
          <w:color w:val="000000"/>
          <w:sz w:val="28"/>
        </w:rPr>
        <w:t>нного участка, без отключения здоровых участков).</w:t>
      </w:r>
    </w:p>
    <w:p w14:paraId="5A335857">
      <w:pPr>
        <w:pageBreakBefore w:val="0"/>
        <w:spacing w:before="0" w:after="0" w:line="360" w:lineRule="auto"/>
        <w:ind w:firstLine="709"/>
        <w:jc w:val="both"/>
      </w:pPr>
      <w:r>
        <w:rPr>
          <w:rFonts w:ascii="Times New Roman" w:hAnsi="Times New Roman"/>
          <w:b w:val="0"/>
          <w:i w:val="0"/>
          <w:color w:val="000000"/>
          <w:sz w:val="28"/>
        </w:rPr>
        <w:t>Временная ступень между соседними ступенями защиты принята Δt = 0,4 секунды, что обеспечивает достаточное время для срабатывания электромеханических реле и микропроцессорных блоков защиты при наличии переходных процессов и помех в сети.</w:t>
      </w:r>
    </w:p>
    <w:p w14:paraId="2622C5BE">
      <w:pPr>
        <w:pageBreakBefore w:val="0"/>
        <w:spacing w:before="0" w:after="0" w:line="360" w:lineRule="auto"/>
        <w:ind w:firstLine="0"/>
        <w:jc w:val="left"/>
        <w:rPr>
          <w:rFonts w:ascii="Times New Roman" w:hAnsi="Times New Roman" w:eastAsia="Times New Roman" w:cs="Times New Roman"/>
          <w:b w:val="0"/>
          <w:i w:val="0"/>
          <w:color w:val="000000"/>
          <w:sz w:val="28"/>
        </w:rPr>
      </w:pPr>
      <w:r>
        <w:rPr>
          <w:rFonts w:ascii="Times New Roman" w:hAnsi="Times New Roman" w:eastAsia="Times New Roman" w:cs="Times New Roman"/>
          <w:b w:val="0"/>
          <w:i w:val="0"/>
          <w:color w:val="000000"/>
          <w:sz w:val="28"/>
        </w:rPr>
        <w:t>Таблица 2.6 – Уставки защит элементов автоматизированного участка</w:t>
      </w:r>
    </w:p>
    <w:p w14:paraId="3C093CD1">
      <w:pPr>
        <w:pageBreakBefore w:val="0"/>
        <w:spacing w:before="0" w:after="0" w:line="360" w:lineRule="auto"/>
        <w:ind w:firstLine="0"/>
        <w:jc w:val="left"/>
        <w:rPr>
          <w:rFonts w:ascii="Times New Roman" w:hAnsi="Times New Roman" w:eastAsia="Times New Roman" w:cs="Times New Roman"/>
          <w:b w:val="0"/>
          <w:i w:val="0"/>
          <w:color w:val="000000"/>
          <w:sz w:val="28"/>
        </w:rPr>
      </w:pPr>
    </w:p>
    <w:tbl>
      <w:tblPr>
        <w:tblStyle w:val="5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38"/>
        <w:gridCol w:w="1938"/>
        <w:gridCol w:w="1938"/>
        <w:gridCol w:w="2108"/>
        <w:gridCol w:w="1938"/>
      </w:tblGrid>
      <w:tr w14:paraId="0D505E7B">
        <w:tc>
          <w:tcPr>
            <w:tcW w:w="1938" w:type="dxa"/>
          </w:tcPr>
          <w:p w14:paraId="5E2F362E">
            <w:pPr>
              <w:spacing w:before="0" w:after="0" w:line="240" w:lineRule="auto"/>
              <w:jc w:val="center"/>
            </w:pPr>
            <w:r>
              <w:rPr>
                <w:rFonts w:ascii="Times New Roman" w:hAnsi="Times New Roman" w:eastAsia="Times New Roman" w:cs="Times New Roman"/>
                <w:b/>
                <w:color w:val="000000"/>
                <w:sz w:val="28"/>
              </w:rPr>
              <w:t>Элемент</w:t>
            </w:r>
          </w:p>
        </w:tc>
        <w:tc>
          <w:tcPr>
            <w:tcW w:w="1938" w:type="dxa"/>
          </w:tcPr>
          <w:p w14:paraId="3A88E07B">
            <w:pPr>
              <w:spacing w:before="0" w:after="0" w:line="240" w:lineRule="auto"/>
              <w:jc w:val="center"/>
            </w:pPr>
            <w:r>
              <w:rPr>
                <w:rFonts w:ascii="Times New Roman" w:hAnsi="Times New Roman" w:eastAsia="Times New Roman" w:cs="Times New Roman"/>
                <w:b/>
                <w:color w:val="000000"/>
                <w:sz w:val="28"/>
              </w:rPr>
              <w:t>Функция защиты</w:t>
            </w:r>
          </w:p>
        </w:tc>
        <w:tc>
          <w:tcPr>
            <w:tcW w:w="1938" w:type="dxa"/>
          </w:tcPr>
          <w:p w14:paraId="7628461B">
            <w:pPr>
              <w:spacing w:before="0" w:after="0" w:line="240" w:lineRule="auto"/>
              <w:jc w:val="center"/>
            </w:pPr>
            <w:r>
              <w:rPr>
                <w:rFonts w:ascii="Times New Roman" w:hAnsi="Times New Roman" w:eastAsia="Times New Roman" w:cs="Times New Roman"/>
                <w:b/>
                <w:color w:val="000000"/>
                <w:sz w:val="28"/>
              </w:rPr>
              <w:t>Уставка по току, А</w:t>
            </w:r>
          </w:p>
        </w:tc>
        <w:tc>
          <w:tcPr>
            <w:tcW w:w="1938" w:type="dxa"/>
          </w:tcPr>
          <w:p w14:paraId="769E27DA">
            <w:pPr>
              <w:spacing w:before="0" w:after="0" w:line="240" w:lineRule="auto"/>
              <w:jc w:val="center"/>
            </w:pPr>
            <w:r>
              <w:rPr>
                <w:rFonts w:ascii="Times New Roman" w:hAnsi="Times New Roman" w:eastAsia="Times New Roman" w:cs="Times New Roman"/>
                <w:b/>
                <w:color w:val="000000"/>
                <w:sz w:val="28"/>
              </w:rPr>
              <w:t>Время срабатывания, с</w:t>
            </w:r>
          </w:p>
        </w:tc>
        <w:tc>
          <w:tcPr>
            <w:tcW w:w="1938" w:type="dxa"/>
          </w:tcPr>
          <w:p w14:paraId="701E6820">
            <w:pPr>
              <w:spacing w:before="0" w:after="0" w:line="240" w:lineRule="auto"/>
              <w:jc w:val="center"/>
            </w:pPr>
            <w:r>
              <w:rPr>
                <w:rFonts w:ascii="Times New Roman" w:hAnsi="Times New Roman" w:eastAsia="Times New Roman" w:cs="Times New Roman"/>
                <w:b/>
                <w:color w:val="000000"/>
                <w:sz w:val="28"/>
              </w:rPr>
              <w:t>Число попыток АПВ</w:t>
            </w:r>
          </w:p>
        </w:tc>
      </w:tr>
      <w:tr w14:paraId="39E236C1">
        <w:tc>
          <w:tcPr>
            <w:tcW w:w="1938" w:type="dxa"/>
          </w:tcPr>
          <w:p w14:paraId="71CAE96E">
            <w:pPr>
              <w:spacing w:before="0" w:after="0" w:line="240" w:lineRule="auto"/>
              <w:jc w:val="center"/>
            </w:pPr>
            <w:r>
              <w:rPr>
                <w:rFonts w:ascii="Times New Roman" w:hAnsi="Times New Roman" w:eastAsia="Times New Roman" w:cs="Times New Roman"/>
                <w:color w:val="000000"/>
                <w:sz w:val="28"/>
              </w:rPr>
              <w:t>Головной выключатель</w:t>
            </w:r>
          </w:p>
        </w:tc>
        <w:tc>
          <w:tcPr>
            <w:tcW w:w="1938" w:type="dxa"/>
          </w:tcPr>
          <w:p w14:paraId="59A9C6C7">
            <w:pPr>
              <w:spacing w:before="0" w:after="0" w:line="240" w:lineRule="auto"/>
              <w:jc w:val="center"/>
            </w:pPr>
            <w:r>
              <w:rPr>
                <w:rFonts w:ascii="Times New Roman" w:hAnsi="Times New Roman" w:eastAsia="Times New Roman" w:cs="Times New Roman"/>
                <w:color w:val="000000"/>
                <w:sz w:val="28"/>
              </w:rPr>
              <w:t>МТЗ</w:t>
            </w:r>
          </w:p>
        </w:tc>
        <w:tc>
          <w:tcPr>
            <w:tcW w:w="1938" w:type="dxa"/>
          </w:tcPr>
          <w:p w14:paraId="74F5D95F">
            <w:pPr>
              <w:spacing w:before="0" w:after="0" w:line="240" w:lineRule="auto"/>
              <w:jc w:val="center"/>
            </w:pPr>
            <w:r>
              <w:rPr>
                <w:rFonts w:ascii="Times New Roman" w:hAnsi="Times New Roman" w:eastAsia="Times New Roman" w:cs="Times New Roman"/>
                <w:color w:val="000000"/>
                <w:sz w:val="28"/>
              </w:rPr>
              <w:t>400</w:t>
            </w:r>
          </w:p>
        </w:tc>
        <w:tc>
          <w:tcPr>
            <w:tcW w:w="1938" w:type="dxa"/>
          </w:tcPr>
          <w:p w14:paraId="3F43C751">
            <w:pPr>
              <w:spacing w:before="0" w:after="0" w:line="240" w:lineRule="auto"/>
              <w:jc w:val="center"/>
            </w:pPr>
            <w:r>
              <w:rPr>
                <w:rFonts w:ascii="Times New Roman" w:hAnsi="Times New Roman" w:eastAsia="Times New Roman" w:cs="Times New Roman"/>
                <w:color w:val="000000"/>
                <w:sz w:val="28"/>
              </w:rPr>
              <w:t>1,6</w:t>
            </w:r>
          </w:p>
        </w:tc>
        <w:tc>
          <w:tcPr>
            <w:tcW w:w="1938" w:type="dxa"/>
          </w:tcPr>
          <w:p w14:paraId="5792055B">
            <w:pPr>
              <w:spacing w:before="0" w:after="0" w:line="240" w:lineRule="auto"/>
              <w:jc w:val="center"/>
            </w:pPr>
            <w:r>
              <w:rPr>
                <w:rFonts w:ascii="Times New Roman" w:hAnsi="Times New Roman" w:eastAsia="Times New Roman" w:cs="Times New Roman"/>
                <w:color w:val="000000"/>
                <w:sz w:val="28"/>
              </w:rPr>
              <w:t>1</w:t>
            </w:r>
          </w:p>
        </w:tc>
      </w:tr>
      <w:tr w14:paraId="2DCF1D67">
        <w:tc>
          <w:tcPr>
            <w:tcW w:w="1938" w:type="dxa"/>
          </w:tcPr>
          <w:p w14:paraId="0EE04A3C">
            <w:pPr>
              <w:spacing w:before="0" w:after="0" w:line="240" w:lineRule="auto"/>
              <w:jc w:val="center"/>
            </w:pPr>
            <w:r>
              <w:rPr>
                <w:rFonts w:ascii="Times New Roman" w:hAnsi="Times New Roman" w:eastAsia="Times New Roman" w:cs="Times New Roman"/>
                <w:color w:val="000000"/>
                <w:sz w:val="28"/>
              </w:rPr>
              <w:t>Головной выключатель</w:t>
            </w:r>
          </w:p>
        </w:tc>
        <w:tc>
          <w:tcPr>
            <w:tcW w:w="1938" w:type="dxa"/>
          </w:tcPr>
          <w:p w14:paraId="44C8B1CE">
            <w:pPr>
              <w:spacing w:before="0" w:after="0" w:line="240" w:lineRule="auto"/>
              <w:jc w:val="center"/>
            </w:pPr>
            <w:r>
              <w:rPr>
                <w:rFonts w:ascii="Times New Roman" w:hAnsi="Times New Roman" w:eastAsia="Times New Roman" w:cs="Times New Roman"/>
                <w:color w:val="000000"/>
                <w:sz w:val="28"/>
              </w:rPr>
              <w:t>ТО</w:t>
            </w:r>
          </w:p>
        </w:tc>
        <w:tc>
          <w:tcPr>
            <w:tcW w:w="1938" w:type="dxa"/>
          </w:tcPr>
          <w:p w14:paraId="2EFCAD31">
            <w:pPr>
              <w:spacing w:before="0" w:after="0" w:line="240" w:lineRule="auto"/>
              <w:jc w:val="center"/>
            </w:pPr>
            <w:r>
              <w:rPr>
                <w:rFonts w:ascii="Times New Roman" w:hAnsi="Times New Roman" w:eastAsia="Times New Roman" w:cs="Times New Roman"/>
                <w:color w:val="000000"/>
                <w:sz w:val="28"/>
              </w:rPr>
              <w:t>3000</w:t>
            </w:r>
          </w:p>
        </w:tc>
        <w:tc>
          <w:tcPr>
            <w:tcW w:w="1938" w:type="dxa"/>
          </w:tcPr>
          <w:p w14:paraId="2EE219B2">
            <w:pPr>
              <w:spacing w:before="0" w:after="0" w:line="240" w:lineRule="auto"/>
              <w:jc w:val="center"/>
            </w:pPr>
            <w:r>
              <w:rPr>
                <w:rFonts w:ascii="Times New Roman" w:hAnsi="Times New Roman" w:eastAsia="Times New Roman" w:cs="Times New Roman"/>
                <w:color w:val="000000"/>
                <w:sz w:val="28"/>
              </w:rPr>
              <w:t>0 (мгновенная)</w:t>
            </w:r>
          </w:p>
        </w:tc>
        <w:tc>
          <w:tcPr>
            <w:tcW w:w="1938" w:type="dxa"/>
          </w:tcPr>
          <w:p w14:paraId="1280ABFA">
            <w:pPr>
              <w:spacing w:before="0" w:after="0" w:line="240" w:lineRule="auto"/>
              <w:jc w:val="center"/>
            </w:pPr>
            <w:r>
              <w:rPr>
                <w:rFonts w:ascii="Times New Roman" w:hAnsi="Times New Roman" w:eastAsia="Times New Roman" w:cs="Times New Roman"/>
                <w:color w:val="000000"/>
                <w:sz w:val="28"/>
              </w:rPr>
              <w:t>—</w:t>
            </w:r>
          </w:p>
        </w:tc>
      </w:tr>
      <w:tr w14:paraId="47240D7A">
        <w:tc>
          <w:tcPr>
            <w:tcW w:w="1938" w:type="dxa"/>
          </w:tcPr>
          <w:p w14:paraId="3A60C7E5">
            <w:pPr>
              <w:spacing w:before="0" w:after="0" w:line="240" w:lineRule="auto"/>
              <w:jc w:val="center"/>
            </w:pPr>
            <w:r>
              <w:rPr>
                <w:rFonts w:ascii="Times New Roman" w:hAnsi="Times New Roman" w:eastAsia="Times New Roman" w:cs="Times New Roman"/>
                <w:color w:val="000000"/>
                <w:sz w:val="28"/>
              </w:rPr>
              <w:t>Реклоузер Р1</w:t>
            </w:r>
          </w:p>
        </w:tc>
        <w:tc>
          <w:tcPr>
            <w:tcW w:w="1938" w:type="dxa"/>
          </w:tcPr>
          <w:p w14:paraId="32100E47">
            <w:pPr>
              <w:spacing w:before="0" w:after="0" w:line="240" w:lineRule="auto"/>
              <w:jc w:val="center"/>
            </w:pPr>
            <w:r>
              <w:rPr>
                <w:rFonts w:ascii="Times New Roman" w:hAnsi="Times New Roman" w:eastAsia="Times New Roman" w:cs="Times New Roman"/>
                <w:color w:val="000000"/>
                <w:sz w:val="28"/>
              </w:rPr>
              <w:t>МТЗ</w:t>
            </w:r>
          </w:p>
        </w:tc>
        <w:tc>
          <w:tcPr>
            <w:tcW w:w="1938" w:type="dxa"/>
          </w:tcPr>
          <w:p w14:paraId="0F54DD04">
            <w:pPr>
              <w:spacing w:before="0" w:after="0" w:line="240" w:lineRule="auto"/>
              <w:jc w:val="center"/>
            </w:pPr>
            <w:r>
              <w:rPr>
                <w:rFonts w:ascii="Times New Roman" w:hAnsi="Times New Roman" w:eastAsia="Times New Roman" w:cs="Times New Roman"/>
                <w:color w:val="000000"/>
                <w:sz w:val="28"/>
              </w:rPr>
              <w:t>350</w:t>
            </w:r>
          </w:p>
        </w:tc>
        <w:tc>
          <w:tcPr>
            <w:tcW w:w="1938" w:type="dxa"/>
          </w:tcPr>
          <w:p w14:paraId="0D043E85">
            <w:pPr>
              <w:spacing w:before="0" w:after="0" w:line="240" w:lineRule="auto"/>
              <w:jc w:val="center"/>
            </w:pPr>
            <w:r>
              <w:rPr>
                <w:rFonts w:ascii="Times New Roman" w:hAnsi="Times New Roman" w:eastAsia="Times New Roman" w:cs="Times New Roman"/>
                <w:color w:val="000000"/>
                <w:sz w:val="28"/>
              </w:rPr>
              <w:t>1,2</w:t>
            </w:r>
          </w:p>
        </w:tc>
        <w:tc>
          <w:tcPr>
            <w:tcW w:w="1938" w:type="dxa"/>
          </w:tcPr>
          <w:p w14:paraId="3AB4DEF8">
            <w:pPr>
              <w:spacing w:before="0" w:after="0" w:line="240" w:lineRule="auto"/>
              <w:jc w:val="center"/>
            </w:pPr>
            <w:r>
              <w:rPr>
                <w:rFonts w:ascii="Times New Roman" w:hAnsi="Times New Roman" w:eastAsia="Times New Roman" w:cs="Times New Roman"/>
                <w:color w:val="000000"/>
                <w:sz w:val="28"/>
              </w:rPr>
              <w:t>3</w:t>
            </w:r>
          </w:p>
        </w:tc>
      </w:tr>
      <w:tr w14:paraId="06766654">
        <w:tc>
          <w:tcPr>
            <w:tcW w:w="1938" w:type="dxa"/>
          </w:tcPr>
          <w:p w14:paraId="30B8AD4F">
            <w:pPr>
              <w:spacing w:before="0" w:after="0" w:line="240" w:lineRule="auto"/>
              <w:jc w:val="center"/>
            </w:pPr>
            <w:r>
              <w:rPr>
                <w:rFonts w:ascii="Times New Roman" w:hAnsi="Times New Roman" w:eastAsia="Times New Roman" w:cs="Times New Roman"/>
                <w:color w:val="000000"/>
                <w:sz w:val="28"/>
              </w:rPr>
              <w:t>Реклоузер Р1</w:t>
            </w:r>
          </w:p>
        </w:tc>
        <w:tc>
          <w:tcPr>
            <w:tcW w:w="1938" w:type="dxa"/>
          </w:tcPr>
          <w:p w14:paraId="5690DC8B">
            <w:pPr>
              <w:spacing w:before="0" w:after="0" w:line="240" w:lineRule="auto"/>
              <w:jc w:val="center"/>
            </w:pPr>
            <w:r>
              <w:rPr>
                <w:rFonts w:ascii="Times New Roman" w:hAnsi="Times New Roman" w:eastAsia="Times New Roman" w:cs="Times New Roman"/>
                <w:color w:val="000000"/>
                <w:sz w:val="28"/>
              </w:rPr>
              <w:t>ТО</w:t>
            </w:r>
          </w:p>
        </w:tc>
        <w:tc>
          <w:tcPr>
            <w:tcW w:w="1938" w:type="dxa"/>
          </w:tcPr>
          <w:p w14:paraId="76606646">
            <w:pPr>
              <w:spacing w:before="0" w:after="0" w:line="240" w:lineRule="auto"/>
              <w:jc w:val="center"/>
            </w:pPr>
            <w:r>
              <w:rPr>
                <w:rFonts w:ascii="Times New Roman" w:hAnsi="Times New Roman" w:eastAsia="Times New Roman" w:cs="Times New Roman"/>
                <w:color w:val="000000"/>
                <w:sz w:val="28"/>
              </w:rPr>
              <w:t>2500</w:t>
            </w:r>
          </w:p>
        </w:tc>
        <w:tc>
          <w:tcPr>
            <w:tcW w:w="1938" w:type="dxa"/>
          </w:tcPr>
          <w:p w14:paraId="58F6E03E">
            <w:pPr>
              <w:spacing w:before="0" w:after="0" w:line="240" w:lineRule="auto"/>
              <w:jc w:val="center"/>
            </w:pPr>
            <w:r>
              <w:rPr>
                <w:rFonts w:ascii="Times New Roman" w:hAnsi="Times New Roman" w:eastAsia="Times New Roman" w:cs="Times New Roman"/>
                <w:color w:val="000000"/>
                <w:sz w:val="28"/>
              </w:rPr>
              <w:t>0,1</w:t>
            </w:r>
          </w:p>
        </w:tc>
        <w:tc>
          <w:tcPr>
            <w:tcW w:w="1938" w:type="dxa"/>
          </w:tcPr>
          <w:p w14:paraId="7BA5CA3A">
            <w:pPr>
              <w:spacing w:before="0" w:after="0" w:line="240" w:lineRule="auto"/>
              <w:jc w:val="center"/>
            </w:pPr>
            <w:r>
              <w:rPr>
                <w:rFonts w:ascii="Times New Roman" w:hAnsi="Times New Roman" w:eastAsia="Times New Roman" w:cs="Times New Roman"/>
                <w:color w:val="000000"/>
                <w:sz w:val="28"/>
              </w:rPr>
              <w:t>—</w:t>
            </w:r>
          </w:p>
        </w:tc>
      </w:tr>
      <w:tr w14:paraId="4BA8FFC6">
        <w:tc>
          <w:tcPr>
            <w:tcW w:w="1938" w:type="dxa"/>
          </w:tcPr>
          <w:p w14:paraId="3E232CF5">
            <w:pPr>
              <w:spacing w:before="0" w:after="0" w:line="240" w:lineRule="auto"/>
              <w:jc w:val="center"/>
            </w:pPr>
            <w:r>
              <w:rPr>
                <w:rFonts w:ascii="Times New Roman" w:hAnsi="Times New Roman" w:eastAsia="Times New Roman" w:cs="Times New Roman"/>
                <w:color w:val="000000"/>
                <w:sz w:val="28"/>
              </w:rPr>
              <w:t>Реклоузер Р1</w:t>
            </w:r>
          </w:p>
        </w:tc>
        <w:tc>
          <w:tcPr>
            <w:tcW w:w="1938" w:type="dxa"/>
          </w:tcPr>
          <w:p w14:paraId="77707A10">
            <w:pPr>
              <w:spacing w:before="0" w:after="0" w:line="240" w:lineRule="auto"/>
              <w:jc w:val="center"/>
            </w:pPr>
            <w:r>
              <w:rPr>
                <w:rFonts w:ascii="Times New Roman" w:hAnsi="Times New Roman" w:eastAsia="Times New Roman" w:cs="Times New Roman"/>
                <w:color w:val="000000"/>
                <w:sz w:val="28"/>
              </w:rPr>
              <w:t>ОЗЗ</w:t>
            </w:r>
          </w:p>
        </w:tc>
        <w:tc>
          <w:tcPr>
            <w:tcW w:w="1938" w:type="dxa"/>
          </w:tcPr>
          <w:p w14:paraId="1485E17E">
            <w:pPr>
              <w:spacing w:before="0" w:after="0" w:line="240" w:lineRule="auto"/>
              <w:jc w:val="center"/>
            </w:pPr>
            <w:r>
              <w:rPr>
                <w:rFonts w:ascii="Times New Roman" w:hAnsi="Times New Roman" w:eastAsia="Times New Roman" w:cs="Times New Roman"/>
                <w:color w:val="000000"/>
                <w:sz w:val="28"/>
              </w:rPr>
              <w:t>10 (3I₀)</w:t>
            </w:r>
          </w:p>
        </w:tc>
        <w:tc>
          <w:tcPr>
            <w:tcW w:w="1938" w:type="dxa"/>
          </w:tcPr>
          <w:p w14:paraId="3D9D80AE">
            <w:pPr>
              <w:spacing w:before="0" w:after="0" w:line="240" w:lineRule="auto"/>
              <w:jc w:val="center"/>
            </w:pPr>
            <w:r>
              <w:rPr>
                <w:rFonts w:ascii="Times New Roman" w:hAnsi="Times New Roman" w:eastAsia="Times New Roman" w:cs="Times New Roman"/>
                <w:color w:val="000000"/>
                <w:sz w:val="28"/>
              </w:rPr>
              <w:t>1,0</w:t>
            </w:r>
          </w:p>
        </w:tc>
        <w:tc>
          <w:tcPr>
            <w:tcW w:w="1938" w:type="dxa"/>
          </w:tcPr>
          <w:p w14:paraId="7A54C3FD">
            <w:pPr>
              <w:spacing w:before="0" w:after="0" w:line="240" w:lineRule="auto"/>
              <w:jc w:val="center"/>
            </w:pPr>
            <w:r>
              <w:rPr>
                <w:rFonts w:ascii="Times New Roman" w:hAnsi="Times New Roman" w:eastAsia="Times New Roman" w:cs="Times New Roman"/>
                <w:color w:val="000000"/>
                <w:sz w:val="28"/>
              </w:rPr>
              <w:t>1</w:t>
            </w:r>
          </w:p>
        </w:tc>
      </w:tr>
      <w:tr w14:paraId="3F95E71B">
        <w:tc>
          <w:tcPr>
            <w:tcW w:w="1938" w:type="dxa"/>
          </w:tcPr>
          <w:p w14:paraId="7057F771">
            <w:pPr>
              <w:spacing w:before="0" w:after="0" w:line="240" w:lineRule="auto"/>
              <w:jc w:val="center"/>
            </w:pPr>
            <w:r>
              <w:rPr>
                <w:rFonts w:ascii="Times New Roman" w:hAnsi="Times New Roman" w:eastAsia="Times New Roman" w:cs="Times New Roman"/>
                <w:color w:val="000000"/>
                <w:sz w:val="28"/>
              </w:rPr>
              <w:t>Реклоузер Р2</w:t>
            </w:r>
          </w:p>
        </w:tc>
        <w:tc>
          <w:tcPr>
            <w:tcW w:w="1938" w:type="dxa"/>
          </w:tcPr>
          <w:p w14:paraId="5AE35826">
            <w:pPr>
              <w:spacing w:before="0" w:after="0" w:line="240" w:lineRule="auto"/>
              <w:jc w:val="center"/>
            </w:pPr>
            <w:r>
              <w:rPr>
                <w:rFonts w:ascii="Times New Roman" w:hAnsi="Times New Roman" w:eastAsia="Times New Roman" w:cs="Times New Roman"/>
                <w:color w:val="000000"/>
                <w:sz w:val="28"/>
              </w:rPr>
              <w:t>МТЗ</w:t>
            </w:r>
          </w:p>
        </w:tc>
        <w:tc>
          <w:tcPr>
            <w:tcW w:w="1938" w:type="dxa"/>
          </w:tcPr>
          <w:p w14:paraId="04E60B39">
            <w:pPr>
              <w:spacing w:before="0" w:after="0" w:line="240" w:lineRule="auto"/>
              <w:jc w:val="center"/>
            </w:pPr>
            <w:r>
              <w:rPr>
                <w:rFonts w:ascii="Times New Roman" w:hAnsi="Times New Roman" w:eastAsia="Times New Roman" w:cs="Times New Roman"/>
                <w:color w:val="000000"/>
                <w:sz w:val="28"/>
              </w:rPr>
              <w:t>300</w:t>
            </w:r>
          </w:p>
        </w:tc>
        <w:tc>
          <w:tcPr>
            <w:tcW w:w="1938" w:type="dxa"/>
          </w:tcPr>
          <w:p w14:paraId="59447B6B">
            <w:pPr>
              <w:spacing w:before="0" w:after="0" w:line="240" w:lineRule="auto"/>
              <w:jc w:val="center"/>
            </w:pPr>
            <w:r>
              <w:rPr>
                <w:rFonts w:ascii="Times New Roman" w:hAnsi="Times New Roman" w:eastAsia="Times New Roman" w:cs="Times New Roman"/>
                <w:color w:val="000000"/>
                <w:sz w:val="28"/>
              </w:rPr>
              <w:t>0,8</w:t>
            </w:r>
          </w:p>
        </w:tc>
        <w:tc>
          <w:tcPr>
            <w:tcW w:w="1938" w:type="dxa"/>
          </w:tcPr>
          <w:p w14:paraId="45DF145C">
            <w:pPr>
              <w:spacing w:before="0" w:after="0" w:line="240" w:lineRule="auto"/>
              <w:jc w:val="center"/>
            </w:pPr>
            <w:r>
              <w:rPr>
                <w:rFonts w:ascii="Times New Roman" w:hAnsi="Times New Roman" w:eastAsia="Times New Roman" w:cs="Times New Roman"/>
                <w:color w:val="000000"/>
                <w:sz w:val="28"/>
              </w:rPr>
              <w:t>3</w:t>
            </w:r>
          </w:p>
        </w:tc>
      </w:tr>
      <w:tr w14:paraId="0807E6A9">
        <w:tc>
          <w:tcPr>
            <w:tcW w:w="1938" w:type="dxa"/>
          </w:tcPr>
          <w:p w14:paraId="4414DDE7">
            <w:pPr>
              <w:spacing w:before="0" w:after="0" w:line="240" w:lineRule="auto"/>
              <w:jc w:val="center"/>
            </w:pPr>
            <w:r>
              <w:rPr>
                <w:rFonts w:ascii="Times New Roman" w:hAnsi="Times New Roman" w:eastAsia="Times New Roman" w:cs="Times New Roman"/>
                <w:color w:val="000000"/>
                <w:sz w:val="28"/>
              </w:rPr>
              <w:t>Реклоузер Р2</w:t>
            </w:r>
          </w:p>
        </w:tc>
        <w:tc>
          <w:tcPr>
            <w:tcW w:w="1938" w:type="dxa"/>
          </w:tcPr>
          <w:p w14:paraId="3E9671D6">
            <w:pPr>
              <w:spacing w:before="0" w:after="0" w:line="240" w:lineRule="auto"/>
              <w:jc w:val="center"/>
            </w:pPr>
            <w:r>
              <w:rPr>
                <w:rFonts w:ascii="Times New Roman" w:hAnsi="Times New Roman" w:eastAsia="Times New Roman" w:cs="Times New Roman"/>
                <w:color w:val="000000"/>
                <w:sz w:val="28"/>
              </w:rPr>
              <w:t>ТО</w:t>
            </w:r>
          </w:p>
        </w:tc>
        <w:tc>
          <w:tcPr>
            <w:tcW w:w="1938" w:type="dxa"/>
          </w:tcPr>
          <w:p w14:paraId="1D80D799">
            <w:pPr>
              <w:spacing w:before="0" w:after="0" w:line="240" w:lineRule="auto"/>
              <w:jc w:val="center"/>
            </w:pPr>
            <w:r>
              <w:rPr>
                <w:rFonts w:ascii="Times New Roman" w:hAnsi="Times New Roman" w:eastAsia="Times New Roman" w:cs="Times New Roman"/>
                <w:color w:val="000000"/>
                <w:sz w:val="28"/>
              </w:rPr>
              <w:t>2000</w:t>
            </w:r>
          </w:p>
        </w:tc>
        <w:tc>
          <w:tcPr>
            <w:tcW w:w="1938" w:type="dxa"/>
          </w:tcPr>
          <w:p w14:paraId="636CDA02">
            <w:pPr>
              <w:spacing w:before="0" w:after="0" w:line="240" w:lineRule="auto"/>
              <w:jc w:val="center"/>
            </w:pPr>
            <w:r>
              <w:rPr>
                <w:rFonts w:ascii="Times New Roman" w:hAnsi="Times New Roman" w:eastAsia="Times New Roman" w:cs="Times New Roman"/>
                <w:color w:val="000000"/>
                <w:sz w:val="28"/>
              </w:rPr>
              <w:t>0,1</w:t>
            </w:r>
          </w:p>
        </w:tc>
        <w:tc>
          <w:tcPr>
            <w:tcW w:w="1938" w:type="dxa"/>
          </w:tcPr>
          <w:p w14:paraId="46CE3AB5">
            <w:pPr>
              <w:spacing w:before="0" w:after="0" w:line="240" w:lineRule="auto"/>
              <w:jc w:val="center"/>
            </w:pPr>
            <w:r>
              <w:rPr>
                <w:rFonts w:ascii="Times New Roman" w:hAnsi="Times New Roman" w:eastAsia="Times New Roman" w:cs="Times New Roman"/>
                <w:color w:val="000000"/>
                <w:sz w:val="28"/>
              </w:rPr>
              <w:t>—</w:t>
            </w:r>
          </w:p>
        </w:tc>
      </w:tr>
      <w:tr w14:paraId="397E2E6D">
        <w:tc>
          <w:tcPr>
            <w:tcW w:w="1938" w:type="dxa"/>
          </w:tcPr>
          <w:p w14:paraId="78579316">
            <w:pPr>
              <w:spacing w:before="0" w:after="0" w:line="240" w:lineRule="auto"/>
              <w:jc w:val="center"/>
            </w:pPr>
            <w:r>
              <w:rPr>
                <w:rFonts w:ascii="Times New Roman" w:hAnsi="Times New Roman" w:eastAsia="Times New Roman" w:cs="Times New Roman"/>
                <w:color w:val="000000"/>
                <w:sz w:val="28"/>
              </w:rPr>
              <w:t>Реклоузер Р2</w:t>
            </w:r>
          </w:p>
        </w:tc>
        <w:tc>
          <w:tcPr>
            <w:tcW w:w="1938" w:type="dxa"/>
          </w:tcPr>
          <w:p w14:paraId="605E9D33">
            <w:pPr>
              <w:spacing w:before="0" w:after="0" w:line="240" w:lineRule="auto"/>
              <w:jc w:val="center"/>
            </w:pPr>
            <w:r>
              <w:rPr>
                <w:rFonts w:ascii="Times New Roman" w:hAnsi="Times New Roman" w:eastAsia="Times New Roman" w:cs="Times New Roman"/>
                <w:color w:val="000000"/>
                <w:sz w:val="28"/>
              </w:rPr>
              <w:t>ОЗЗ</w:t>
            </w:r>
          </w:p>
        </w:tc>
        <w:tc>
          <w:tcPr>
            <w:tcW w:w="1938" w:type="dxa"/>
          </w:tcPr>
          <w:p w14:paraId="130A4D83">
            <w:pPr>
              <w:spacing w:before="0" w:after="0" w:line="240" w:lineRule="auto"/>
              <w:jc w:val="center"/>
            </w:pPr>
            <w:r>
              <w:rPr>
                <w:rFonts w:ascii="Times New Roman" w:hAnsi="Times New Roman" w:eastAsia="Times New Roman" w:cs="Times New Roman"/>
                <w:color w:val="000000"/>
                <w:sz w:val="28"/>
              </w:rPr>
              <w:t>10 (3I₀)</w:t>
            </w:r>
          </w:p>
        </w:tc>
        <w:tc>
          <w:tcPr>
            <w:tcW w:w="1938" w:type="dxa"/>
          </w:tcPr>
          <w:p w14:paraId="7BE3154D">
            <w:pPr>
              <w:spacing w:before="0" w:after="0" w:line="240" w:lineRule="auto"/>
              <w:jc w:val="center"/>
            </w:pPr>
            <w:r>
              <w:rPr>
                <w:rFonts w:ascii="Times New Roman" w:hAnsi="Times New Roman" w:eastAsia="Times New Roman" w:cs="Times New Roman"/>
                <w:color w:val="000000"/>
                <w:sz w:val="28"/>
              </w:rPr>
              <w:t>1,0</w:t>
            </w:r>
          </w:p>
        </w:tc>
        <w:tc>
          <w:tcPr>
            <w:tcW w:w="1938" w:type="dxa"/>
          </w:tcPr>
          <w:p w14:paraId="38580A99">
            <w:pPr>
              <w:spacing w:before="0" w:after="0" w:line="240" w:lineRule="auto"/>
              <w:jc w:val="center"/>
            </w:pPr>
            <w:r>
              <w:rPr>
                <w:rFonts w:ascii="Times New Roman" w:hAnsi="Times New Roman" w:eastAsia="Times New Roman" w:cs="Times New Roman"/>
                <w:color w:val="000000"/>
                <w:sz w:val="28"/>
              </w:rPr>
              <w:t>1</w:t>
            </w:r>
          </w:p>
        </w:tc>
      </w:tr>
      <w:tr w14:paraId="0ED705CF">
        <w:tc>
          <w:tcPr>
            <w:tcW w:w="1938" w:type="dxa"/>
          </w:tcPr>
          <w:p w14:paraId="4F337583">
            <w:pPr>
              <w:spacing w:before="0" w:after="0" w:line="240" w:lineRule="auto"/>
              <w:jc w:val="center"/>
            </w:pPr>
            <w:r>
              <w:rPr>
                <w:rFonts w:ascii="Times New Roman" w:hAnsi="Times New Roman" w:eastAsia="Times New Roman" w:cs="Times New Roman"/>
                <w:color w:val="000000"/>
                <w:sz w:val="28"/>
              </w:rPr>
              <w:t>Реклоузер Р3</w:t>
            </w:r>
          </w:p>
        </w:tc>
        <w:tc>
          <w:tcPr>
            <w:tcW w:w="1938" w:type="dxa"/>
          </w:tcPr>
          <w:p w14:paraId="44EDDDAE">
            <w:pPr>
              <w:spacing w:before="0" w:after="0" w:line="240" w:lineRule="auto"/>
              <w:jc w:val="center"/>
            </w:pPr>
            <w:r>
              <w:rPr>
                <w:rFonts w:ascii="Times New Roman" w:hAnsi="Times New Roman" w:eastAsia="Times New Roman" w:cs="Times New Roman"/>
                <w:color w:val="000000"/>
                <w:sz w:val="28"/>
              </w:rPr>
              <w:t>МТЗ</w:t>
            </w:r>
          </w:p>
        </w:tc>
        <w:tc>
          <w:tcPr>
            <w:tcW w:w="1938" w:type="dxa"/>
          </w:tcPr>
          <w:p w14:paraId="1F803E09">
            <w:pPr>
              <w:spacing w:before="0" w:after="0" w:line="240" w:lineRule="auto"/>
              <w:jc w:val="center"/>
            </w:pPr>
            <w:r>
              <w:rPr>
                <w:rFonts w:ascii="Times New Roman" w:hAnsi="Times New Roman" w:eastAsia="Times New Roman" w:cs="Times New Roman"/>
                <w:color w:val="000000"/>
                <w:sz w:val="28"/>
              </w:rPr>
              <w:t>250</w:t>
            </w:r>
          </w:p>
        </w:tc>
        <w:tc>
          <w:tcPr>
            <w:tcW w:w="1938" w:type="dxa"/>
          </w:tcPr>
          <w:p w14:paraId="6B51254C">
            <w:pPr>
              <w:spacing w:before="0" w:after="0" w:line="240" w:lineRule="auto"/>
              <w:jc w:val="center"/>
            </w:pPr>
            <w:r>
              <w:rPr>
                <w:rFonts w:ascii="Times New Roman" w:hAnsi="Times New Roman" w:eastAsia="Times New Roman" w:cs="Times New Roman"/>
                <w:color w:val="000000"/>
                <w:sz w:val="28"/>
              </w:rPr>
              <w:t>0,4</w:t>
            </w:r>
          </w:p>
        </w:tc>
        <w:tc>
          <w:tcPr>
            <w:tcW w:w="1938" w:type="dxa"/>
          </w:tcPr>
          <w:p w14:paraId="0149C3AC">
            <w:pPr>
              <w:spacing w:before="0" w:after="0" w:line="240" w:lineRule="auto"/>
              <w:jc w:val="center"/>
            </w:pPr>
            <w:r>
              <w:rPr>
                <w:rFonts w:ascii="Times New Roman" w:hAnsi="Times New Roman" w:eastAsia="Times New Roman" w:cs="Times New Roman"/>
                <w:color w:val="000000"/>
                <w:sz w:val="28"/>
              </w:rPr>
              <w:t>3</w:t>
            </w:r>
          </w:p>
        </w:tc>
      </w:tr>
      <w:tr w14:paraId="25593697">
        <w:tc>
          <w:tcPr>
            <w:tcW w:w="1938" w:type="dxa"/>
          </w:tcPr>
          <w:p w14:paraId="282F1026">
            <w:pPr>
              <w:spacing w:before="0" w:after="0" w:line="240" w:lineRule="auto"/>
              <w:jc w:val="center"/>
            </w:pPr>
            <w:r>
              <w:rPr>
                <w:rFonts w:ascii="Times New Roman" w:hAnsi="Times New Roman" w:eastAsia="Times New Roman" w:cs="Times New Roman"/>
                <w:color w:val="000000"/>
                <w:sz w:val="28"/>
              </w:rPr>
              <w:t>Реклоузер Р3</w:t>
            </w:r>
          </w:p>
        </w:tc>
        <w:tc>
          <w:tcPr>
            <w:tcW w:w="1938" w:type="dxa"/>
          </w:tcPr>
          <w:p w14:paraId="629AB9E8">
            <w:pPr>
              <w:spacing w:before="0" w:after="0" w:line="240" w:lineRule="auto"/>
              <w:jc w:val="center"/>
            </w:pPr>
            <w:r>
              <w:rPr>
                <w:rFonts w:ascii="Times New Roman" w:hAnsi="Times New Roman" w:eastAsia="Times New Roman" w:cs="Times New Roman"/>
                <w:color w:val="000000"/>
                <w:sz w:val="28"/>
              </w:rPr>
              <w:t>ТО</w:t>
            </w:r>
          </w:p>
        </w:tc>
        <w:tc>
          <w:tcPr>
            <w:tcW w:w="1938" w:type="dxa"/>
          </w:tcPr>
          <w:p w14:paraId="3ADE7DA8">
            <w:pPr>
              <w:spacing w:before="0" w:after="0" w:line="240" w:lineRule="auto"/>
              <w:jc w:val="center"/>
            </w:pPr>
            <w:r>
              <w:rPr>
                <w:rFonts w:ascii="Times New Roman" w:hAnsi="Times New Roman" w:eastAsia="Times New Roman" w:cs="Times New Roman"/>
                <w:color w:val="000000"/>
                <w:sz w:val="28"/>
              </w:rPr>
              <w:t>1500</w:t>
            </w:r>
          </w:p>
        </w:tc>
        <w:tc>
          <w:tcPr>
            <w:tcW w:w="1938" w:type="dxa"/>
          </w:tcPr>
          <w:p w14:paraId="19A2B376">
            <w:pPr>
              <w:spacing w:before="0" w:after="0" w:line="240" w:lineRule="auto"/>
              <w:jc w:val="center"/>
            </w:pPr>
            <w:r>
              <w:rPr>
                <w:rFonts w:ascii="Times New Roman" w:hAnsi="Times New Roman" w:eastAsia="Times New Roman" w:cs="Times New Roman"/>
                <w:color w:val="000000"/>
                <w:sz w:val="28"/>
              </w:rPr>
              <w:t>0 (мгновенная)</w:t>
            </w:r>
          </w:p>
        </w:tc>
        <w:tc>
          <w:tcPr>
            <w:tcW w:w="1938" w:type="dxa"/>
          </w:tcPr>
          <w:p w14:paraId="47637366">
            <w:pPr>
              <w:spacing w:before="0" w:after="0" w:line="240" w:lineRule="auto"/>
              <w:jc w:val="center"/>
            </w:pPr>
            <w:r>
              <w:rPr>
                <w:rFonts w:ascii="Times New Roman" w:hAnsi="Times New Roman" w:eastAsia="Times New Roman" w:cs="Times New Roman"/>
                <w:color w:val="000000"/>
                <w:sz w:val="28"/>
              </w:rPr>
              <w:t>—</w:t>
            </w:r>
          </w:p>
        </w:tc>
      </w:tr>
      <w:tr w14:paraId="763DFA87">
        <w:tc>
          <w:tcPr>
            <w:tcW w:w="1938" w:type="dxa"/>
          </w:tcPr>
          <w:p w14:paraId="0639C1C3">
            <w:pPr>
              <w:spacing w:before="0" w:after="0" w:line="240" w:lineRule="auto"/>
              <w:jc w:val="center"/>
            </w:pPr>
            <w:r>
              <w:rPr>
                <w:rFonts w:ascii="Times New Roman" w:hAnsi="Times New Roman" w:eastAsia="Times New Roman" w:cs="Times New Roman"/>
                <w:color w:val="000000"/>
                <w:sz w:val="28"/>
              </w:rPr>
              <w:t>Реклоузер Р3</w:t>
            </w:r>
          </w:p>
        </w:tc>
        <w:tc>
          <w:tcPr>
            <w:tcW w:w="1938" w:type="dxa"/>
          </w:tcPr>
          <w:p w14:paraId="36364CD5">
            <w:pPr>
              <w:spacing w:before="0" w:after="0" w:line="240" w:lineRule="auto"/>
              <w:jc w:val="center"/>
            </w:pPr>
            <w:r>
              <w:rPr>
                <w:rFonts w:ascii="Times New Roman" w:hAnsi="Times New Roman" w:eastAsia="Times New Roman" w:cs="Times New Roman"/>
                <w:color w:val="000000"/>
                <w:sz w:val="28"/>
              </w:rPr>
              <w:t>ОЗЗ</w:t>
            </w:r>
          </w:p>
        </w:tc>
        <w:tc>
          <w:tcPr>
            <w:tcW w:w="1938" w:type="dxa"/>
          </w:tcPr>
          <w:p w14:paraId="4162EC83">
            <w:pPr>
              <w:spacing w:before="0" w:after="0" w:line="240" w:lineRule="auto"/>
              <w:jc w:val="center"/>
            </w:pPr>
            <w:r>
              <w:rPr>
                <w:rFonts w:ascii="Times New Roman" w:hAnsi="Times New Roman" w:eastAsia="Times New Roman" w:cs="Times New Roman"/>
                <w:color w:val="000000"/>
                <w:sz w:val="28"/>
              </w:rPr>
              <w:t>10 (3I₀)</w:t>
            </w:r>
          </w:p>
        </w:tc>
        <w:tc>
          <w:tcPr>
            <w:tcW w:w="1938" w:type="dxa"/>
          </w:tcPr>
          <w:p w14:paraId="2E274C0A">
            <w:pPr>
              <w:spacing w:before="0" w:after="0" w:line="240" w:lineRule="auto"/>
              <w:jc w:val="center"/>
            </w:pPr>
            <w:r>
              <w:rPr>
                <w:rFonts w:ascii="Times New Roman" w:hAnsi="Times New Roman" w:eastAsia="Times New Roman" w:cs="Times New Roman"/>
                <w:color w:val="000000"/>
                <w:sz w:val="28"/>
              </w:rPr>
              <w:t>1,0</w:t>
            </w:r>
          </w:p>
        </w:tc>
        <w:tc>
          <w:tcPr>
            <w:tcW w:w="1938" w:type="dxa"/>
          </w:tcPr>
          <w:p w14:paraId="774DCBCF">
            <w:pPr>
              <w:spacing w:before="0" w:after="0" w:line="240" w:lineRule="auto"/>
              <w:jc w:val="center"/>
            </w:pPr>
            <w:r>
              <w:rPr>
                <w:rFonts w:ascii="Times New Roman" w:hAnsi="Times New Roman" w:eastAsia="Times New Roman" w:cs="Times New Roman"/>
                <w:color w:val="000000"/>
                <w:sz w:val="28"/>
              </w:rPr>
              <w:t>1</w:t>
            </w:r>
          </w:p>
        </w:tc>
      </w:tr>
    </w:tbl>
    <w:p w14:paraId="067B6A46">
      <w:pPr>
        <w:pageBreakBefore w:val="0"/>
        <w:spacing w:before="0" w:after="0" w:line="360" w:lineRule="auto"/>
        <w:ind w:firstLine="709"/>
        <w:jc w:val="both"/>
      </w:pPr>
    </w:p>
    <w:p w14:paraId="7373A7DB">
      <w:pPr>
        <w:pageBreakBefore w:val="0"/>
        <w:spacing w:before="0" w:after="0" w:line="360" w:lineRule="auto"/>
        <w:ind w:firstLine="709"/>
        <w:jc w:val="both"/>
      </w:pPr>
      <w:r>
        <w:rPr>
          <w:rFonts w:ascii="Times New Roman" w:hAnsi="Times New Roman"/>
          <w:b w:val="0"/>
          <w:i w:val="0"/>
          <w:color w:val="000000"/>
          <w:sz w:val="28"/>
        </w:rPr>
        <w:t>Проверка селективности срабатывания защиты выполняется для различных сценариев возникновения КЗ в соответствии с методом, описанным в ГОСТ Р 52735-2007.</w:t>
      </w:r>
    </w:p>
    <w:p w14:paraId="6433CACD">
      <w:pPr>
        <w:pageBreakBefore w:val="0"/>
        <w:spacing w:before="0" w:after="0" w:line="360" w:lineRule="auto"/>
        <w:ind w:firstLine="709"/>
        <w:jc w:val="both"/>
      </w:pPr>
      <w:r>
        <w:rPr>
          <w:rFonts w:ascii="Times New Roman" w:hAnsi="Times New Roman"/>
          <w:b w:val="0"/>
          <w:i w:val="0"/>
          <w:color w:val="000000"/>
          <w:sz w:val="28"/>
        </w:rPr>
        <w:t>При тр</w:t>
      </w:r>
      <w:r>
        <w:rPr>
          <w:rFonts w:ascii="Times New Roman" w:hAnsi="Times New Roman"/>
          <w:b w:val="0"/>
          <w:i w:val="0"/>
          <w:color w:val="000000"/>
          <w:sz w:val="28"/>
          <w:lang w:val="ru-RU"/>
        </w:rPr>
        <w:t>е</w:t>
      </w:r>
      <w:r>
        <w:rPr>
          <w:rFonts w:ascii="Times New Roman" w:hAnsi="Times New Roman"/>
          <w:b w:val="0"/>
          <w:i w:val="0"/>
          <w:color w:val="000000"/>
          <w:sz w:val="28"/>
        </w:rPr>
        <w:t>хфазном КЗ в конце секции 3 (км 18+200): максимальный ток КЗ I_кз(3) = 998 А (см. таблицу 2.5). Это сравнительно низкое значение обусловлено значительным расстоянием от источника питания и высоким суммарным сопротивлением линии. Защита на реклоузере Р3 с уставкой МТЗ 250 А срабатывает за 0,4 с. В это же время ток на входе реклоузера Р2 оста</w:t>
      </w:r>
      <w:r>
        <w:rPr>
          <w:rFonts w:ascii="Times New Roman" w:hAnsi="Times New Roman"/>
          <w:b w:val="0"/>
          <w:i w:val="0"/>
          <w:color w:val="000000"/>
          <w:sz w:val="28"/>
          <w:lang w:val="ru-RU"/>
        </w:rPr>
        <w:t>е</w:t>
      </w:r>
      <w:r>
        <w:rPr>
          <w:rFonts w:ascii="Times New Roman" w:hAnsi="Times New Roman"/>
          <w:b w:val="0"/>
          <w:i w:val="0"/>
          <w:color w:val="000000"/>
          <w:sz w:val="28"/>
        </w:rPr>
        <w:t>тся ниже порога срабатывания его МТЗ (300 А), благодаря перераспределению тока между параллельными путями в системе. Селективность обеспечена полностью.</w:t>
      </w:r>
    </w:p>
    <w:p w14:paraId="6C22520C">
      <w:pPr>
        <w:pageBreakBefore w:val="0"/>
        <w:spacing w:before="0" w:after="0" w:line="360" w:lineRule="auto"/>
        <w:ind w:firstLine="709"/>
        <w:jc w:val="both"/>
      </w:pPr>
      <w:r>
        <w:rPr>
          <w:rFonts w:ascii="Times New Roman" w:hAnsi="Times New Roman"/>
          <w:b w:val="0"/>
          <w:i w:val="0"/>
          <w:color w:val="000000"/>
          <w:sz w:val="28"/>
        </w:rPr>
        <w:t>При КЗ в конце секции 2 (км 12+500): ток КЗ I_кз(3) = 1820 А. Защита Р3 выдерживает время срабатывания 0,4 с (не превышено) и срабатывает, отключая реклоузер Р3 за сч</w:t>
      </w:r>
      <w:r>
        <w:rPr>
          <w:rFonts w:ascii="Times New Roman" w:hAnsi="Times New Roman"/>
          <w:b w:val="0"/>
          <w:i w:val="0"/>
          <w:color w:val="000000"/>
          <w:sz w:val="28"/>
          <w:lang w:val="ru-RU"/>
        </w:rPr>
        <w:t>е</w:t>
      </w:r>
      <w:r>
        <w:rPr>
          <w:rFonts w:ascii="Times New Roman" w:hAnsi="Times New Roman"/>
          <w:b w:val="0"/>
          <w:i w:val="0"/>
          <w:color w:val="000000"/>
          <w:sz w:val="28"/>
        </w:rPr>
        <w:t>т собственной функции МТЗ. Однако повреждение находится в его зоне защиты, поэтому срабатывание правильно и селективно. На входе реклоузера Р2 ток превышает уставку (300 А), но микропроцессорный блок реклоузера запрограммирован на выждание времени 0,8 с перед срабатыванием, что обеспечивает достаточное запаздывание для срабатывания защиты на Р3 первой. Селективность достигается за сч</w:t>
      </w:r>
      <w:r>
        <w:rPr>
          <w:rFonts w:ascii="Times New Roman" w:hAnsi="Times New Roman"/>
          <w:b w:val="0"/>
          <w:i w:val="0"/>
          <w:color w:val="000000"/>
          <w:sz w:val="28"/>
          <w:lang w:val="ru-RU"/>
        </w:rPr>
        <w:t>е</w:t>
      </w:r>
      <w:r>
        <w:rPr>
          <w:rFonts w:ascii="Times New Roman" w:hAnsi="Times New Roman"/>
          <w:b w:val="0"/>
          <w:i w:val="0"/>
          <w:color w:val="000000"/>
          <w:sz w:val="28"/>
        </w:rPr>
        <w:t>т пошагового (временно́го ступенчатого) принципа построения защиты, когда более дальние защиты имеют большее время срабатывания.</w:t>
      </w:r>
    </w:p>
    <w:p w14:paraId="41FFD8C8">
      <w:pPr>
        <w:pageBreakBefore w:val="0"/>
        <w:spacing w:before="0" w:after="0" w:line="360" w:lineRule="auto"/>
        <w:ind w:firstLine="709"/>
        <w:jc w:val="both"/>
      </w:pPr>
      <w:r>
        <w:rPr>
          <w:rFonts w:ascii="Times New Roman" w:hAnsi="Times New Roman"/>
          <w:b w:val="0"/>
          <w:i w:val="0"/>
          <w:color w:val="000000"/>
          <w:sz w:val="28"/>
        </w:rPr>
        <w:t>При КЗ в конце секции 1 (км 6+350): ток КЗ I_кз(3) = 3200 А. Защита Р2 с уставкой МТЗ 300 А срабатывает за 0,8 с в соответствии с характеристикой. Защита Р1 с уставкой МТЗ 350 А и временем срабатывания 1,2 с оста</w:t>
      </w:r>
      <w:r>
        <w:rPr>
          <w:rFonts w:ascii="Times New Roman" w:hAnsi="Times New Roman"/>
          <w:b w:val="0"/>
          <w:i w:val="0"/>
          <w:color w:val="000000"/>
          <w:sz w:val="28"/>
          <w:lang w:val="ru-RU"/>
        </w:rPr>
        <w:t>е</w:t>
      </w:r>
      <w:r>
        <w:rPr>
          <w:rFonts w:ascii="Times New Roman" w:hAnsi="Times New Roman"/>
          <w:b w:val="0"/>
          <w:i w:val="0"/>
          <w:color w:val="000000"/>
          <w:sz w:val="28"/>
        </w:rPr>
        <w:t>тся включ</w:t>
      </w:r>
      <w:r>
        <w:rPr>
          <w:rFonts w:ascii="Times New Roman" w:hAnsi="Times New Roman"/>
          <w:b w:val="0"/>
          <w:i w:val="0"/>
          <w:color w:val="000000"/>
          <w:sz w:val="28"/>
          <w:lang w:val="ru-RU"/>
        </w:rPr>
        <w:t>е</w:t>
      </w:r>
      <w:r>
        <w:rPr>
          <w:rFonts w:ascii="Times New Roman" w:hAnsi="Times New Roman"/>
          <w:b w:val="0"/>
          <w:i w:val="0"/>
          <w:color w:val="000000"/>
          <w:sz w:val="28"/>
        </w:rPr>
        <w:t>нной, так как время 0,8 с меньше, чем е</w:t>
      </w:r>
      <w:r>
        <w:rPr>
          <w:rFonts w:ascii="Times New Roman" w:hAnsi="Times New Roman"/>
          <w:b w:val="0"/>
          <w:i w:val="0"/>
          <w:color w:val="000000"/>
          <w:sz w:val="28"/>
          <w:lang w:val="ru-RU"/>
        </w:rPr>
        <w:t>е</w:t>
      </w:r>
      <w:r>
        <w:rPr>
          <w:rFonts w:ascii="Times New Roman" w:hAnsi="Times New Roman"/>
          <w:b w:val="0"/>
          <w:i w:val="0"/>
          <w:color w:val="000000"/>
          <w:sz w:val="28"/>
        </w:rPr>
        <w:t xml:space="preserve"> время срабатывания 1,2 с. При повреждении между головным выключателем и реклоузером Р1 срабатывает защита головного выключателя (ТО с временем 0 с), отключая весь фидер. Селективность обеспечена в полной мере.</w:t>
      </w:r>
    </w:p>
    <w:p w14:paraId="3648A31C">
      <w:pPr>
        <w:pageBreakBefore w:val="0"/>
        <w:spacing w:before="0" w:after="0" w:line="360" w:lineRule="auto"/>
        <w:ind w:firstLine="709"/>
        <w:jc w:val="both"/>
      </w:pPr>
      <w:r>
        <w:rPr>
          <w:rFonts w:ascii="Times New Roman" w:hAnsi="Times New Roman"/>
          <w:b w:val="0"/>
          <w:i w:val="0"/>
          <w:color w:val="000000"/>
          <w:sz w:val="28"/>
        </w:rPr>
        <w:t>При однофазном КЗ на хвостовом участке защита от замыканий на землю реклоузера Р3 по току нулевой последовательности 3I₀ с уставкой 10 А фиксирует асимметричный режим и пода</w:t>
      </w:r>
      <w:r>
        <w:rPr>
          <w:rFonts w:ascii="Times New Roman" w:hAnsi="Times New Roman"/>
          <w:b w:val="0"/>
          <w:i w:val="0"/>
          <w:color w:val="000000"/>
          <w:sz w:val="28"/>
          <w:lang w:val="ru-RU"/>
        </w:rPr>
        <w:t>е</w:t>
      </w:r>
      <w:r>
        <w:rPr>
          <w:rFonts w:ascii="Times New Roman" w:hAnsi="Times New Roman"/>
          <w:b w:val="0"/>
          <w:i w:val="0"/>
          <w:color w:val="000000"/>
          <w:sz w:val="28"/>
        </w:rPr>
        <w:t>т команду на отключение за 1,0 с. Выдержка времени выбрана так, чтобы не реагировать на кратковременные однофазные нарушения, но отключать повреждение раньше, чем начн</w:t>
      </w:r>
      <w:r>
        <w:rPr>
          <w:rFonts w:ascii="Times New Roman" w:hAnsi="Times New Roman"/>
          <w:b w:val="0"/>
          <w:i w:val="0"/>
          <w:color w:val="000000"/>
          <w:sz w:val="28"/>
          <w:lang w:val="ru-RU"/>
        </w:rPr>
        <w:t>е</w:t>
      </w:r>
      <w:r>
        <w:rPr>
          <w:rFonts w:ascii="Times New Roman" w:hAnsi="Times New Roman"/>
          <w:b w:val="0"/>
          <w:i w:val="0"/>
          <w:color w:val="000000"/>
          <w:sz w:val="28"/>
        </w:rPr>
        <w:t>т действовать защита на Р2.</w:t>
      </w:r>
    </w:p>
    <w:p w14:paraId="0D4899FD">
      <w:pPr>
        <w:pageBreakBefore w:val="0"/>
        <w:spacing w:before="0" w:after="0" w:line="360" w:lineRule="auto"/>
        <w:ind w:firstLine="709"/>
        <w:jc w:val="both"/>
      </w:pPr>
      <w:r>
        <w:rPr>
          <w:rFonts w:ascii="Times New Roman" w:hAnsi="Times New Roman"/>
          <w:b w:val="0"/>
          <w:i w:val="0"/>
          <w:color w:val="000000"/>
          <w:sz w:val="28"/>
        </w:rPr>
        <w:t>Схема защиты построена по принципу временной селективности: при коротком замыкании отключается поврежд</w:t>
      </w:r>
      <w:r>
        <w:rPr>
          <w:rFonts w:ascii="Times New Roman" w:hAnsi="Times New Roman"/>
          <w:b w:val="0"/>
          <w:i w:val="0"/>
          <w:color w:val="000000"/>
          <w:sz w:val="28"/>
          <w:lang w:val="ru-RU"/>
        </w:rPr>
        <w:t>е</w:t>
      </w:r>
      <w:r>
        <w:rPr>
          <w:rFonts w:ascii="Times New Roman" w:hAnsi="Times New Roman"/>
          <w:b w:val="0"/>
          <w:i w:val="0"/>
          <w:color w:val="000000"/>
          <w:sz w:val="28"/>
        </w:rPr>
        <w:t>нный участок, тогда как неповрежд</w:t>
      </w:r>
      <w:r>
        <w:rPr>
          <w:rFonts w:ascii="Times New Roman" w:hAnsi="Times New Roman"/>
          <w:b w:val="0"/>
          <w:i w:val="0"/>
          <w:color w:val="000000"/>
          <w:sz w:val="28"/>
          <w:lang w:val="ru-RU"/>
        </w:rPr>
        <w:t>е</w:t>
      </w:r>
      <w:r>
        <w:rPr>
          <w:rFonts w:ascii="Times New Roman" w:hAnsi="Times New Roman"/>
          <w:b w:val="0"/>
          <w:i w:val="0"/>
          <w:color w:val="000000"/>
          <w:sz w:val="28"/>
        </w:rPr>
        <w:t>нные секции сохраняют питание от головного выключателя подстанции.</w:t>
      </w:r>
    </w:p>
    <w:p w14:paraId="14ED0FE8">
      <w:pPr>
        <w:pageBreakBefore w:val="0"/>
        <w:spacing w:before="0" w:after="0" w:line="360" w:lineRule="auto"/>
        <w:ind w:firstLine="709"/>
        <w:jc w:val="both"/>
      </w:pPr>
      <w:r>
        <w:rPr>
          <w:rFonts w:ascii="Times New Roman" w:hAnsi="Times New Roman"/>
          <w:b w:val="0"/>
          <w:i w:val="0"/>
          <w:color w:val="000000"/>
          <w:sz w:val="28"/>
        </w:rPr>
        <w:t>Программа автоматического повторного включения (АПВ) реклоузеров реализует тр</w:t>
      </w:r>
      <w:r>
        <w:rPr>
          <w:rFonts w:ascii="Times New Roman" w:hAnsi="Times New Roman"/>
          <w:b w:val="0"/>
          <w:i w:val="0"/>
          <w:color w:val="000000"/>
          <w:sz w:val="28"/>
          <w:lang w:val="ru-RU"/>
        </w:rPr>
        <w:t>е</w:t>
      </w:r>
      <w:r>
        <w:rPr>
          <w:rFonts w:ascii="Times New Roman" w:hAnsi="Times New Roman"/>
          <w:b w:val="0"/>
          <w:i w:val="0"/>
          <w:color w:val="000000"/>
          <w:sz w:val="28"/>
        </w:rPr>
        <w:t>хкратный цикл попыток восстановления питания с целью максимизации самоустранения переходящих КЗ. Программа АПВ базируется на классических исследованиях переходящих повреждений на воздушных линиях среднего напряжения (Fitzgerald, 1982; IEEE C37.06-1997), в которых показано, что большинство переходящих КЗ могут быть устранены при наличии соответствующего времени паузы на восстановление диэлектрических свойств изоляции.</w:t>
      </w:r>
    </w:p>
    <w:p w14:paraId="126A78E2">
      <w:pPr>
        <w:pageBreakBefore w:val="0"/>
        <w:spacing w:before="0" w:after="0" w:line="360" w:lineRule="auto"/>
        <w:ind w:firstLine="709"/>
        <w:jc w:val="both"/>
      </w:pPr>
      <w:r>
        <w:rPr>
          <w:rFonts w:ascii="Times New Roman" w:hAnsi="Times New Roman"/>
          <w:b w:val="0"/>
          <w:i w:val="0"/>
          <w:color w:val="000000"/>
          <w:sz w:val="28"/>
        </w:rPr>
        <w:t>Первая попытка АПВ выполняется с паузой 5 секунд (быстрое АПВ, англ. fast reclose). Эта пауза достаточна для полной деионизации дугового промежутка и восстановления диэлектрической прочности изоляции при переходящих КЗ, вызванных грозовыми разрядами и коммутационными перенапряжениями. Механизм самоустранения состоит в следующем: при отключении КЗ ток прерывается, дуга гаснет, и в течение первых 2–3 секунд в межфазном промежутке восстанавливается диэлектрическая прочность, которая к концу 5-секундной паузы достаточна для того, чтобы линия могла быть вновь включена без повторного пробоя. Статистические данные показывают, что вероятность успешного АПВ на первой попытке составляет 40–60% для типичных воздушных линий в условиях грозовой активности или сильного ветра.</w:t>
      </w:r>
    </w:p>
    <w:p w14:paraId="2FB34751">
      <w:pPr>
        <w:pageBreakBefore w:val="0"/>
        <w:spacing w:before="0" w:after="0" w:line="360" w:lineRule="auto"/>
        <w:ind w:firstLine="709"/>
        <w:jc w:val="both"/>
      </w:pPr>
      <w:r>
        <w:rPr>
          <w:rFonts w:ascii="Times New Roman" w:hAnsi="Times New Roman"/>
          <w:b w:val="0"/>
          <w:i w:val="0"/>
          <w:color w:val="000000"/>
          <w:sz w:val="28"/>
        </w:rPr>
        <w:t>Вторая попытка АПВ выполняется с паузой 30 секунд (замедленное АПВ, англ. delayed reclose). Эта более длительная пауза позволяет устранить перемежающиеся дефекты, связанные с образованием угольной проводящей пл</w:t>
      </w:r>
      <w:r>
        <w:rPr>
          <w:rFonts w:ascii="Times New Roman" w:hAnsi="Times New Roman"/>
          <w:b w:val="0"/>
          <w:i w:val="0"/>
          <w:color w:val="000000"/>
          <w:sz w:val="28"/>
          <w:lang w:val="ru-RU"/>
        </w:rPr>
        <w:t>е</w:t>
      </w:r>
      <w:r>
        <w:rPr>
          <w:rFonts w:ascii="Times New Roman" w:hAnsi="Times New Roman"/>
          <w:b w:val="0"/>
          <w:i w:val="0"/>
          <w:color w:val="000000"/>
          <w:sz w:val="28"/>
        </w:rPr>
        <w:t>нки и масляных отложений на поверхности изоляторов, окисленных при воздействии электрической дуги большой интенсивности. Кроме того, за 30 секунд происходит испарение влаги с поверхности изоляторов в условиях сухого воздуха, что восстанавливает их изоляционные свойства. Вероятность дополнительного успеха на второй попытке составляет 10–20% от оставшихся случаев.</w:t>
      </w:r>
    </w:p>
    <w:p w14:paraId="7556EA62">
      <w:pPr>
        <w:pageBreakBefore w:val="0"/>
        <w:spacing w:before="0" w:after="0" w:line="360" w:lineRule="auto"/>
        <w:ind w:firstLine="709"/>
        <w:jc w:val="both"/>
      </w:pPr>
      <w:r>
        <w:rPr>
          <w:rFonts w:ascii="Times New Roman" w:hAnsi="Times New Roman"/>
          <w:b w:val="0"/>
          <w:i w:val="0"/>
          <w:color w:val="000000"/>
          <w:sz w:val="28"/>
        </w:rPr>
        <w:t>Третья попытка АПВ выполняется с паузой 180 секунд (длительная пауза, англ. long delayed reclose). Такая длительная пауза (3 минуты) предназначена для устранения дуговых замыканий, при которых требуется значительное время на полное охлаждение контактов реклоузера и восстановление диэлектрических свойств межфазного промежутка. За 180 секунд воздух в дуговой камере полностью охлаждается, испаряются остатки плазмы, и диэлектрическая прочность восстанавливается. Вероятность успеха на этой стадии составляет 5–10% от оставшихся случаев.</w:t>
      </w:r>
    </w:p>
    <w:p w14:paraId="6EAA6D9B">
      <w:pPr>
        <w:pageBreakBefore w:val="0"/>
        <w:spacing w:before="0" w:after="0" w:line="360" w:lineRule="auto"/>
        <w:ind w:firstLine="709"/>
        <w:jc w:val="both"/>
      </w:pPr>
      <w:r>
        <w:rPr>
          <w:rFonts w:ascii="Times New Roman" w:hAnsi="Times New Roman"/>
          <w:b w:val="0"/>
          <w:i w:val="0"/>
          <w:color w:val="000000"/>
          <w:sz w:val="28"/>
        </w:rPr>
        <w:t>После третьей безуспешной попытки реклоузер вводится в режим блокировки и оста</w:t>
      </w:r>
      <w:r>
        <w:rPr>
          <w:rFonts w:ascii="Times New Roman" w:hAnsi="Times New Roman"/>
          <w:b w:val="0"/>
          <w:i w:val="0"/>
          <w:color w:val="000000"/>
          <w:sz w:val="28"/>
          <w:lang w:val="ru-RU"/>
        </w:rPr>
        <w:t>е</w:t>
      </w:r>
      <w:r>
        <w:rPr>
          <w:rFonts w:ascii="Times New Roman" w:hAnsi="Times New Roman"/>
          <w:b w:val="0"/>
          <w:i w:val="0"/>
          <w:color w:val="000000"/>
          <w:sz w:val="28"/>
        </w:rPr>
        <w:t>тся отключ</w:t>
      </w:r>
      <w:r>
        <w:rPr>
          <w:rFonts w:ascii="Times New Roman" w:hAnsi="Times New Roman"/>
          <w:b w:val="0"/>
          <w:i w:val="0"/>
          <w:color w:val="000000"/>
          <w:sz w:val="28"/>
          <w:lang w:val="ru-RU"/>
        </w:rPr>
        <w:t>е</w:t>
      </w:r>
      <w:r>
        <w:rPr>
          <w:rFonts w:ascii="Times New Roman" w:hAnsi="Times New Roman"/>
          <w:b w:val="0"/>
          <w:i w:val="0"/>
          <w:color w:val="000000"/>
          <w:sz w:val="28"/>
        </w:rPr>
        <w:t>нным, пока диспетчер не подаст команду на ручное включение после анализа причин повреждения. При этом формируется сигнал оповещения (алерт) в систему диспетчеризации с указанием номера реклоузера и времени последней попытки АПВ. Это гарантирует, что при постоянном КЗ (обрыве провода, долгосрочном повреждении изоляции и т.д.) линия будет отключена за минимальное время, без многократного переключения контактов реклоузера и опасных колебаний напряжения, которые могут вывести из строя электронное оборудование потребителей.</w:t>
      </w:r>
    </w:p>
    <w:p w14:paraId="3DE83C68">
      <w:pPr>
        <w:pageBreakBefore w:val="0"/>
        <w:spacing w:before="0" w:after="0" w:line="360" w:lineRule="auto"/>
        <w:ind w:firstLine="709"/>
        <w:jc w:val="both"/>
      </w:pPr>
      <w:r>
        <w:rPr>
          <w:rFonts w:ascii="Times New Roman" w:hAnsi="Times New Roman" w:eastAsia="Times New Roman" w:cs="Times New Roman"/>
          <w:sz w:val="28"/>
        </w:rPr>
        <w:t>Суммарная вероятность успешного АПВ (самоустранение переходящего КЗ) в программе АПВ реклоузеров рассчитывается по формуле условной вероятности:</w:t>
      </w:r>
    </w:p>
    <w:p w14:paraId="304478D2">
      <w:pPr>
        <w:spacing w:before="0" w:after="0" w:line="360" w:lineRule="auto"/>
        <w:ind w:firstLine="0"/>
        <w:jc w:val="left"/>
      </w:pPr>
    </w:p>
    <w:p w14:paraId="716302E5">
      <w:pPr>
        <w:tabs>
          <w:tab w:val="center" w:pos="4678"/>
          <w:tab w:val="right" w:pos="9356"/>
        </w:tabs>
        <w:spacing w:before="0" w:after="0" w:line="360" w:lineRule="auto"/>
        <w:ind w:firstLine="0"/>
        <w:jc w:val="center"/>
      </w:pPr>
      <w:r>
        <w:tab/>
      </w:r>
      <m:oMath>
        <m:sSub>
          <m:sSubPr/>
          <m:e>
            <m:r>
              <m:rPr/>
              <w:rPr>
                <w:rFonts w:ascii="Cambria Math" w:hAnsi="Cambria Math" w:eastAsia="Cambria Math"/>
                <w:sz w:val="28"/>
                <w:szCs w:val="28"/>
              </w:rPr>
              <m:t>P</m:t>
            </m:r>
          </m:e>
          <m:sub>
            <m:r>
              <m:rPr/>
              <w:rPr>
                <w:rFonts w:ascii="Cambria Math" w:hAnsi="Cambria Math" w:eastAsia="Cambria Math"/>
                <w:sz w:val="28"/>
                <w:szCs w:val="28"/>
              </w:rPr>
              <m:t>успех</m:t>
            </m:r>
          </m:sub>
        </m:sSub>
        <m:r>
          <m:rPr/>
          <w:rPr>
            <w:rFonts w:ascii="Cambria Math" w:hAnsi="Cambria Math" w:eastAsia="Cambria Math"/>
            <w:sz w:val="28"/>
            <w:szCs w:val="28"/>
          </w:rPr>
          <m:t>=</m:t>
        </m:r>
        <m:sSub>
          <m:sSubPr/>
          <m:e>
            <m:r>
              <m:rPr/>
              <w:rPr>
                <w:rFonts w:ascii="Cambria Math" w:hAnsi="Cambria Math" w:eastAsia="Cambria Math"/>
                <w:sz w:val="28"/>
                <w:szCs w:val="28"/>
              </w:rPr>
              <m:t>P</m:t>
            </m:r>
          </m:e>
          <m:sub>
            <m:r>
              <m:rPr/>
              <w:rPr>
                <w:rFonts w:ascii="Cambria Math" w:hAnsi="Cambria Math" w:eastAsia="Cambria Math"/>
                <w:sz w:val="28"/>
                <w:szCs w:val="28"/>
              </w:rPr>
              <m:t>1</m:t>
            </m:r>
          </m:sub>
        </m:sSub>
        <m:r>
          <m:rPr/>
          <w:rPr>
            <w:rFonts w:ascii="Cambria Math" w:hAnsi="Cambria Math" w:eastAsia="Cambria Math"/>
            <w:sz w:val="28"/>
            <w:szCs w:val="28"/>
          </w:rPr>
          <m:t>+(1−</m:t>
        </m:r>
        <m:sSub>
          <m:sSubPr/>
          <m:e>
            <m:r>
              <m:rPr/>
              <w:rPr>
                <w:rFonts w:ascii="Cambria Math" w:hAnsi="Cambria Math" w:eastAsia="Cambria Math"/>
                <w:sz w:val="28"/>
                <w:szCs w:val="28"/>
              </w:rPr>
              <m:t>P</m:t>
            </m:r>
          </m:e>
          <m:sub>
            <m:r>
              <m:rPr/>
              <w:rPr>
                <w:rFonts w:ascii="Cambria Math" w:hAnsi="Cambria Math" w:eastAsia="Cambria Math"/>
                <w:sz w:val="28"/>
                <w:szCs w:val="28"/>
              </w:rPr>
              <m:t>1</m:t>
            </m:r>
          </m:sub>
        </m:sSub>
        <m:r>
          <m:rPr/>
          <w:rPr>
            <w:rFonts w:ascii="Cambria Math" w:hAnsi="Cambria Math" w:eastAsia="Cambria Math"/>
            <w:sz w:val="28"/>
            <w:szCs w:val="28"/>
          </w:rPr>
          <m:t>)·</m:t>
        </m:r>
        <m:sSub>
          <m:sSubPr/>
          <m:e>
            <m:r>
              <m:rPr/>
              <w:rPr>
                <w:rFonts w:ascii="Cambria Math" w:hAnsi="Cambria Math" w:eastAsia="Cambria Math"/>
                <w:sz w:val="28"/>
                <w:szCs w:val="28"/>
              </w:rPr>
              <m:t>P</m:t>
            </m:r>
          </m:e>
          <m:sub>
            <m:r>
              <m:rPr/>
              <w:rPr>
                <w:rFonts w:ascii="Cambria Math" w:hAnsi="Cambria Math" w:eastAsia="Cambria Math"/>
                <w:sz w:val="28"/>
                <w:szCs w:val="28"/>
              </w:rPr>
              <m:t>2</m:t>
            </m:r>
          </m:sub>
        </m:sSub>
        <m:r>
          <m:rPr/>
          <w:rPr>
            <w:rFonts w:ascii="Cambria Math" w:hAnsi="Cambria Math" w:eastAsia="Cambria Math"/>
            <w:sz w:val="28"/>
            <w:szCs w:val="28"/>
          </w:rPr>
          <m:t>+(1−</m:t>
        </m:r>
        <m:sSub>
          <m:sSubPr/>
          <m:e>
            <m:r>
              <m:rPr/>
              <w:rPr>
                <w:rFonts w:ascii="Cambria Math" w:hAnsi="Cambria Math" w:eastAsia="Cambria Math"/>
                <w:sz w:val="28"/>
                <w:szCs w:val="28"/>
              </w:rPr>
              <m:t>P</m:t>
            </m:r>
          </m:e>
          <m:sub>
            <m:r>
              <m:rPr/>
              <w:rPr>
                <w:rFonts w:ascii="Cambria Math" w:hAnsi="Cambria Math" w:eastAsia="Cambria Math"/>
                <w:sz w:val="28"/>
                <w:szCs w:val="28"/>
              </w:rPr>
              <m:t>1</m:t>
            </m:r>
          </m:sub>
        </m:sSub>
        <m:r>
          <m:rPr/>
          <w:rPr>
            <w:rFonts w:ascii="Cambria Math" w:hAnsi="Cambria Math" w:eastAsia="Cambria Math"/>
            <w:sz w:val="28"/>
            <w:szCs w:val="28"/>
          </w:rPr>
          <m:t>)·(1−</m:t>
        </m:r>
        <m:sSub>
          <m:sSubPr/>
          <m:e>
            <m:r>
              <m:rPr/>
              <w:rPr>
                <w:rFonts w:ascii="Cambria Math" w:hAnsi="Cambria Math" w:eastAsia="Cambria Math"/>
                <w:sz w:val="28"/>
                <w:szCs w:val="28"/>
              </w:rPr>
              <m:t>P</m:t>
            </m:r>
          </m:e>
          <m:sub>
            <m:r>
              <m:rPr/>
              <w:rPr>
                <w:rFonts w:ascii="Cambria Math" w:hAnsi="Cambria Math" w:eastAsia="Cambria Math"/>
                <w:sz w:val="28"/>
                <w:szCs w:val="28"/>
              </w:rPr>
              <m:t>2</m:t>
            </m:r>
          </m:sub>
        </m:sSub>
        <m:r>
          <m:rPr/>
          <w:rPr>
            <w:rFonts w:ascii="Cambria Math" w:hAnsi="Cambria Math" w:eastAsia="Cambria Math"/>
            <w:sz w:val="28"/>
            <w:szCs w:val="28"/>
          </w:rPr>
          <m:t>)·</m:t>
        </m:r>
        <m:sSub>
          <m:sSubPr/>
          <m:e>
            <m:r>
              <m:rPr/>
              <w:rPr>
                <w:rFonts w:ascii="Cambria Math" w:hAnsi="Cambria Math" w:eastAsia="Cambria Math"/>
                <w:sz w:val="28"/>
                <w:szCs w:val="28"/>
              </w:rPr>
              <m:t>P</m:t>
            </m:r>
          </m:e>
          <m:sub>
            <m:r>
              <m:rPr/>
              <w:rPr>
                <w:rFonts w:ascii="Cambria Math" w:hAnsi="Cambria Math" w:eastAsia="Cambria Math"/>
                <w:sz w:val="28"/>
                <w:szCs w:val="28"/>
              </w:rPr>
              <m:t>3</m:t>
            </m:r>
          </m:sub>
        </m:sSub>
      </m:oMath>
      <w:r>
        <w:rPr>
          <w:rFonts w:hint="default" w:ascii="Times New Roman Regular" w:hAnsi="Times New Roman Regular" w:cs="Times New Roman Regular"/>
          <w:i w:val="0"/>
          <w:sz w:val="28"/>
          <w:szCs w:val="28"/>
          <w:lang w:val="en-US"/>
        </w:rPr>
        <w:t>,</w:t>
      </w:r>
      <w:r>
        <w:tab/>
      </w:r>
      <w:r>
        <w:rPr>
          <w:rFonts w:ascii="Times New Roman" w:hAnsi="Times New Roman" w:eastAsia="Times New Roman" w:cs="Times New Roman"/>
          <w:sz w:val="28"/>
        </w:rPr>
        <w:t>(2.8)</w:t>
      </w:r>
    </w:p>
    <w:p w14:paraId="151EBB72">
      <w:pPr>
        <w:spacing w:before="0" w:after="0" w:line="360" w:lineRule="auto"/>
        <w:ind w:firstLine="0"/>
        <w:jc w:val="left"/>
      </w:pPr>
    </w:p>
    <w:p w14:paraId="44CC0363">
      <w:pPr>
        <w:spacing w:before="0" w:after="0" w:line="360" w:lineRule="auto"/>
        <w:ind w:firstLine="709"/>
        <w:jc w:val="left"/>
      </w:pPr>
      <w:r>
        <w:rPr>
          <w:rFonts w:ascii="Times New Roman" w:hAnsi="Times New Roman" w:eastAsia="Times New Roman" w:cs="Times New Roman"/>
          <w:sz w:val="28"/>
        </w:rPr>
        <w:t>где P_1 = 0,50 — вероятность успеха на 1-й попытке, P_2 = 0,15 — на 2-й, P_3 = 0,08 — на 3-й.</w:t>
      </w:r>
    </w:p>
    <w:p w14:paraId="023766D4">
      <w:pPr>
        <w:spacing w:before="0" w:after="0" w:line="360" w:lineRule="auto"/>
        <w:ind w:firstLine="0"/>
        <w:jc w:val="left"/>
      </w:pPr>
    </w:p>
    <w:p w14:paraId="70A36052">
      <w:pPr>
        <w:tabs>
          <w:tab w:val="center" w:pos="4678"/>
          <w:tab w:val="right" w:pos="9356"/>
        </w:tabs>
        <w:spacing w:before="0" w:after="0" w:line="360" w:lineRule="auto"/>
        <w:ind w:firstLine="0"/>
        <w:jc w:val="center"/>
      </w:pPr>
      <w:r>
        <w:tab/>
      </w:r>
      <m:oMath>
        <m:sSub>
          <m:sSubPr/>
          <m:e>
            <m:r>
              <m:rPr/>
              <w:rPr>
                <w:rFonts w:ascii="Cambria Math" w:hAnsi="Cambria Math" w:eastAsia="Cambria Math"/>
                <w:sz w:val="28"/>
                <w:szCs w:val="28"/>
              </w:rPr>
              <m:t>P</m:t>
            </m:r>
          </m:e>
          <m:sub>
            <m:r>
              <m:rPr/>
              <w:rPr>
                <w:rFonts w:ascii="Cambria Math" w:hAnsi="Cambria Math" w:eastAsia="Cambria Math"/>
                <w:sz w:val="28"/>
                <w:szCs w:val="28"/>
              </w:rPr>
              <m:t>успех</m:t>
            </m:r>
          </m:sub>
        </m:sSub>
        <m:r>
          <m:rPr/>
          <w:rPr>
            <w:rFonts w:ascii="Cambria Math" w:hAnsi="Cambria Math" w:eastAsia="Cambria Math"/>
            <w:sz w:val="28"/>
            <w:szCs w:val="28"/>
          </w:rPr>
          <m:t>=0,50+0,50·0,15+0,50·0,85·0,08=0,50+0,075+0,034=0,609≈61%</m:t>
        </m:r>
      </m:oMath>
      <w:r>
        <w:rPr>
          <w:rFonts w:hint="default" w:ascii="Times New Roman Regular" w:hAnsi="Times New Roman Regular" w:eastAsia="Cambria Math" w:cs="Times New Roman Regular"/>
          <w:i w:val="0"/>
          <w:sz w:val="28"/>
          <w:szCs w:val="28"/>
          <w:lang w:val="en-US"/>
        </w:rPr>
        <w:t>.</w:t>
      </w:r>
      <w:r>
        <w:tab/>
      </w:r>
      <w:r>
        <w:rPr>
          <w:rFonts w:hint="default"/>
          <w:lang w:val="en-US"/>
        </w:rPr>
        <w:tab/>
      </w:r>
      <w:r>
        <w:rPr>
          <w:rFonts w:ascii="Times New Roman" w:hAnsi="Times New Roman" w:eastAsia="Times New Roman" w:cs="Times New Roman"/>
          <w:sz w:val="28"/>
        </w:rPr>
        <w:t>(2.9)</w:t>
      </w:r>
    </w:p>
    <w:p w14:paraId="117C51E2">
      <w:pPr>
        <w:spacing w:before="0" w:after="0" w:line="360" w:lineRule="auto"/>
        <w:ind w:firstLine="0"/>
        <w:jc w:val="left"/>
      </w:pPr>
    </w:p>
    <w:p w14:paraId="275E5089">
      <w:pPr>
        <w:spacing w:before="0" w:after="0" w:line="360" w:lineRule="auto"/>
        <w:ind w:firstLine="709"/>
        <w:jc w:val="both"/>
      </w:pPr>
      <w:r>
        <w:rPr>
          <w:rFonts w:ascii="Times New Roman" w:hAnsi="Times New Roman" w:eastAsia="Times New Roman" w:cs="Times New Roman"/>
          <w:sz w:val="28"/>
        </w:rPr>
        <w:t>Расч</w:t>
      </w:r>
      <w:r>
        <w:rPr>
          <w:rFonts w:ascii="Times New Roman" w:hAnsi="Times New Roman" w:eastAsia="Times New Roman" w:cs="Times New Roman"/>
          <w:sz w:val="28"/>
          <w:lang w:val="ru-RU"/>
        </w:rPr>
        <w:t>е</w:t>
      </w:r>
      <w:r>
        <w:rPr>
          <w:rFonts w:ascii="Times New Roman" w:hAnsi="Times New Roman" w:eastAsia="Times New Roman" w:cs="Times New Roman"/>
          <w:sz w:val="28"/>
        </w:rPr>
        <w:t>тная вероятность успешного АПВ составляет около 61 %, что близко к доле переходящих повреждений, отмеченных по статистике рассматриваемого фидера. Это значение может быть принято для выбранного алгоритма АПВ.</w:t>
      </w:r>
    </w:p>
    <w:p w14:paraId="2CF5D832">
      <w:pPr>
        <w:pageBreakBefore w:val="0"/>
        <w:spacing w:before="0" w:after="0" w:line="360" w:lineRule="auto"/>
        <w:ind w:firstLine="709"/>
        <w:jc w:val="both"/>
      </w:pPr>
      <w:r>
        <w:rPr>
          <w:rFonts w:ascii="Times New Roman" w:hAnsi="Times New Roman"/>
          <w:b w:val="0"/>
          <w:i w:val="0"/>
          <w:color w:val="000000"/>
          <w:sz w:val="28"/>
        </w:rPr>
        <w:t>Система телемеханики и интеграция со SCADA обеспечивают дистанционное управление и диагностику состояния всех элементов автоматизированного участка. Все три реклоузера подключены к диспетчерскому центру ПАО «Россети» по следующей схеме:</w:t>
      </w:r>
    </w:p>
    <w:p w14:paraId="7AA3DFB2">
      <w:pPr>
        <w:keepNext w:val="0"/>
        <w:spacing w:before="0" w:after="0" w:line="360" w:lineRule="auto"/>
        <w:ind w:firstLine="709"/>
        <w:jc w:val="both"/>
      </w:pPr>
      <w:r>
        <w:rPr>
          <w:rFonts w:ascii="Times New Roman" w:hAnsi="Times New Roman" w:eastAsia="Times New Roman" w:cs="Times New Roman"/>
          <w:sz w:val="28"/>
        </w:rPr>
        <w:t>Схема обмена данными между полевыми устройствами и диспетчерским пунктом представлена на рисунке 2.6.</w:t>
      </w:r>
    </w:p>
    <w:p w14:paraId="2B9FC519">
      <w:pPr>
        <w:keepNext/>
        <w:spacing w:before="0" w:after="0" w:line="240" w:lineRule="auto"/>
        <w:ind w:firstLine="0"/>
        <w:jc w:val="center"/>
      </w:pPr>
      <w:r>
        <w:drawing>
          <wp:inline distT="0" distB="0" distL="114300" distR="114300">
            <wp:extent cx="5219700" cy="2846705"/>
            <wp:effectExtent l="0" t="0" r="12700" b="2349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5220000" cy="2847273"/>
                    </a:xfrm>
                    <a:prstGeom prst="rect">
                      <a:avLst/>
                    </a:prstGeom>
                  </pic:spPr>
                </pic:pic>
              </a:graphicData>
            </a:graphic>
          </wp:inline>
        </w:drawing>
      </w:r>
    </w:p>
    <w:p w14:paraId="2D4931EC">
      <w:pPr>
        <w:keepNext/>
        <w:spacing w:before="0" w:after="0" w:line="360" w:lineRule="auto"/>
        <w:ind w:firstLine="0"/>
        <w:jc w:val="center"/>
      </w:pPr>
      <w:r>
        <w:rPr>
          <w:rFonts w:ascii="Times New Roman" w:hAnsi="Times New Roman" w:eastAsia="Times New Roman" w:cs="Times New Roman"/>
          <w:sz w:val="28"/>
        </w:rPr>
        <w:t>Рисунок 2.6 – Схема обмена данными между реклоузером, ИКЗ и SCADA-платформой</w:t>
      </w:r>
    </w:p>
    <w:p w14:paraId="47F30B50">
      <w:pPr>
        <w:keepNext w:val="0"/>
        <w:spacing w:before="0" w:after="0" w:line="360" w:lineRule="auto"/>
        <w:ind w:firstLine="709"/>
        <w:jc w:val="both"/>
      </w:pPr>
      <w:r>
        <w:rPr>
          <w:rFonts w:ascii="Times New Roman" w:hAnsi="Times New Roman" w:eastAsia="Times New Roman" w:cs="Times New Roman"/>
          <w:sz w:val="28"/>
        </w:rPr>
        <w:t>Схема показывает, что взаимодействие полевых устройств с диспетчерским пунктом осуществляется через канал связи, обеспечивающий передачу телеметрии и управляющих команд.</w:t>
      </w:r>
    </w:p>
    <w:p w14:paraId="2A513767">
      <w:pPr>
        <w:pageBreakBefore w:val="0"/>
        <w:spacing w:before="0" w:after="0" w:line="360" w:lineRule="auto"/>
        <w:ind w:firstLine="709"/>
        <w:jc w:val="both"/>
      </w:pPr>
      <w:r>
        <w:rPr>
          <w:rFonts w:ascii="Times New Roman" w:hAnsi="Times New Roman"/>
          <w:b w:val="0"/>
          <w:i w:val="0"/>
          <w:color w:val="000000"/>
          <w:sz w:val="28"/>
        </w:rPr>
        <w:t>Передача данных между реклоузерами и диспетчерским пунктом предусматривается по каналам телемеханики, обеспечивающим передачу команд управления, телесигнализации и телеизмерений.</w:t>
      </w:r>
    </w:p>
    <w:p w14:paraId="6CDA5B63">
      <w:pPr>
        <w:pageBreakBefore w:val="0"/>
        <w:spacing w:before="0" w:after="0" w:line="360" w:lineRule="auto"/>
        <w:ind w:firstLine="709"/>
        <w:jc w:val="both"/>
      </w:pPr>
      <w:r>
        <w:rPr>
          <w:rFonts w:ascii="Times New Roman" w:hAnsi="Times New Roman"/>
          <w:b w:val="0"/>
          <w:i w:val="0"/>
          <w:color w:val="000000"/>
          <w:sz w:val="28"/>
        </w:rPr>
        <w:t>Передаваемые параметры телемеханики по каждому реклоузеру:</w:t>
      </w:r>
    </w:p>
    <w:p w14:paraId="26B68850">
      <w:pPr>
        <w:pageBreakBefore w:val="0"/>
        <w:spacing w:before="0" w:after="0" w:line="360" w:lineRule="auto"/>
        <w:ind w:firstLine="709"/>
        <w:jc w:val="both"/>
      </w:pPr>
      <w:r>
        <w:rPr>
          <w:rFonts w:ascii="Times New Roman" w:hAnsi="Times New Roman"/>
          <w:b w:val="0"/>
          <w:i w:val="0"/>
          <w:color w:val="000000"/>
          <w:sz w:val="28"/>
        </w:rPr>
        <w:t>Телеизмерения (ТИ): токи тр</w:t>
      </w:r>
      <w:r>
        <w:rPr>
          <w:rFonts w:ascii="Times New Roman" w:hAnsi="Times New Roman"/>
          <w:b w:val="0"/>
          <w:i w:val="0"/>
          <w:color w:val="000000"/>
          <w:sz w:val="28"/>
          <w:lang w:val="ru-RU"/>
        </w:rPr>
        <w:t>е</w:t>
      </w:r>
      <w:r>
        <w:rPr>
          <w:rFonts w:ascii="Times New Roman" w:hAnsi="Times New Roman"/>
          <w:b w:val="0"/>
          <w:i w:val="0"/>
          <w:color w:val="000000"/>
          <w:sz w:val="28"/>
        </w:rPr>
        <w:t>х фаз (IA, IB, IC) в амперах, ток нулевой последовательности 3I₀, линейные напряжения (UAB, UBC, UCA) в вольтах, фазные напряжения, активная мощность (Р) в киловаттах, реактивная мощность (Q) в киловольтамперах реактивных, частота сети (f) в герцах. Период обновления телеизмерений составляет 10 секунд (6 обновлений в минуту), что обеспечивает достаточную оперативность для диспетчера при изменении условий в сети.</w:t>
      </w:r>
    </w:p>
    <w:p w14:paraId="60B54C13">
      <w:pPr>
        <w:pageBreakBefore w:val="0"/>
        <w:spacing w:before="0" w:after="0" w:line="360" w:lineRule="auto"/>
        <w:ind w:firstLine="709"/>
        <w:jc w:val="both"/>
      </w:pPr>
      <w:r>
        <w:rPr>
          <w:rFonts w:ascii="Times New Roman" w:hAnsi="Times New Roman"/>
          <w:b w:val="0"/>
          <w:i w:val="0"/>
          <w:color w:val="000000"/>
          <w:sz w:val="28"/>
        </w:rPr>
        <w:t>Телесигнализация (ТС): положение контактов выключателя (состояние вкл/откл), статус программы АПВ (готов/заблокирован), сигналы срабатывания защит (МТЗ, ТО, ОЗЗ), сигнал потери напряжения питания на корпусе устройства (что может указывать на внешние повреждения), сигнал неисправности внутреннего источника питания. Все сигналы передаются по событийному принципу, то есть сообщение формируется сразу же при изменении состояния.</w:t>
      </w:r>
    </w:p>
    <w:p w14:paraId="5D5B6265">
      <w:pPr>
        <w:pageBreakBefore w:val="0"/>
        <w:spacing w:before="0" w:after="0" w:line="360" w:lineRule="auto"/>
        <w:ind w:firstLine="709"/>
        <w:jc w:val="both"/>
      </w:pPr>
      <w:r>
        <w:rPr>
          <w:rFonts w:ascii="Times New Roman" w:hAnsi="Times New Roman"/>
          <w:b w:val="0"/>
          <w:i w:val="0"/>
          <w:color w:val="000000"/>
          <w:sz w:val="28"/>
        </w:rPr>
        <w:t>Телеуправление (ТУ): дистанционные команды от диспетчера — «включить», «отключить», «сбросить блокировку АПВ», а также команды настройки параметров защиты (изменение уставок токов и врем</w:t>
      </w:r>
      <w:r>
        <w:rPr>
          <w:rFonts w:ascii="Times New Roman" w:hAnsi="Times New Roman"/>
          <w:b w:val="0"/>
          <w:i w:val="0"/>
          <w:color w:val="000000"/>
          <w:sz w:val="28"/>
          <w:lang w:val="ru-RU"/>
        </w:rPr>
        <w:t>е</w:t>
      </w:r>
      <w:r>
        <w:rPr>
          <w:rFonts w:ascii="Times New Roman" w:hAnsi="Times New Roman"/>
          <w:b w:val="0"/>
          <w:i w:val="0"/>
          <w:color w:val="000000"/>
          <w:sz w:val="28"/>
        </w:rPr>
        <w:t>н) при необходимости после анализа условий в сети.</w:t>
      </w:r>
    </w:p>
    <w:p w14:paraId="2C3E87EE">
      <w:pPr>
        <w:pageBreakBefore w:val="0"/>
        <w:spacing w:before="0" w:after="0" w:line="360" w:lineRule="auto"/>
        <w:ind w:firstLine="709"/>
        <w:jc w:val="both"/>
      </w:pPr>
      <w:r>
        <w:rPr>
          <w:rFonts w:ascii="Times New Roman" w:hAnsi="Times New Roman"/>
          <w:b w:val="0"/>
          <w:i w:val="0"/>
          <w:color w:val="000000"/>
          <w:sz w:val="28"/>
        </w:rPr>
        <w:t>Интеграция с диспетчерской системой обеспечивает следующие функциональные возможности:</w:t>
      </w:r>
    </w:p>
    <w:p w14:paraId="38881CD7">
      <w:pPr>
        <w:pageBreakBefore w:val="0"/>
        <w:spacing w:before="0" w:after="0" w:line="360" w:lineRule="auto"/>
        <w:ind w:left="709" w:firstLine="0"/>
        <w:jc w:val="left"/>
      </w:pPr>
      <w:r>
        <w:rPr>
          <w:rFonts w:ascii="Times New Roman" w:hAnsi="Times New Roman" w:eastAsia="Times New Roman" w:cs="Times New Roman"/>
          <w:b w:val="0"/>
          <w:color w:val="000000"/>
          <w:sz w:val="28"/>
        </w:rPr>
        <w:t>— отображение на мнемосхеме (визуальном плане сети) в реальном времени текущего состояния всех тр</w:t>
      </w:r>
      <w:r>
        <w:rPr>
          <w:rFonts w:ascii="Times New Roman" w:hAnsi="Times New Roman" w:eastAsia="Times New Roman" w:cs="Times New Roman"/>
          <w:b w:val="0"/>
          <w:color w:val="000000"/>
          <w:sz w:val="28"/>
          <w:lang w:val="ru-RU"/>
        </w:rPr>
        <w:t>е</w:t>
      </w:r>
      <w:r>
        <w:rPr>
          <w:rFonts w:ascii="Times New Roman" w:hAnsi="Times New Roman" w:eastAsia="Times New Roman" w:cs="Times New Roman"/>
          <w:b w:val="0"/>
          <w:color w:val="000000"/>
          <w:sz w:val="28"/>
        </w:rPr>
        <w:t>х реклоузеров, включая положение контактов (включ</w:t>
      </w:r>
      <w:r>
        <w:rPr>
          <w:rFonts w:ascii="Times New Roman" w:hAnsi="Times New Roman" w:eastAsia="Times New Roman" w:cs="Times New Roman"/>
          <w:b w:val="0"/>
          <w:color w:val="000000"/>
          <w:sz w:val="28"/>
          <w:lang w:val="ru-RU"/>
        </w:rPr>
        <w:t>е</w:t>
      </w:r>
      <w:r>
        <w:rPr>
          <w:rFonts w:ascii="Times New Roman" w:hAnsi="Times New Roman" w:eastAsia="Times New Roman" w:cs="Times New Roman"/>
          <w:b w:val="0"/>
          <w:color w:val="000000"/>
          <w:sz w:val="28"/>
        </w:rPr>
        <w:t>н/отключен), показания токов и напряжений по каждой фазе, значения мощности и частоты сети. На мнемосхеме реклоузеры отображаются в виде графических символов, цвет которых изменяется в зависимости от состояния (зел</w:t>
      </w:r>
      <w:r>
        <w:rPr>
          <w:rFonts w:ascii="Times New Roman" w:hAnsi="Times New Roman" w:eastAsia="Times New Roman" w:cs="Times New Roman"/>
          <w:b w:val="0"/>
          <w:color w:val="000000"/>
          <w:sz w:val="28"/>
          <w:lang w:val="ru-RU"/>
        </w:rPr>
        <w:t>е</w:t>
      </w:r>
      <w:r>
        <w:rPr>
          <w:rFonts w:ascii="Times New Roman" w:hAnsi="Times New Roman" w:eastAsia="Times New Roman" w:cs="Times New Roman"/>
          <w:b w:val="0"/>
          <w:color w:val="000000"/>
          <w:sz w:val="28"/>
        </w:rPr>
        <w:t>ный — включ</w:t>
      </w:r>
      <w:r>
        <w:rPr>
          <w:rFonts w:ascii="Times New Roman" w:hAnsi="Times New Roman" w:eastAsia="Times New Roman" w:cs="Times New Roman"/>
          <w:b w:val="0"/>
          <w:color w:val="000000"/>
          <w:sz w:val="28"/>
          <w:lang w:val="ru-RU"/>
        </w:rPr>
        <w:t>е</w:t>
      </w:r>
      <w:r>
        <w:rPr>
          <w:rFonts w:ascii="Times New Roman" w:hAnsi="Times New Roman" w:eastAsia="Times New Roman" w:cs="Times New Roman"/>
          <w:b w:val="0"/>
          <w:color w:val="000000"/>
          <w:sz w:val="28"/>
        </w:rPr>
        <w:t>н, красный — отключ</w:t>
      </w:r>
      <w:r>
        <w:rPr>
          <w:rFonts w:ascii="Times New Roman" w:hAnsi="Times New Roman" w:eastAsia="Times New Roman" w:cs="Times New Roman"/>
          <w:b w:val="0"/>
          <w:color w:val="000000"/>
          <w:sz w:val="28"/>
          <w:lang w:val="ru-RU"/>
        </w:rPr>
        <w:t>е</w:t>
      </w:r>
      <w:r>
        <w:rPr>
          <w:rFonts w:ascii="Times New Roman" w:hAnsi="Times New Roman" w:eastAsia="Times New Roman" w:cs="Times New Roman"/>
          <w:b w:val="0"/>
          <w:color w:val="000000"/>
          <w:sz w:val="28"/>
        </w:rPr>
        <w:t>н, ж</w:t>
      </w:r>
      <w:r>
        <w:rPr>
          <w:rFonts w:ascii="Times New Roman" w:hAnsi="Times New Roman" w:eastAsia="Times New Roman" w:cs="Times New Roman"/>
          <w:b w:val="0"/>
          <w:color w:val="000000"/>
          <w:sz w:val="28"/>
          <w:lang w:val="ru-RU"/>
        </w:rPr>
        <w:t>е</w:t>
      </w:r>
      <w:r>
        <w:rPr>
          <w:rFonts w:ascii="Times New Roman" w:hAnsi="Times New Roman" w:eastAsia="Times New Roman" w:cs="Times New Roman"/>
          <w:b w:val="0"/>
          <w:color w:val="000000"/>
          <w:sz w:val="28"/>
        </w:rPr>
        <w:t>лтый — промежуточное состояние при АПВ).</w:t>
      </w:r>
    </w:p>
    <w:p w14:paraId="00BB0052">
      <w:pPr>
        <w:pageBreakBefore w:val="0"/>
        <w:spacing w:before="0" w:after="0" w:line="360" w:lineRule="auto"/>
        <w:ind w:left="709" w:firstLine="0"/>
        <w:jc w:val="left"/>
      </w:pPr>
      <w:r>
        <w:rPr>
          <w:rFonts w:ascii="Times New Roman" w:hAnsi="Times New Roman" w:eastAsia="Times New Roman" w:cs="Times New Roman"/>
          <w:b w:val="0"/>
          <w:color w:val="000000"/>
          <w:sz w:val="28"/>
        </w:rPr>
        <w:t>— формирование оперативного журнала событий (event log) с автоматической генерацией оповещений (alerts) при любом изменении состояния реклоузеров, срабатывании защит или отклонении параметров от установленных пределов. Каждое событие сопровождается меткой времени (с точностью до 1 мс) и текстовым описанием события на русском языке, что облегчает анализ ситуации диспетчером.</w:t>
      </w:r>
    </w:p>
    <w:p w14:paraId="316C5459">
      <w:pPr>
        <w:pageBreakBefore w:val="0"/>
        <w:spacing w:before="0" w:after="0" w:line="360" w:lineRule="auto"/>
        <w:ind w:left="709" w:firstLine="0"/>
        <w:jc w:val="left"/>
      </w:pPr>
      <w:r>
        <w:rPr>
          <w:rFonts w:ascii="Times New Roman" w:hAnsi="Times New Roman" w:eastAsia="Times New Roman" w:cs="Times New Roman"/>
          <w:b w:val="0"/>
          <w:color w:val="000000"/>
          <w:sz w:val="28"/>
        </w:rPr>
        <w:t>— регистрация всех переключений реклоузеров в архиве событий для последующего анализа работы защиты и автоматики.</w:t>
      </w:r>
    </w:p>
    <w:p w14:paraId="4692E924">
      <w:pPr>
        <w:pageBreakBefore w:val="0"/>
        <w:spacing w:before="0" w:after="0" w:line="360" w:lineRule="auto"/>
        <w:ind w:left="709" w:firstLine="0"/>
        <w:jc w:val="left"/>
      </w:pPr>
      <w:r>
        <w:rPr>
          <w:rFonts w:ascii="Times New Roman" w:hAnsi="Times New Roman" w:eastAsia="Times New Roman" w:cs="Times New Roman"/>
          <w:b w:val="0"/>
          <w:color w:val="000000"/>
          <w:sz w:val="28"/>
        </w:rPr>
        <w:t>— архивирование данных телеметрии с периодом сохранения 10 минут (средние значения за 10 минут рассчитываются на борту реклоузера и передаются в SCADA), а также с периодом 1 час для долгосрочного анализа режимов работы. Эти данные используются для анализа причин отключений, мониторинга изменений нагрузок во времени и прогнозирования развития сети.</w:t>
      </w:r>
    </w:p>
    <w:p w14:paraId="282B0A8E">
      <w:pPr>
        <w:pageBreakBefore w:val="0"/>
        <w:spacing w:before="0" w:after="0" w:line="360" w:lineRule="auto"/>
        <w:ind w:left="709" w:firstLine="0"/>
        <w:jc w:val="left"/>
      </w:pPr>
      <w:r>
        <w:rPr>
          <w:rFonts w:ascii="Times New Roman" w:hAnsi="Times New Roman" w:eastAsia="Times New Roman" w:cs="Times New Roman"/>
          <w:b w:val="0"/>
          <w:color w:val="000000"/>
          <w:sz w:val="28"/>
        </w:rPr>
        <w:t>— выгрузка архивных данных и журналов событий для последующего инженерного анализа режимов работы линии.</w:t>
      </w:r>
    </w:p>
    <w:p w14:paraId="3B45A229">
      <w:pPr>
        <w:pageBreakBefore w:val="0"/>
        <w:spacing w:before="0" w:after="0" w:line="360" w:lineRule="auto"/>
        <w:ind w:firstLine="709"/>
        <w:jc w:val="both"/>
      </w:pPr>
      <w:r>
        <w:rPr>
          <w:rFonts w:ascii="Times New Roman" w:hAnsi="Times New Roman"/>
          <w:b w:val="0"/>
          <w:i w:val="0"/>
          <w:color w:val="000000"/>
          <w:sz w:val="28"/>
        </w:rPr>
        <w:t>Кроме того, система интегрирована с системой управления ремонтами и обслуживанием (CMMS — Computerized Maintenance Management System), где каждому событию постоянного отключения автоматически созда</w:t>
      </w:r>
      <w:r>
        <w:rPr>
          <w:rFonts w:ascii="Times New Roman" w:hAnsi="Times New Roman"/>
          <w:b w:val="0"/>
          <w:i w:val="0"/>
          <w:color w:val="000000"/>
          <w:sz w:val="28"/>
          <w:lang w:val="ru-RU"/>
        </w:rPr>
        <w:t>е</w:t>
      </w:r>
      <w:r>
        <w:rPr>
          <w:rFonts w:ascii="Times New Roman" w:hAnsi="Times New Roman"/>
          <w:b w:val="0"/>
          <w:i w:val="0"/>
          <w:color w:val="000000"/>
          <w:sz w:val="28"/>
        </w:rPr>
        <w:t>тся рабочий наряд для оперативной группы. Такое решение упрощает обработку аварийных событий и организацию восстановительных работ.</w:t>
      </w:r>
    </w:p>
    <w:p w14:paraId="13047005">
      <w:pPr>
        <w:pageBreakBefore w:val="0"/>
        <w:spacing w:before="0" w:after="0" w:line="360" w:lineRule="auto"/>
        <w:ind w:firstLine="709"/>
        <w:jc w:val="both"/>
      </w:pPr>
      <w:r>
        <w:rPr>
          <w:rFonts w:ascii="Times New Roman" w:hAnsi="Times New Roman"/>
          <w:b w:val="0"/>
          <w:i w:val="0"/>
          <w:color w:val="000000"/>
          <w:sz w:val="28"/>
        </w:rPr>
        <w:br w:type="page"/>
      </w:r>
    </w:p>
    <w:p w14:paraId="04B96108">
      <w:pPr>
        <w:pStyle w:val="2"/>
        <w:pageBreakBefore/>
        <w:spacing w:before="0" w:after="0" w:line="360" w:lineRule="auto"/>
        <w:ind w:firstLine="709"/>
        <w:jc w:val="both"/>
      </w:pPr>
      <w:bookmarkStart w:id="18" w:name="_Toc844274903"/>
      <w:r>
        <w:rPr>
          <w:rFonts w:ascii="Times New Roman" w:hAnsi="Times New Roman"/>
          <w:b/>
          <w:i w:val="0"/>
          <w:color w:val="000000"/>
          <w:sz w:val="28"/>
        </w:rPr>
        <w:t>Глава 3. Исследование эффективности автоматизации воздушной линии 6-10 кВ</w:t>
      </w:r>
      <w:bookmarkEnd w:id="18"/>
    </w:p>
    <w:p w14:paraId="30AC4BA8">
      <w:pPr>
        <w:pStyle w:val="3"/>
        <w:pageBreakBefore w:val="0"/>
        <w:spacing w:before="0" w:after="0" w:line="360" w:lineRule="auto"/>
        <w:ind w:left="0" w:firstLine="709"/>
        <w:jc w:val="both"/>
      </w:pPr>
      <w:bookmarkStart w:id="19" w:name="_Toc1303838992"/>
      <w:r>
        <w:rPr>
          <w:rFonts w:ascii="Times New Roman" w:hAnsi="Times New Roman"/>
          <w:b/>
          <w:i w:val="0"/>
          <w:color w:val="000000"/>
          <w:sz w:val="28"/>
        </w:rPr>
        <w:t>3.1 Анализ режимов работы автоматизированного участка в нормальных и аварийных условиях</w:t>
      </w:r>
      <w:bookmarkEnd w:id="19"/>
    </w:p>
    <w:p w14:paraId="47DCF742">
      <w:pPr>
        <w:pageBreakBefore w:val="0"/>
        <w:spacing w:before="0" w:after="0" w:line="360" w:lineRule="auto"/>
        <w:ind w:left="0" w:firstLine="709"/>
        <w:jc w:val="both"/>
      </w:pPr>
      <w:r>
        <w:rPr>
          <w:rFonts w:ascii="Times New Roman" w:hAnsi="Times New Roman"/>
          <w:b w:val="0"/>
          <w:i w:val="0"/>
          <w:color w:val="000000"/>
          <w:sz w:val="28"/>
        </w:rPr>
        <w:t>В автоматизированном варианте схемы воздушная линия 6–10 кВ разделена тремя реклоузерами (Р1, Р2, Р3) на четыре секции длиной 0,6 км, 5,75 км, 6,15 км и 5,7 км соответственно. Для каждого из характерных режимов работы — нормального, переходящего короткого замыкания, устойчивого повреждения, а также режима потери питания — ниже привед</w:t>
      </w:r>
      <w:r>
        <w:rPr>
          <w:rFonts w:ascii="Times New Roman" w:hAnsi="Times New Roman"/>
          <w:b w:val="0"/>
          <w:i w:val="0"/>
          <w:color w:val="000000"/>
          <w:sz w:val="28"/>
          <w:lang w:val="ru-RU"/>
        </w:rPr>
        <w:t>е</w:t>
      </w:r>
      <w:r>
        <w:rPr>
          <w:rFonts w:ascii="Times New Roman" w:hAnsi="Times New Roman"/>
          <w:b w:val="0"/>
          <w:i w:val="0"/>
          <w:color w:val="000000"/>
          <w:sz w:val="28"/>
        </w:rPr>
        <w:t>н детальный анализ процессов и временны́х параметров.</w:t>
      </w:r>
    </w:p>
    <w:p w14:paraId="7CCC17F5">
      <w:pPr>
        <w:pageBreakBefore w:val="0"/>
        <w:spacing w:before="0" w:after="0" w:line="360" w:lineRule="auto"/>
        <w:ind w:left="0" w:firstLine="709"/>
        <w:jc w:val="both"/>
      </w:pPr>
      <w:r>
        <w:rPr>
          <w:rFonts w:ascii="Times New Roman" w:hAnsi="Times New Roman"/>
          <w:b w:val="0"/>
          <w:i w:val="0"/>
          <w:color w:val="000000"/>
          <w:sz w:val="28"/>
        </w:rPr>
        <w:t>Нормальный режим характеризуется замкнутым положением всех тр</w:t>
      </w:r>
      <w:r>
        <w:rPr>
          <w:rFonts w:ascii="Times New Roman" w:hAnsi="Times New Roman"/>
          <w:b w:val="0"/>
          <w:i w:val="0"/>
          <w:color w:val="000000"/>
          <w:sz w:val="28"/>
          <w:lang w:val="ru-RU"/>
        </w:rPr>
        <w:t>е</w:t>
      </w:r>
      <w:r>
        <w:rPr>
          <w:rFonts w:ascii="Times New Roman" w:hAnsi="Times New Roman"/>
          <w:b w:val="0"/>
          <w:i w:val="0"/>
          <w:color w:val="000000"/>
          <w:sz w:val="28"/>
        </w:rPr>
        <w:t>х реклоузеров и непрерывным питанием потребителей от шин 10 кВ подстанции «Центральная». В этом режиме токи нагрузки распределяются по участкам линии неравномерно: на головном участке (ПС — Р1) протекает суммарный ток всех 18 ТП, а на хвостовом участке (Р3 — конец линии) — ток только последних 4 ТП. Измеренные параметры нормального режима в максимум нагрузки приведены в таблице 3.1.</w:t>
      </w:r>
    </w:p>
    <w:p w14:paraId="536BBE7D">
      <w:pPr>
        <w:pageBreakBefore w:val="0"/>
        <w:spacing w:before="0" w:after="0" w:line="240" w:lineRule="auto"/>
        <w:ind w:firstLine="0"/>
        <w:jc w:val="left"/>
        <w:rPr>
          <w:sz w:val="28"/>
          <w:szCs w:val="28"/>
        </w:rPr>
      </w:pPr>
      <w:r>
        <w:rPr>
          <w:rFonts w:ascii="Times New Roman" w:hAnsi="Times New Roman" w:eastAsia="Times New Roman" w:cs="Times New Roman"/>
          <w:b w:val="0"/>
          <w:i w:val="0"/>
          <w:color w:val="000000"/>
          <w:sz w:val="28"/>
          <w:szCs w:val="28"/>
        </w:rPr>
        <w:t>Таблица 3.1 – Параметры нормального режима автоматизированного участка</w:t>
      </w:r>
    </w:p>
    <w:tbl>
      <w:tblPr>
        <w:tblStyle w:val="3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18"/>
        <w:gridCol w:w="1921"/>
        <w:gridCol w:w="1928"/>
        <w:gridCol w:w="1931"/>
        <w:gridCol w:w="2208"/>
      </w:tblGrid>
      <w:tr w14:paraId="662A61F6">
        <w:tc>
          <w:tcPr>
            <w:tcW w:w="1938" w:type="dxa"/>
          </w:tcPr>
          <w:p w14:paraId="18CA3C15">
            <w:pPr>
              <w:spacing w:before="0" w:after="0" w:line="240" w:lineRule="auto"/>
            </w:pPr>
            <w:r>
              <w:rPr>
                <w:rFonts w:ascii="Times New Roman" w:hAnsi="Times New Roman" w:eastAsia="Times New Roman" w:cs="Times New Roman"/>
                <w:b/>
                <w:color w:val="000000"/>
                <w:sz w:val="28"/>
              </w:rPr>
              <w:t>Участок линии</w:t>
            </w:r>
          </w:p>
        </w:tc>
        <w:tc>
          <w:tcPr>
            <w:tcW w:w="1938" w:type="dxa"/>
          </w:tcPr>
          <w:p w14:paraId="34FBE26C">
            <w:pPr>
              <w:spacing w:before="0" w:after="0" w:line="240" w:lineRule="auto"/>
            </w:pPr>
            <w:r>
              <w:rPr>
                <w:rFonts w:ascii="Times New Roman" w:hAnsi="Times New Roman" w:eastAsia="Times New Roman" w:cs="Times New Roman"/>
                <w:b/>
                <w:color w:val="000000"/>
                <w:sz w:val="28"/>
              </w:rPr>
              <w:t>Длина, км</w:t>
            </w:r>
          </w:p>
        </w:tc>
        <w:tc>
          <w:tcPr>
            <w:tcW w:w="1938" w:type="dxa"/>
          </w:tcPr>
          <w:p w14:paraId="3C341F0D">
            <w:pPr>
              <w:spacing w:before="0" w:after="0" w:line="240" w:lineRule="auto"/>
            </w:pPr>
            <w:r>
              <w:rPr>
                <w:rFonts w:ascii="Times New Roman" w:hAnsi="Times New Roman" w:eastAsia="Times New Roman" w:cs="Times New Roman"/>
                <w:b/>
                <w:color w:val="000000"/>
                <w:sz w:val="28"/>
              </w:rPr>
              <w:t>Ток нагрузки, А</w:t>
            </w:r>
          </w:p>
        </w:tc>
        <w:tc>
          <w:tcPr>
            <w:tcW w:w="1938" w:type="dxa"/>
          </w:tcPr>
          <w:p w14:paraId="4BF81BBF">
            <w:pPr>
              <w:spacing w:before="0" w:after="0" w:line="240" w:lineRule="auto"/>
            </w:pPr>
            <w:r>
              <w:rPr>
                <w:rFonts w:ascii="Times New Roman" w:hAnsi="Times New Roman" w:eastAsia="Times New Roman" w:cs="Times New Roman"/>
                <w:b/>
                <w:color w:val="000000"/>
                <w:sz w:val="28"/>
              </w:rPr>
              <w:t>Потери мощности, кВт</w:t>
            </w:r>
          </w:p>
        </w:tc>
        <w:tc>
          <w:tcPr>
            <w:tcW w:w="1938" w:type="dxa"/>
          </w:tcPr>
          <w:p w14:paraId="465D7435">
            <w:pPr>
              <w:spacing w:before="0" w:after="0" w:line="240" w:lineRule="auto"/>
            </w:pPr>
            <w:r>
              <w:rPr>
                <w:rFonts w:ascii="Times New Roman" w:hAnsi="Times New Roman" w:eastAsia="Times New Roman" w:cs="Times New Roman"/>
                <w:b/>
                <w:color w:val="000000"/>
                <w:sz w:val="28"/>
              </w:rPr>
              <w:t>Падение напряжения, %</w:t>
            </w:r>
          </w:p>
        </w:tc>
      </w:tr>
      <w:tr w14:paraId="4366D925">
        <w:tc>
          <w:tcPr>
            <w:tcW w:w="1938" w:type="dxa"/>
          </w:tcPr>
          <w:p w14:paraId="511D6F47">
            <w:pPr>
              <w:spacing w:before="0" w:after="0" w:line="240" w:lineRule="auto"/>
            </w:pPr>
            <w:r>
              <w:rPr>
                <w:rFonts w:ascii="Times New Roman" w:hAnsi="Times New Roman" w:eastAsia="Times New Roman" w:cs="Times New Roman"/>
                <w:color w:val="000000"/>
                <w:sz w:val="28"/>
              </w:rPr>
              <w:t>ПС — Р1</w:t>
            </w:r>
          </w:p>
        </w:tc>
        <w:tc>
          <w:tcPr>
            <w:tcW w:w="1938" w:type="dxa"/>
          </w:tcPr>
          <w:p w14:paraId="5854F581">
            <w:pPr>
              <w:spacing w:before="0" w:after="0" w:line="240" w:lineRule="auto"/>
            </w:pPr>
            <w:r>
              <w:rPr>
                <w:rFonts w:ascii="Times New Roman" w:hAnsi="Times New Roman" w:eastAsia="Times New Roman" w:cs="Times New Roman"/>
                <w:color w:val="000000"/>
                <w:sz w:val="28"/>
              </w:rPr>
              <w:t>0,6</w:t>
            </w:r>
          </w:p>
        </w:tc>
        <w:tc>
          <w:tcPr>
            <w:tcW w:w="1938" w:type="dxa"/>
          </w:tcPr>
          <w:p w14:paraId="1C2045E2">
            <w:pPr>
              <w:spacing w:before="0" w:after="0" w:line="240" w:lineRule="auto"/>
            </w:pPr>
            <w:r>
              <w:rPr>
                <w:rFonts w:ascii="Times New Roman" w:hAnsi="Times New Roman" w:eastAsia="Times New Roman" w:cs="Times New Roman"/>
                <w:color w:val="000000"/>
                <w:sz w:val="28"/>
              </w:rPr>
              <w:t>183</w:t>
            </w:r>
          </w:p>
        </w:tc>
        <w:tc>
          <w:tcPr>
            <w:tcW w:w="1938" w:type="dxa"/>
          </w:tcPr>
          <w:p w14:paraId="6BC1D973">
            <w:pPr>
              <w:spacing w:before="0" w:after="0" w:line="240" w:lineRule="auto"/>
            </w:pPr>
            <w:r>
              <w:rPr>
                <w:rFonts w:ascii="Times New Roman" w:hAnsi="Times New Roman" w:eastAsia="Times New Roman" w:cs="Times New Roman"/>
                <w:color w:val="000000"/>
                <w:sz w:val="28"/>
              </w:rPr>
              <w:t>4,4</w:t>
            </w:r>
          </w:p>
        </w:tc>
        <w:tc>
          <w:tcPr>
            <w:tcW w:w="1938" w:type="dxa"/>
          </w:tcPr>
          <w:p w14:paraId="2D9406D3">
            <w:pPr>
              <w:spacing w:before="0" w:after="0" w:line="240" w:lineRule="auto"/>
            </w:pPr>
            <w:r>
              <w:rPr>
                <w:rFonts w:ascii="Times New Roman" w:hAnsi="Times New Roman" w:eastAsia="Times New Roman" w:cs="Times New Roman"/>
                <w:color w:val="000000"/>
                <w:sz w:val="28"/>
              </w:rPr>
              <w:t>0,26</w:t>
            </w:r>
          </w:p>
        </w:tc>
      </w:tr>
      <w:tr w14:paraId="527A5A99">
        <w:tc>
          <w:tcPr>
            <w:tcW w:w="1938" w:type="dxa"/>
          </w:tcPr>
          <w:p w14:paraId="09C455D3">
            <w:pPr>
              <w:spacing w:before="0" w:after="0" w:line="240" w:lineRule="auto"/>
            </w:pPr>
            <w:r>
              <w:rPr>
                <w:rFonts w:ascii="Times New Roman" w:hAnsi="Times New Roman" w:eastAsia="Times New Roman" w:cs="Times New Roman"/>
                <w:color w:val="000000"/>
                <w:sz w:val="28"/>
              </w:rPr>
              <w:t>Р1 — Р2</w:t>
            </w:r>
          </w:p>
        </w:tc>
        <w:tc>
          <w:tcPr>
            <w:tcW w:w="1938" w:type="dxa"/>
          </w:tcPr>
          <w:p w14:paraId="71275BAC">
            <w:pPr>
              <w:spacing w:before="0" w:after="0" w:line="240" w:lineRule="auto"/>
            </w:pPr>
            <w:r>
              <w:rPr>
                <w:rFonts w:ascii="Times New Roman" w:hAnsi="Times New Roman" w:eastAsia="Times New Roman" w:cs="Times New Roman"/>
                <w:color w:val="000000"/>
                <w:sz w:val="28"/>
              </w:rPr>
              <w:t>5,75</w:t>
            </w:r>
          </w:p>
        </w:tc>
        <w:tc>
          <w:tcPr>
            <w:tcW w:w="1938" w:type="dxa"/>
          </w:tcPr>
          <w:p w14:paraId="21301310">
            <w:pPr>
              <w:spacing w:before="0" w:after="0" w:line="240" w:lineRule="auto"/>
            </w:pPr>
            <w:r>
              <w:rPr>
                <w:rFonts w:ascii="Times New Roman" w:hAnsi="Times New Roman" w:eastAsia="Times New Roman" w:cs="Times New Roman"/>
                <w:color w:val="000000"/>
                <w:sz w:val="28"/>
              </w:rPr>
              <w:t>168</w:t>
            </w:r>
          </w:p>
        </w:tc>
        <w:tc>
          <w:tcPr>
            <w:tcW w:w="1938" w:type="dxa"/>
          </w:tcPr>
          <w:p w14:paraId="46602ACA">
            <w:pPr>
              <w:spacing w:before="0" w:after="0" w:line="240" w:lineRule="auto"/>
            </w:pPr>
            <w:r>
              <w:rPr>
                <w:rFonts w:ascii="Times New Roman" w:hAnsi="Times New Roman" w:eastAsia="Times New Roman" w:cs="Times New Roman"/>
                <w:color w:val="000000"/>
                <w:sz w:val="28"/>
              </w:rPr>
              <w:t>38,3</w:t>
            </w:r>
          </w:p>
        </w:tc>
        <w:tc>
          <w:tcPr>
            <w:tcW w:w="1938" w:type="dxa"/>
          </w:tcPr>
          <w:p w14:paraId="55F60FF9">
            <w:pPr>
              <w:spacing w:before="0" w:after="0" w:line="240" w:lineRule="auto"/>
            </w:pPr>
            <w:r>
              <w:rPr>
                <w:rFonts w:ascii="Times New Roman" w:hAnsi="Times New Roman" w:eastAsia="Times New Roman" w:cs="Times New Roman"/>
                <w:color w:val="000000"/>
                <w:sz w:val="28"/>
              </w:rPr>
              <w:t>2,31</w:t>
            </w:r>
          </w:p>
        </w:tc>
      </w:tr>
      <w:tr w14:paraId="0107FB62">
        <w:tc>
          <w:tcPr>
            <w:tcW w:w="1938" w:type="dxa"/>
          </w:tcPr>
          <w:p w14:paraId="158EC275">
            <w:pPr>
              <w:spacing w:before="0" w:after="0" w:line="240" w:lineRule="auto"/>
            </w:pPr>
            <w:r>
              <w:rPr>
                <w:rFonts w:ascii="Times New Roman" w:hAnsi="Times New Roman" w:eastAsia="Times New Roman" w:cs="Times New Roman"/>
                <w:color w:val="000000"/>
                <w:sz w:val="28"/>
              </w:rPr>
              <w:t>Р2 — Р3</w:t>
            </w:r>
          </w:p>
        </w:tc>
        <w:tc>
          <w:tcPr>
            <w:tcW w:w="1938" w:type="dxa"/>
          </w:tcPr>
          <w:p w14:paraId="4E35ADD9">
            <w:pPr>
              <w:spacing w:before="0" w:after="0" w:line="240" w:lineRule="auto"/>
            </w:pPr>
            <w:r>
              <w:rPr>
                <w:rFonts w:ascii="Times New Roman" w:hAnsi="Times New Roman" w:eastAsia="Times New Roman" w:cs="Times New Roman"/>
                <w:color w:val="000000"/>
                <w:sz w:val="28"/>
              </w:rPr>
              <w:t>6,15</w:t>
            </w:r>
          </w:p>
        </w:tc>
        <w:tc>
          <w:tcPr>
            <w:tcW w:w="1938" w:type="dxa"/>
          </w:tcPr>
          <w:p w14:paraId="23A018CD">
            <w:pPr>
              <w:spacing w:before="0" w:after="0" w:line="240" w:lineRule="auto"/>
            </w:pPr>
            <w:r>
              <w:rPr>
                <w:rFonts w:ascii="Times New Roman" w:hAnsi="Times New Roman" w:eastAsia="Times New Roman" w:cs="Times New Roman"/>
                <w:color w:val="000000"/>
                <w:sz w:val="28"/>
              </w:rPr>
              <w:t>97</w:t>
            </w:r>
          </w:p>
        </w:tc>
        <w:tc>
          <w:tcPr>
            <w:tcW w:w="1938" w:type="dxa"/>
          </w:tcPr>
          <w:p w14:paraId="483143EE">
            <w:pPr>
              <w:spacing w:before="0" w:after="0" w:line="240" w:lineRule="auto"/>
            </w:pPr>
            <w:r>
              <w:rPr>
                <w:rFonts w:ascii="Times New Roman" w:hAnsi="Times New Roman" w:eastAsia="Times New Roman" w:cs="Times New Roman"/>
                <w:color w:val="000000"/>
                <w:sz w:val="28"/>
              </w:rPr>
              <w:t>25,6</w:t>
            </w:r>
          </w:p>
        </w:tc>
        <w:tc>
          <w:tcPr>
            <w:tcW w:w="1938" w:type="dxa"/>
          </w:tcPr>
          <w:p w14:paraId="7BFBD20B">
            <w:pPr>
              <w:spacing w:before="0" w:after="0" w:line="240" w:lineRule="auto"/>
            </w:pPr>
            <w:r>
              <w:rPr>
                <w:rFonts w:ascii="Times New Roman" w:hAnsi="Times New Roman" w:eastAsia="Times New Roman" w:cs="Times New Roman"/>
                <w:color w:val="000000"/>
                <w:sz w:val="28"/>
              </w:rPr>
              <w:t>1,55</w:t>
            </w:r>
          </w:p>
        </w:tc>
      </w:tr>
      <w:tr w14:paraId="3D86172D">
        <w:tc>
          <w:tcPr>
            <w:tcW w:w="1938" w:type="dxa"/>
          </w:tcPr>
          <w:p w14:paraId="731EA5D5">
            <w:pPr>
              <w:spacing w:before="0" w:after="0" w:line="240" w:lineRule="auto"/>
            </w:pPr>
            <w:r>
              <w:rPr>
                <w:rFonts w:ascii="Times New Roman" w:hAnsi="Times New Roman" w:eastAsia="Times New Roman" w:cs="Times New Roman"/>
                <w:color w:val="000000"/>
                <w:sz w:val="28"/>
              </w:rPr>
              <w:t>Р3 — конец</w:t>
            </w:r>
          </w:p>
        </w:tc>
        <w:tc>
          <w:tcPr>
            <w:tcW w:w="1938" w:type="dxa"/>
          </w:tcPr>
          <w:p w14:paraId="521529FC">
            <w:pPr>
              <w:spacing w:before="0" w:after="0" w:line="240" w:lineRule="auto"/>
            </w:pPr>
            <w:r>
              <w:rPr>
                <w:rFonts w:ascii="Times New Roman" w:hAnsi="Times New Roman" w:eastAsia="Times New Roman" w:cs="Times New Roman"/>
                <w:color w:val="000000"/>
                <w:sz w:val="28"/>
              </w:rPr>
              <w:t>5,7</w:t>
            </w:r>
          </w:p>
        </w:tc>
        <w:tc>
          <w:tcPr>
            <w:tcW w:w="1938" w:type="dxa"/>
          </w:tcPr>
          <w:p w14:paraId="1C070C52">
            <w:pPr>
              <w:spacing w:before="0" w:after="0" w:line="240" w:lineRule="auto"/>
            </w:pPr>
            <w:r>
              <w:rPr>
                <w:rFonts w:ascii="Times New Roman" w:hAnsi="Times New Roman" w:eastAsia="Times New Roman" w:cs="Times New Roman"/>
                <w:color w:val="000000"/>
                <w:sz w:val="28"/>
              </w:rPr>
              <w:t>47</w:t>
            </w:r>
          </w:p>
        </w:tc>
        <w:tc>
          <w:tcPr>
            <w:tcW w:w="1938" w:type="dxa"/>
          </w:tcPr>
          <w:p w14:paraId="3FEFCA87">
            <w:pPr>
              <w:spacing w:before="0" w:after="0" w:line="240" w:lineRule="auto"/>
            </w:pPr>
            <w:r>
              <w:rPr>
                <w:rFonts w:ascii="Times New Roman" w:hAnsi="Times New Roman" w:eastAsia="Times New Roman" w:cs="Times New Roman"/>
                <w:color w:val="000000"/>
                <w:sz w:val="28"/>
              </w:rPr>
              <w:t>11,1</w:t>
            </w:r>
          </w:p>
        </w:tc>
        <w:tc>
          <w:tcPr>
            <w:tcW w:w="1938" w:type="dxa"/>
          </w:tcPr>
          <w:p w14:paraId="4163257A">
            <w:pPr>
              <w:spacing w:before="0" w:after="0" w:line="240" w:lineRule="auto"/>
            </w:pPr>
            <w:r>
              <w:rPr>
                <w:rFonts w:ascii="Times New Roman" w:hAnsi="Times New Roman" w:eastAsia="Times New Roman" w:cs="Times New Roman"/>
                <w:color w:val="000000"/>
                <w:sz w:val="28"/>
              </w:rPr>
              <w:t>0,67</w:t>
            </w:r>
          </w:p>
        </w:tc>
      </w:tr>
      <w:tr w14:paraId="239A2CC3">
        <w:tc>
          <w:tcPr>
            <w:tcW w:w="1938" w:type="dxa"/>
          </w:tcPr>
          <w:p w14:paraId="59DF4DE4">
            <w:pPr>
              <w:spacing w:before="0" w:after="0" w:line="240" w:lineRule="auto"/>
            </w:pPr>
            <w:r>
              <w:rPr>
                <w:rFonts w:ascii="Times New Roman" w:hAnsi="Times New Roman" w:eastAsia="Times New Roman" w:cs="Times New Roman"/>
                <w:color w:val="000000"/>
                <w:sz w:val="28"/>
              </w:rPr>
              <w:t>Итого</w:t>
            </w:r>
          </w:p>
        </w:tc>
        <w:tc>
          <w:tcPr>
            <w:tcW w:w="1938" w:type="dxa"/>
          </w:tcPr>
          <w:p w14:paraId="43037869">
            <w:pPr>
              <w:spacing w:before="0" w:after="0" w:line="240" w:lineRule="auto"/>
            </w:pPr>
            <w:r>
              <w:rPr>
                <w:rFonts w:ascii="Times New Roman" w:hAnsi="Times New Roman" w:eastAsia="Times New Roman" w:cs="Times New Roman"/>
                <w:color w:val="000000"/>
                <w:sz w:val="28"/>
              </w:rPr>
              <w:t>18,2</w:t>
            </w:r>
          </w:p>
        </w:tc>
        <w:tc>
          <w:tcPr>
            <w:tcW w:w="1938" w:type="dxa"/>
          </w:tcPr>
          <w:p w14:paraId="77C636D1">
            <w:pPr>
              <w:spacing w:before="0" w:after="0" w:line="240" w:lineRule="auto"/>
            </w:pPr>
            <w:r>
              <w:rPr>
                <w:rFonts w:ascii="Times New Roman" w:hAnsi="Times New Roman" w:eastAsia="Times New Roman" w:cs="Times New Roman"/>
                <w:color w:val="000000"/>
                <w:sz w:val="28"/>
              </w:rPr>
              <w:t>—</w:t>
            </w:r>
          </w:p>
        </w:tc>
        <w:tc>
          <w:tcPr>
            <w:tcW w:w="1938" w:type="dxa"/>
          </w:tcPr>
          <w:p w14:paraId="6FD6ABEA">
            <w:pPr>
              <w:spacing w:before="0" w:after="0" w:line="240" w:lineRule="auto"/>
            </w:pPr>
            <w:r>
              <w:rPr>
                <w:rFonts w:ascii="Times New Roman" w:hAnsi="Times New Roman" w:eastAsia="Times New Roman" w:cs="Times New Roman"/>
                <w:color w:val="000000"/>
                <w:sz w:val="28"/>
              </w:rPr>
              <w:t>79,4</w:t>
            </w:r>
          </w:p>
        </w:tc>
        <w:tc>
          <w:tcPr>
            <w:tcW w:w="1938" w:type="dxa"/>
          </w:tcPr>
          <w:p w14:paraId="6D011481">
            <w:pPr>
              <w:spacing w:before="0" w:after="0" w:line="240" w:lineRule="auto"/>
            </w:pPr>
            <w:r>
              <w:rPr>
                <w:rFonts w:ascii="Times New Roman" w:hAnsi="Times New Roman" w:eastAsia="Times New Roman" w:cs="Times New Roman"/>
                <w:color w:val="000000"/>
                <w:sz w:val="28"/>
              </w:rPr>
              <w:t>4,79</w:t>
            </w:r>
          </w:p>
        </w:tc>
      </w:tr>
    </w:tbl>
    <w:p w14:paraId="5311428F">
      <w:pPr>
        <w:pageBreakBefore w:val="0"/>
        <w:spacing w:before="0" w:after="0" w:line="360" w:lineRule="auto"/>
        <w:ind w:firstLine="709"/>
        <w:jc w:val="both"/>
      </w:pPr>
    </w:p>
    <w:p w14:paraId="4A0372A4">
      <w:pPr>
        <w:pageBreakBefore w:val="0"/>
        <w:spacing w:before="0" w:after="0" w:line="360" w:lineRule="auto"/>
        <w:ind w:left="0" w:firstLine="709"/>
        <w:jc w:val="both"/>
      </w:pPr>
      <w:r>
        <w:rPr>
          <w:rFonts w:ascii="Times New Roman" w:hAnsi="Times New Roman"/>
          <w:b w:val="0"/>
          <w:i w:val="0"/>
          <w:color w:val="000000"/>
          <w:sz w:val="28"/>
        </w:rPr>
        <w:t>Суммарные потери активной мощности в нормальном режиме составляют 79,4 кВт, что соответствует 0,64 % от передаваемой активной мощности (12 400 кВт). Уровень напряжения в конце линии составляет 9 997 В (95,2 % от номинального), что укладывается в допустимый диапазон по ГОСТ 32144-2013 (не ниже 90 % U_ном). Все реклоузеры в нормальном режиме работают в положении «включено» и осуществляют непрерывный мониторинг токов и напряжений, передавая телеметрию в SCADA каждые 10 с.</w:t>
      </w:r>
    </w:p>
    <w:p w14:paraId="64F6E3CA">
      <w:pPr>
        <w:pageBreakBefore w:val="0"/>
        <w:spacing w:before="0" w:after="0" w:line="360" w:lineRule="auto"/>
        <w:ind w:left="0" w:firstLine="709"/>
        <w:jc w:val="both"/>
      </w:pPr>
      <w:r>
        <w:rPr>
          <w:rFonts w:ascii="Times New Roman" w:hAnsi="Times New Roman"/>
          <w:b w:val="0"/>
          <w:i w:val="0"/>
          <w:color w:val="000000"/>
          <w:sz w:val="28"/>
        </w:rPr>
        <w:t>Для расч</w:t>
      </w:r>
      <w:r>
        <w:rPr>
          <w:rFonts w:ascii="Times New Roman" w:hAnsi="Times New Roman"/>
          <w:b w:val="0"/>
          <w:i w:val="0"/>
          <w:color w:val="000000"/>
          <w:sz w:val="28"/>
          <w:lang w:val="ru-RU"/>
        </w:rPr>
        <w:t>е</w:t>
      </w:r>
      <w:r>
        <w:rPr>
          <w:rFonts w:ascii="Times New Roman" w:hAnsi="Times New Roman"/>
          <w:b w:val="0"/>
          <w:i w:val="0"/>
          <w:color w:val="000000"/>
          <w:sz w:val="28"/>
        </w:rPr>
        <w:t>тов принята доля самоустраняющихся повреждений 65 %. Это значение взято по результатам статистического исследования над</w:t>
      </w:r>
      <w:r>
        <w:rPr>
          <w:rFonts w:ascii="Times New Roman" w:hAnsi="Times New Roman"/>
          <w:b w:val="0"/>
          <w:i w:val="0"/>
          <w:color w:val="000000"/>
          <w:sz w:val="28"/>
          <w:lang w:val="ru-RU"/>
        </w:rPr>
        <w:t>е</w:t>
      </w:r>
      <w:r>
        <w:rPr>
          <w:rFonts w:ascii="Times New Roman" w:hAnsi="Times New Roman"/>
          <w:b w:val="0"/>
          <w:i w:val="0"/>
          <w:color w:val="000000"/>
          <w:sz w:val="28"/>
        </w:rPr>
        <w:t>жности ВЛ 6–10 кВ, выполненного по выборке 78 воздушных линий 10 кВ за шестилетний период. Самоустраняющиеся повреждения ликвидируются средствами АПВ или повторного включения и не требуют восстановительного ремонта линии.</w:t>
      </w:r>
    </w:p>
    <w:p w14:paraId="04B926DE">
      <w:pPr>
        <w:pageBreakBefore w:val="0"/>
        <w:spacing w:before="0" w:after="0" w:line="360" w:lineRule="auto"/>
        <w:ind w:left="0" w:firstLine="709"/>
        <w:jc w:val="both"/>
      </w:pPr>
      <w:r>
        <w:rPr>
          <w:rFonts w:ascii="Times New Roman" w:hAnsi="Times New Roman"/>
          <w:b w:val="0"/>
          <w:i w:val="0"/>
          <w:color w:val="000000"/>
          <w:sz w:val="28"/>
        </w:rPr>
        <w:t>Рассмотрим сценарий переходящего однофазного замыкания на землю в секции 2 (между Р2 и Р3), вызванного грозовым перенапряжением. Последовательность работы автоматики:</w:t>
      </w:r>
      <w:r>
        <w:rPr>
          <w:rFonts w:ascii="Times New Roman" w:hAnsi="Times New Roman"/>
          <w:b w:val="0"/>
          <w:i w:val="0"/>
          <w:color w:val="000000"/>
          <w:sz w:val="28"/>
        </w:rPr>
        <w:br w:type="textWrapping"/>
      </w:r>
      <w:r>
        <w:rPr>
          <w:rFonts w:ascii="Times New Roman" w:hAnsi="Times New Roman"/>
          <w:b w:val="0"/>
          <w:i w:val="0"/>
          <w:color w:val="000000"/>
          <w:sz w:val="28"/>
        </w:rPr>
        <w:t>t = 0 с — в секции 2 возникает ОЗЗ. Реклоузер Р2 фиксирует ток нулевой последовательности 3I₀ = 31 А при уставке срабатывания 10 А. Реклоузер Р1 и головной выключатель также измеряют ненулевые токи нулевой последовательности, однако уставки их защит ОЗЗ выдержаны с большим временем (1,0 с) и обеспечивают ступень ожидания.</w:t>
      </w:r>
      <w:r>
        <w:rPr>
          <w:rFonts w:ascii="Times New Roman" w:hAnsi="Times New Roman"/>
          <w:b w:val="0"/>
          <w:i w:val="0"/>
          <w:color w:val="000000"/>
          <w:sz w:val="28"/>
        </w:rPr>
        <w:br w:type="textWrapping"/>
      </w:r>
      <w:r>
        <w:rPr>
          <w:rFonts w:ascii="Times New Roman" w:hAnsi="Times New Roman"/>
          <w:b w:val="0"/>
          <w:i w:val="0"/>
          <w:color w:val="000000"/>
          <w:sz w:val="28"/>
        </w:rPr>
        <w:t>t = 1,0 с — Р2 отключается по функции ОЗЗ (уставка времени 1,0 с). Потребители секций 2 и 3 (11 ТП, суммарная мощность 13,2 МВА) теряют питание. На SCADA диспетчера поступает сигнал ТС «Р2 откл.» с точной меткой времени (ГЛОНАСС).</w:t>
      </w:r>
      <w:r>
        <w:rPr>
          <w:rFonts w:ascii="Times New Roman" w:hAnsi="Times New Roman"/>
          <w:b w:val="0"/>
          <w:i w:val="0"/>
          <w:color w:val="000000"/>
          <w:sz w:val="28"/>
        </w:rPr>
        <w:br w:type="textWrapping"/>
      </w:r>
      <w:r>
        <w:rPr>
          <w:rFonts w:ascii="Times New Roman" w:hAnsi="Times New Roman"/>
          <w:b w:val="0"/>
          <w:i w:val="0"/>
          <w:color w:val="000000"/>
          <w:sz w:val="28"/>
        </w:rPr>
        <w:t>t = 1,0–6,0 с — бестоковая пауза первого АПВ (5 с). За это время электрическая дуга ОЗЗ угасает, воздушный промежуток деионизируется.</w:t>
      </w:r>
      <w:r>
        <w:rPr>
          <w:rFonts w:ascii="Times New Roman" w:hAnsi="Times New Roman"/>
          <w:b w:val="0"/>
          <w:i w:val="0"/>
          <w:color w:val="000000"/>
          <w:sz w:val="28"/>
        </w:rPr>
        <w:br w:type="textWrapping"/>
      </w:r>
      <w:r>
        <w:rPr>
          <w:rFonts w:ascii="Times New Roman" w:hAnsi="Times New Roman"/>
          <w:b w:val="0"/>
          <w:i w:val="0"/>
          <w:color w:val="000000"/>
          <w:sz w:val="28"/>
        </w:rPr>
        <w:t>t = 6,0 с — Р2 выполняет 1-ю попытку АПВ (включение). Ток ОЗЗ не возобновляется — замыкание устранилось.</w:t>
      </w:r>
      <w:r>
        <w:rPr>
          <w:rFonts w:ascii="Times New Roman" w:hAnsi="Times New Roman"/>
          <w:b w:val="0"/>
          <w:i w:val="0"/>
          <w:color w:val="000000"/>
          <w:sz w:val="28"/>
        </w:rPr>
        <w:br w:type="textWrapping"/>
      </w:r>
      <w:r>
        <w:rPr>
          <w:rFonts w:ascii="Times New Roman" w:hAnsi="Times New Roman"/>
          <w:b w:val="0"/>
          <w:i w:val="0"/>
          <w:color w:val="000000"/>
          <w:sz w:val="28"/>
        </w:rPr>
        <w:t>t = 6,0 с — питание секций 2 и 3 восстановлено. Суммарное время перерыва электроснабжения потребителей 11 ТП составило 5 с вместо 3–5 ч в базовом варианте.</w:t>
      </w:r>
    </w:p>
    <w:p w14:paraId="48A2F7AE">
      <w:pPr>
        <w:pageBreakBefore w:val="0"/>
        <w:spacing w:before="0" w:after="0" w:line="360" w:lineRule="auto"/>
        <w:ind w:left="0" w:firstLine="709"/>
        <w:jc w:val="both"/>
      </w:pPr>
      <w:r>
        <w:rPr>
          <w:rFonts w:ascii="Times New Roman" w:hAnsi="Times New Roman"/>
          <w:b w:val="0"/>
          <w:i w:val="0"/>
          <w:color w:val="000000"/>
          <w:sz w:val="28"/>
        </w:rPr>
        <w:t>Режим устойчивого повреждения в секции 3. Рассмотрим случай двухфазного КЗ в конечной секции (за Р3), вызванного падением дерева на провода в ночное время.</w:t>
      </w:r>
      <w:r>
        <w:rPr>
          <w:rFonts w:ascii="Times New Roman" w:hAnsi="Times New Roman"/>
          <w:b w:val="0"/>
          <w:i w:val="0"/>
          <w:color w:val="000000"/>
          <w:sz w:val="28"/>
        </w:rPr>
        <w:br w:type="textWrapping"/>
      </w:r>
      <w:r>
        <w:rPr>
          <w:rFonts w:ascii="Times New Roman" w:hAnsi="Times New Roman"/>
          <w:b w:val="0"/>
          <w:i w:val="0"/>
          <w:color w:val="000000"/>
          <w:sz w:val="28"/>
        </w:rPr>
        <w:t>t = 0 с — двухфазное КЗ в секции 3. Ток в реклоузере Р3 нарастает до 1 640 А (выше уставки МТЗ 250 А).</w:t>
      </w:r>
      <w:r>
        <w:rPr>
          <w:rFonts w:ascii="Times New Roman" w:hAnsi="Times New Roman"/>
          <w:b w:val="0"/>
          <w:i w:val="0"/>
          <w:color w:val="000000"/>
          <w:sz w:val="28"/>
        </w:rPr>
        <w:br w:type="textWrapping"/>
      </w:r>
      <w:r>
        <w:rPr>
          <w:rFonts w:ascii="Times New Roman" w:hAnsi="Times New Roman"/>
          <w:b w:val="0"/>
          <w:i w:val="0"/>
          <w:color w:val="000000"/>
          <w:sz w:val="28"/>
        </w:rPr>
        <w:t>t = 0,4 с — Р3 отключается по МТЗ (уставка 0,4 с). Потребители хвостовой секции (4 ТП, промышленные, кат. I) обесточены. Секции 1 и 2 продолжают работать.</w:t>
      </w:r>
      <w:r>
        <w:rPr>
          <w:rFonts w:ascii="Times New Roman" w:hAnsi="Times New Roman"/>
          <w:b w:val="0"/>
          <w:i w:val="0"/>
          <w:color w:val="000000"/>
          <w:sz w:val="28"/>
        </w:rPr>
        <w:br w:type="textWrapping"/>
      </w:r>
      <w:r>
        <w:rPr>
          <w:rFonts w:ascii="Times New Roman" w:hAnsi="Times New Roman"/>
          <w:b w:val="0"/>
          <w:i w:val="0"/>
          <w:color w:val="000000"/>
          <w:sz w:val="28"/>
        </w:rPr>
        <w:t>t = 0,4–5,4 с; 5,4–35,4 с; 35,4–215,4 с — три последовательных безуспешных АПВ с паузами 5, 30 и 180 с.</w:t>
      </w:r>
      <w:r>
        <w:rPr>
          <w:rFonts w:ascii="Times New Roman" w:hAnsi="Times New Roman"/>
          <w:b w:val="0"/>
          <w:i w:val="0"/>
          <w:color w:val="000000"/>
          <w:sz w:val="28"/>
        </w:rPr>
        <w:br w:type="textWrapping"/>
      </w:r>
      <w:r>
        <w:rPr>
          <w:rFonts w:ascii="Times New Roman" w:hAnsi="Times New Roman"/>
          <w:b w:val="0"/>
          <w:i w:val="0"/>
          <w:color w:val="000000"/>
          <w:sz w:val="28"/>
        </w:rPr>
        <w:t>t = 215,4 с — Р3 блокируется. На SCADA поступает сигнал «Р3 заблокирован. Повреждение в секции 4 (за Р3)». Диспетчер за 3 мин 35 с с момента возникновения КЗ точно знает зону повреждения (5,7 км хвостовой секции) и направляет бригаду без предварительного объезда.</w:t>
      </w:r>
      <w:r>
        <w:rPr>
          <w:rFonts w:ascii="Times New Roman" w:hAnsi="Times New Roman"/>
          <w:b w:val="0"/>
          <w:i w:val="0"/>
          <w:color w:val="000000"/>
          <w:sz w:val="28"/>
        </w:rPr>
        <w:br w:type="textWrapping"/>
      </w:r>
      <w:r>
        <w:rPr>
          <w:rFonts w:ascii="Times New Roman" w:hAnsi="Times New Roman"/>
          <w:b w:val="0"/>
          <w:i w:val="0"/>
          <w:color w:val="000000"/>
          <w:sz w:val="28"/>
        </w:rPr>
        <w:t>Потребители категории I (промышленное предприятие) при наличии автономного резервного генератора переходят на резерв в течение 10–15 с после подачи командного сигнала от SCADA.</w:t>
      </w:r>
    </w:p>
    <w:p w14:paraId="4D6FF63A">
      <w:pPr>
        <w:pageBreakBefore w:val="0"/>
        <w:spacing w:before="0" w:after="0" w:line="360" w:lineRule="auto"/>
        <w:ind w:left="0" w:firstLine="709"/>
        <w:jc w:val="both"/>
      </w:pPr>
      <w:r>
        <w:rPr>
          <w:rFonts w:ascii="Times New Roman" w:hAnsi="Times New Roman"/>
          <w:b w:val="0"/>
          <w:i w:val="0"/>
          <w:color w:val="000000"/>
          <w:sz w:val="28"/>
        </w:rPr>
        <w:t>Режим устойчивого повреждения в средней секции (секция 2, между Р2 и Р3). При устойчивом тр</w:t>
      </w:r>
      <w:r>
        <w:rPr>
          <w:rFonts w:ascii="Times New Roman" w:hAnsi="Times New Roman"/>
          <w:b w:val="0"/>
          <w:i w:val="0"/>
          <w:color w:val="000000"/>
          <w:sz w:val="28"/>
          <w:lang w:val="ru-RU"/>
        </w:rPr>
        <w:t>е</w:t>
      </w:r>
      <w:r>
        <w:rPr>
          <w:rFonts w:ascii="Times New Roman" w:hAnsi="Times New Roman"/>
          <w:b w:val="0"/>
          <w:i w:val="0"/>
          <w:color w:val="000000"/>
          <w:sz w:val="28"/>
        </w:rPr>
        <w:t>хфазном КЗ, например при падении опоры линии, реклоузер Р2 блокируется после тр</w:t>
      </w:r>
      <w:r>
        <w:rPr>
          <w:rFonts w:ascii="Times New Roman" w:hAnsi="Times New Roman"/>
          <w:b w:val="0"/>
          <w:i w:val="0"/>
          <w:color w:val="000000"/>
          <w:sz w:val="28"/>
          <w:lang w:val="ru-RU"/>
        </w:rPr>
        <w:t>е</w:t>
      </w:r>
      <w:r>
        <w:rPr>
          <w:rFonts w:ascii="Times New Roman" w:hAnsi="Times New Roman"/>
          <w:b w:val="0"/>
          <w:i w:val="0"/>
          <w:color w:val="000000"/>
          <w:sz w:val="28"/>
        </w:rPr>
        <w:t>х безуспешных АПВ за 215 с. Потребители секций 2 и 3 (11 ТП) обесточены, секция 1 (3 ТП, 3,2 МВА) продолжает работать. В базовом варианте (без реклоузеров) при аналогичном повреждении все 18 ТП были бы обесточены. Таким образом, автоматизация ограничивает зону нарушения электроснабжения до 61 % потребителей фидера вместо 100 % в базовом варианте.</w:t>
      </w:r>
    </w:p>
    <w:p w14:paraId="0BA506DF">
      <w:pPr>
        <w:pageBreakBefore w:val="0"/>
        <w:spacing w:before="0" w:after="0" w:line="360" w:lineRule="auto"/>
        <w:ind w:firstLine="0"/>
        <w:jc w:val="left"/>
        <w:rPr>
          <w:rFonts w:ascii="Times New Roman" w:hAnsi="Times New Roman" w:eastAsia="Times New Roman" w:cs="Times New Roman"/>
          <w:b w:val="0"/>
          <w:i w:val="0"/>
          <w:color w:val="000000"/>
          <w:sz w:val="28"/>
        </w:rPr>
      </w:pPr>
      <w:r>
        <w:rPr>
          <w:rFonts w:ascii="Times New Roman" w:hAnsi="Times New Roman" w:eastAsia="Times New Roman" w:cs="Times New Roman"/>
          <w:b w:val="0"/>
          <w:i w:val="0"/>
          <w:color w:val="000000"/>
          <w:sz w:val="28"/>
        </w:rPr>
        <w:t>Таблица 3.2 – Сравнение времени восстановления электроснабжения до и после автоматизации</w:t>
      </w:r>
    </w:p>
    <w:p w14:paraId="06AB9CF4">
      <w:pPr>
        <w:pageBreakBefore w:val="0"/>
        <w:spacing w:before="0" w:after="0" w:line="360" w:lineRule="auto"/>
        <w:ind w:firstLine="0"/>
        <w:jc w:val="left"/>
        <w:rPr>
          <w:rFonts w:ascii="Times New Roman" w:hAnsi="Times New Roman" w:eastAsia="Times New Roman" w:cs="Times New Roman"/>
          <w:b w:val="0"/>
          <w:i w:val="0"/>
          <w:color w:val="000000"/>
          <w:sz w:val="28"/>
        </w:rPr>
      </w:pPr>
    </w:p>
    <w:tbl>
      <w:tblPr>
        <w:tblStyle w:val="3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38"/>
        <w:gridCol w:w="1938"/>
        <w:gridCol w:w="1938"/>
        <w:gridCol w:w="1938"/>
        <w:gridCol w:w="1938"/>
      </w:tblGrid>
      <w:tr w14:paraId="3F06EB6A">
        <w:tc>
          <w:tcPr>
            <w:tcW w:w="1938" w:type="dxa"/>
          </w:tcPr>
          <w:p w14:paraId="439AB987">
            <w:pPr>
              <w:spacing w:before="0" w:after="0" w:line="240" w:lineRule="auto"/>
            </w:pPr>
            <w:r>
              <w:rPr>
                <w:rFonts w:ascii="Times New Roman" w:hAnsi="Times New Roman" w:eastAsia="Times New Roman" w:cs="Times New Roman"/>
                <w:b/>
                <w:color w:val="000000"/>
                <w:sz w:val="28"/>
              </w:rPr>
              <w:t>Тип повреждения</w:t>
            </w:r>
          </w:p>
        </w:tc>
        <w:tc>
          <w:tcPr>
            <w:tcW w:w="1938" w:type="dxa"/>
          </w:tcPr>
          <w:p w14:paraId="676006DA">
            <w:pPr>
              <w:spacing w:before="0" w:after="0" w:line="240" w:lineRule="auto"/>
            </w:pPr>
            <w:r>
              <w:rPr>
                <w:rFonts w:ascii="Times New Roman" w:hAnsi="Times New Roman" w:eastAsia="Times New Roman" w:cs="Times New Roman"/>
                <w:b/>
                <w:color w:val="000000"/>
                <w:sz w:val="28"/>
              </w:rPr>
              <w:t>Зона</w:t>
            </w:r>
          </w:p>
        </w:tc>
        <w:tc>
          <w:tcPr>
            <w:tcW w:w="1938" w:type="dxa"/>
          </w:tcPr>
          <w:p w14:paraId="45C5EB02">
            <w:pPr>
              <w:spacing w:before="0" w:after="0" w:line="240" w:lineRule="auto"/>
            </w:pPr>
            <w:r>
              <w:rPr>
                <w:rFonts w:ascii="Times New Roman" w:hAnsi="Times New Roman" w:eastAsia="Times New Roman" w:cs="Times New Roman"/>
                <w:b/>
                <w:color w:val="000000"/>
                <w:sz w:val="28"/>
              </w:rPr>
              <w:t>Время до автомат., ч</w:t>
            </w:r>
          </w:p>
        </w:tc>
        <w:tc>
          <w:tcPr>
            <w:tcW w:w="1938" w:type="dxa"/>
          </w:tcPr>
          <w:p w14:paraId="4C936293">
            <w:pPr>
              <w:spacing w:before="0" w:after="0" w:line="240" w:lineRule="auto"/>
            </w:pPr>
            <w:r>
              <w:rPr>
                <w:rFonts w:ascii="Times New Roman" w:hAnsi="Times New Roman" w:eastAsia="Times New Roman" w:cs="Times New Roman"/>
                <w:b/>
                <w:color w:val="000000"/>
                <w:sz w:val="28"/>
              </w:rPr>
              <w:t>Время после автомат.</w:t>
            </w:r>
          </w:p>
        </w:tc>
        <w:tc>
          <w:tcPr>
            <w:tcW w:w="1938" w:type="dxa"/>
          </w:tcPr>
          <w:p w14:paraId="090CE084">
            <w:pPr>
              <w:spacing w:before="0" w:after="0" w:line="240" w:lineRule="auto"/>
            </w:pPr>
            <w:r>
              <w:rPr>
                <w:rFonts w:ascii="Times New Roman" w:hAnsi="Times New Roman" w:eastAsia="Times New Roman" w:cs="Times New Roman"/>
                <w:b/>
                <w:color w:val="000000"/>
                <w:sz w:val="28"/>
              </w:rPr>
              <w:t>Снижение, %</w:t>
            </w:r>
          </w:p>
        </w:tc>
      </w:tr>
      <w:tr w14:paraId="278323FD">
        <w:tc>
          <w:tcPr>
            <w:tcW w:w="1938" w:type="dxa"/>
          </w:tcPr>
          <w:p w14:paraId="21ED818D">
            <w:pPr>
              <w:spacing w:before="0" w:after="0" w:line="240" w:lineRule="auto"/>
            </w:pPr>
            <w:r>
              <w:rPr>
                <w:rFonts w:ascii="Times New Roman" w:hAnsi="Times New Roman" w:eastAsia="Times New Roman" w:cs="Times New Roman"/>
                <w:color w:val="000000"/>
                <w:sz w:val="28"/>
              </w:rPr>
              <w:t>Переходящее ОЗЗ</w:t>
            </w:r>
          </w:p>
        </w:tc>
        <w:tc>
          <w:tcPr>
            <w:tcW w:w="1938" w:type="dxa"/>
          </w:tcPr>
          <w:p w14:paraId="5DAA0230">
            <w:pPr>
              <w:spacing w:before="0" w:after="0" w:line="240" w:lineRule="auto"/>
            </w:pPr>
            <w:r>
              <w:rPr>
                <w:rFonts w:ascii="Times New Roman" w:hAnsi="Times New Roman" w:eastAsia="Times New Roman" w:cs="Times New Roman"/>
                <w:color w:val="000000"/>
                <w:sz w:val="28"/>
              </w:rPr>
              <w:t>Любая секция</w:t>
            </w:r>
          </w:p>
        </w:tc>
        <w:tc>
          <w:tcPr>
            <w:tcW w:w="1938" w:type="dxa"/>
          </w:tcPr>
          <w:p w14:paraId="7B694FC8">
            <w:pPr>
              <w:spacing w:before="0" w:after="0" w:line="240" w:lineRule="auto"/>
            </w:pPr>
            <w:r>
              <w:rPr>
                <w:rFonts w:ascii="Times New Roman" w:hAnsi="Times New Roman" w:eastAsia="Times New Roman" w:cs="Times New Roman"/>
                <w:color w:val="000000"/>
                <w:sz w:val="28"/>
              </w:rPr>
              <w:t>3,8</w:t>
            </w:r>
          </w:p>
        </w:tc>
        <w:tc>
          <w:tcPr>
            <w:tcW w:w="1938" w:type="dxa"/>
          </w:tcPr>
          <w:p w14:paraId="24F02EC1">
            <w:pPr>
              <w:spacing w:before="0" w:after="0" w:line="240" w:lineRule="auto"/>
            </w:pPr>
            <w:r>
              <w:rPr>
                <w:rFonts w:ascii="Times New Roman" w:hAnsi="Times New Roman" w:eastAsia="Times New Roman" w:cs="Times New Roman"/>
                <w:color w:val="000000"/>
                <w:sz w:val="28"/>
              </w:rPr>
              <w:t>6 с (АПВ)</w:t>
            </w:r>
          </w:p>
        </w:tc>
        <w:tc>
          <w:tcPr>
            <w:tcW w:w="1938" w:type="dxa"/>
          </w:tcPr>
          <w:p w14:paraId="0D748C92">
            <w:pPr>
              <w:spacing w:before="0" w:after="0" w:line="240" w:lineRule="auto"/>
            </w:pPr>
            <w:r>
              <w:rPr>
                <w:rFonts w:ascii="Times New Roman" w:hAnsi="Times New Roman" w:eastAsia="Times New Roman" w:cs="Times New Roman"/>
                <w:color w:val="000000"/>
                <w:sz w:val="28"/>
              </w:rPr>
              <w:t>99,9%</w:t>
            </w:r>
          </w:p>
        </w:tc>
      </w:tr>
      <w:tr w14:paraId="0DA50D79">
        <w:tc>
          <w:tcPr>
            <w:tcW w:w="1938" w:type="dxa"/>
          </w:tcPr>
          <w:p w14:paraId="51CD0A69">
            <w:pPr>
              <w:spacing w:before="0" w:after="0" w:line="240" w:lineRule="auto"/>
            </w:pPr>
            <w:r>
              <w:rPr>
                <w:rFonts w:ascii="Times New Roman" w:hAnsi="Times New Roman" w:eastAsia="Times New Roman" w:cs="Times New Roman"/>
                <w:color w:val="000000"/>
                <w:sz w:val="28"/>
              </w:rPr>
              <w:t>Переходящее КЗ 2-фазное</w:t>
            </w:r>
          </w:p>
        </w:tc>
        <w:tc>
          <w:tcPr>
            <w:tcW w:w="1938" w:type="dxa"/>
          </w:tcPr>
          <w:p w14:paraId="23C619A0">
            <w:pPr>
              <w:spacing w:before="0" w:after="0" w:line="240" w:lineRule="auto"/>
            </w:pPr>
            <w:r>
              <w:rPr>
                <w:rFonts w:ascii="Times New Roman" w:hAnsi="Times New Roman" w:eastAsia="Times New Roman" w:cs="Times New Roman"/>
                <w:color w:val="000000"/>
                <w:sz w:val="28"/>
              </w:rPr>
              <w:t>Любая секция</w:t>
            </w:r>
          </w:p>
        </w:tc>
        <w:tc>
          <w:tcPr>
            <w:tcW w:w="1938" w:type="dxa"/>
          </w:tcPr>
          <w:p w14:paraId="22AF30C3">
            <w:pPr>
              <w:spacing w:before="0" w:after="0" w:line="240" w:lineRule="auto"/>
            </w:pPr>
            <w:r>
              <w:rPr>
                <w:rFonts w:ascii="Times New Roman" w:hAnsi="Times New Roman" w:eastAsia="Times New Roman" w:cs="Times New Roman"/>
                <w:color w:val="000000"/>
                <w:sz w:val="28"/>
              </w:rPr>
              <w:t>3,8</w:t>
            </w:r>
          </w:p>
        </w:tc>
        <w:tc>
          <w:tcPr>
            <w:tcW w:w="1938" w:type="dxa"/>
          </w:tcPr>
          <w:p w14:paraId="6A98B003">
            <w:pPr>
              <w:spacing w:before="0" w:after="0" w:line="240" w:lineRule="auto"/>
            </w:pPr>
            <w:r>
              <w:rPr>
                <w:rFonts w:ascii="Times New Roman" w:hAnsi="Times New Roman" w:eastAsia="Times New Roman" w:cs="Times New Roman"/>
                <w:color w:val="000000"/>
                <w:sz w:val="28"/>
              </w:rPr>
              <w:t>6–215 с (3×АПВ)</w:t>
            </w:r>
          </w:p>
        </w:tc>
        <w:tc>
          <w:tcPr>
            <w:tcW w:w="1938" w:type="dxa"/>
          </w:tcPr>
          <w:p w14:paraId="51F9F99A">
            <w:pPr>
              <w:spacing w:before="0" w:after="0" w:line="240" w:lineRule="auto"/>
            </w:pPr>
            <w:r>
              <w:rPr>
                <w:rFonts w:ascii="Times New Roman" w:hAnsi="Times New Roman" w:eastAsia="Times New Roman" w:cs="Times New Roman"/>
                <w:color w:val="000000"/>
                <w:sz w:val="28"/>
              </w:rPr>
              <w:t>98–99%</w:t>
            </w:r>
          </w:p>
        </w:tc>
      </w:tr>
      <w:tr w14:paraId="5691BBC9">
        <w:tc>
          <w:tcPr>
            <w:tcW w:w="1938" w:type="dxa"/>
          </w:tcPr>
          <w:p w14:paraId="74C6E83E">
            <w:pPr>
              <w:spacing w:before="0" w:after="0" w:line="240" w:lineRule="auto"/>
            </w:pPr>
            <w:r>
              <w:rPr>
                <w:rFonts w:ascii="Times New Roman" w:hAnsi="Times New Roman" w:eastAsia="Times New Roman" w:cs="Times New Roman"/>
                <w:color w:val="000000"/>
                <w:sz w:val="28"/>
              </w:rPr>
              <w:t>Устойчивое КЗ, секция 3</w:t>
            </w:r>
          </w:p>
        </w:tc>
        <w:tc>
          <w:tcPr>
            <w:tcW w:w="1938" w:type="dxa"/>
          </w:tcPr>
          <w:p w14:paraId="4CD59367">
            <w:pPr>
              <w:spacing w:before="0" w:after="0" w:line="240" w:lineRule="auto"/>
            </w:pPr>
            <w:r>
              <w:rPr>
                <w:rFonts w:ascii="Times New Roman" w:hAnsi="Times New Roman" w:eastAsia="Times New Roman" w:cs="Times New Roman"/>
                <w:color w:val="000000"/>
                <w:sz w:val="28"/>
              </w:rPr>
              <w:t>4 ТП</w:t>
            </w:r>
          </w:p>
        </w:tc>
        <w:tc>
          <w:tcPr>
            <w:tcW w:w="1938" w:type="dxa"/>
          </w:tcPr>
          <w:p w14:paraId="1941E99D">
            <w:pPr>
              <w:spacing w:before="0" w:after="0" w:line="240" w:lineRule="auto"/>
            </w:pPr>
            <w:r>
              <w:rPr>
                <w:rFonts w:ascii="Times New Roman" w:hAnsi="Times New Roman" w:eastAsia="Times New Roman" w:cs="Times New Roman"/>
                <w:color w:val="000000"/>
                <w:sz w:val="28"/>
              </w:rPr>
              <w:t>3,8</w:t>
            </w:r>
          </w:p>
        </w:tc>
        <w:tc>
          <w:tcPr>
            <w:tcW w:w="1938" w:type="dxa"/>
          </w:tcPr>
          <w:p w14:paraId="340C519B">
            <w:pPr>
              <w:spacing w:before="0" w:after="0" w:line="240" w:lineRule="auto"/>
            </w:pPr>
            <w:r>
              <w:rPr>
                <w:rFonts w:ascii="Times New Roman" w:hAnsi="Times New Roman" w:eastAsia="Times New Roman" w:cs="Times New Roman"/>
                <w:color w:val="000000"/>
                <w:sz w:val="28"/>
              </w:rPr>
              <w:t>0,1 ч (телемех.)</w:t>
            </w:r>
          </w:p>
        </w:tc>
        <w:tc>
          <w:tcPr>
            <w:tcW w:w="1938" w:type="dxa"/>
          </w:tcPr>
          <w:p w14:paraId="6B14A47E">
            <w:pPr>
              <w:spacing w:before="0" w:after="0" w:line="240" w:lineRule="auto"/>
            </w:pPr>
            <w:r>
              <w:rPr>
                <w:rFonts w:ascii="Times New Roman" w:hAnsi="Times New Roman" w:eastAsia="Times New Roman" w:cs="Times New Roman"/>
                <w:color w:val="000000"/>
                <w:sz w:val="28"/>
              </w:rPr>
              <w:t>97%</w:t>
            </w:r>
          </w:p>
        </w:tc>
      </w:tr>
      <w:tr w14:paraId="2EAD2DCB">
        <w:tc>
          <w:tcPr>
            <w:tcW w:w="1938" w:type="dxa"/>
          </w:tcPr>
          <w:p w14:paraId="780D6E7C">
            <w:pPr>
              <w:spacing w:before="0" w:after="0" w:line="240" w:lineRule="auto"/>
            </w:pPr>
            <w:r>
              <w:rPr>
                <w:rFonts w:ascii="Times New Roman" w:hAnsi="Times New Roman" w:eastAsia="Times New Roman" w:cs="Times New Roman"/>
                <w:color w:val="000000"/>
                <w:sz w:val="28"/>
              </w:rPr>
              <w:t>Устойчивое КЗ, секция 2</w:t>
            </w:r>
          </w:p>
        </w:tc>
        <w:tc>
          <w:tcPr>
            <w:tcW w:w="1938" w:type="dxa"/>
          </w:tcPr>
          <w:p w14:paraId="149C096E">
            <w:pPr>
              <w:spacing w:before="0" w:after="0" w:line="240" w:lineRule="auto"/>
            </w:pPr>
            <w:r>
              <w:rPr>
                <w:rFonts w:ascii="Times New Roman" w:hAnsi="Times New Roman" w:eastAsia="Times New Roman" w:cs="Times New Roman"/>
                <w:color w:val="000000"/>
                <w:sz w:val="28"/>
              </w:rPr>
              <w:t>11 ТП</w:t>
            </w:r>
          </w:p>
        </w:tc>
        <w:tc>
          <w:tcPr>
            <w:tcW w:w="1938" w:type="dxa"/>
          </w:tcPr>
          <w:p w14:paraId="676E4CA3">
            <w:pPr>
              <w:spacing w:before="0" w:after="0" w:line="240" w:lineRule="auto"/>
            </w:pPr>
            <w:r>
              <w:rPr>
                <w:rFonts w:ascii="Times New Roman" w:hAnsi="Times New Roman" w:eastAsia="Times New Roman" w:cs="Times New Roman"/>
                <w:color w:val="000000"/>
                <w:sz w:val="28"/>
              </w:rPr>
              <w:t>3,8</w:t>
            </w:r>
          </w:p>
        </w:tc>
        <w:tc>
          <w:tcPr>
            <w:tcW w:w="1938" w:type="dxa"/>
          </w:tcPr>
          <w:p w14:paraId="341F31DD">
            <w:pPr>
              <w:spacing w:before="0" w:after="0" w:line="240" w:lineRule="auto"/>
            </w:pPr>
            <w:r>
              <w:rPr>
                <w:rFonts w:ascii="Times New Roman" w:hAnsi="Times New Roman" w:eastAsia="Times New Roman" w:cs="Times New Roman"/>
                <w:color w:val="000000"/>
                <w:sz w:val="28"/>
              </w:rPr>
              <w:t>0,1 ч (телемех.)</w:t>
            </w:r>
          </w:p>
        </w:tc>
        <w:tc>
          <w:tcPr>
            <w:tcW w:w="1938" w:type="dxa"/>
          </w:tcPr>
          <w:p w14:paraId="378E2712">
            <w:pPr>
              <w:spacing w:before="0" w:after="0" w:line="240" w:lineRule="auto"/>
            </w:pPr>
            <w:r>
              <w:rPr>
                <w:rFonts w:ascii="Times New Roman" w:hAnsi="Times New Roman" w:eastAsia="Times New Roman" w:cs="Times New Roman"/>
                <w:color w:val="000000"/>
                <w:sz w:val="28"/>
              </w:rPr>
              <w:t>97%</w:t>
            </w:r>
          </w:p>
        </w:tc>
      </w:tr>
      <w:tr w14:paraId="5467C359">
        <w:tc>
          <w:tcPr>
            <w:tcW w:w="1938" w:type="dxa"/>
          </w:tcPr>
          <w:p w14:paraId="32C6B83D">
            <w:pPr>
              <w:spacing w:before="0" w:after="0" w:line="240" w:lineRule="auto"/>
            </w:pPr>
            <w:r>
              <w:rPr>
                <w:rFonts w:ascii="Times New Roman" w:hAnsi="Times New Roman" w:eastAsia="Times New Roman" w:cs="Times New Roman"/>
                <w:color w:val="000000"/>
                <w:sz w:val="28"/>
              </w:rPr>
              <w:t>Устойчивое КЗ, секция 1</w:t>
            </w:r>
          </w:p>
        </w:tc>
        <w:tc>
          <w:tcPr>
            <w:tcW w:w="1938" w:type="dxa"/>
          </w:tcPr>
          <w:p w14:paraId="703E0C1D">
            <w:pPr>
              <w:spacing w:before="0" w:after="0" w:line="240" w:lineRule="auto"/>
            </w:pPr>
            <w:r>
              <w:rPr>
                <w:rFonts w:ascii="Times New Roman" w:hAnsi="Times New Roman" w:eastAsia="Times New Roman" w:cs="Times New Roman"/>
                <w:color w:val="000000"/>
                <w:sz w:val="28"/>
              </w:rPr>
              <w:t>18 ТП</w:t>
            </w:r>
          </w:p>
        </w:tc>
        <w:tc>
          <w:tcPr>
            <w:tcW w:w="1938" w:type="dxa"/>
          </w:tcPr>
          <w:p w14:paraId="07E19C9C">
            <w:pPr>
              <w:spacing w:before="0" w:after="0" w:line="240" w:lineRule="auto"/>
            </w:pPr>
            <w:r>
              <w:rPr>
                <w:rFonts w:ascii="Times New Roman" w:hAnsi="Times New Roman" w:eastAsia="Times New Roman" w:cs="Times New Roman"/>
                <w:color w:val="000000"/>
                <w:sz w:val="28"/>
              </w:rPr>
              <w:t>3,8</w:t>
            </w:r>
          </w:p>
        </w:tc>
        <w:tc>
          <w:tcPr>
            <w:tcW w:w="1938" w:type="dxa"/>
          </w:tcPr>
          <w:p w14:paraId="6B26A2C3">
            <w:pPr>
              <w:spacing w:before="0" w:after="0" w:line="240" w:lineRule="auto"/>
            </w:pPr>
            <w:r>
              <w:rPr>
                <w:rFonts w:ascii="Times New Roman" w:hAnsi="Times New Roman" w:eastAsia="Times New Roman" w:cs="Times New Roman"/>
                <w:color w:val="000000"/>
                <w:sz w:val="28"/>
              </w:rPr>
              <w:t>3,8 ч (ремонт)</w:t>
            </w:r>
          </w:p>
        </w:tc>
        <w:tc>
          <w:tcPr>
            <w:tcW w:w="1938" w:type="dxa"/>
          </w:tcPr>
          <w:p w14:paraId="6320B826">
            <w:pPr>
              <w:spacing w:before="0" w:after="0" w:line="240" w:lineRule="auto"/>
            </w:pPr>
            <w:r>
              <w:rPr>
                <w:rFonts w:ascii="Times New Roman" w:hAnsi="Times New Roman" w:eastAsia="Times New Roman" w:cs="Times New Roman"/>
                <w:color w:val="000000"/>
                <w:sz w:val="28"/>
              </w:rPr>
              <w:t>0%</w:t>
            </w:r>
          </w:p>
        </w:tc>
      </w:tr>
    </w:tbl>
    <w:p w14:paraId="1DC26B0C">
      <w:pPr>
        <w:pageBreakBefore w:val="0"/>
        <w:spacing w:before="0" w:after="0" w:line="360" w:lineRule="auto"/>
        <w:ind w:firstLine="709"/>
        <w:jc w:val="both"/>
      </w:pPr>
    </w:p>
    <w:p w14:paraId="465D4442">
      <w:pPr>
        <w:pageBreakBefore w:val="0"/>
        <w:spacing w:before="0" w:after="0" w:line="360" w:lineRule="auto"/>
        <w:ind w:left="0" w:firstLine="709"/>
        <w:jc w:val="both"/>
      </w:pPr>
      <w:r>
        <w:rPr>
          <w:rFonts w:ascii="Times New Roman" w:hAnsi="Times New Roman"/>
          <w:b w:val="0"/>
          <w:i w:val="0"/>
          <w:color w:val="000000"/>
          <w:sz w:val="28"/>
        </w:rPr>
        <w:t>Из таблицы 3.2 видно, что автоматизация наиболее эффективна при переходящих повреждениях — время восстановления сокращается с 3,8 ч до нескольких секунд. При устойчивых повреждениях в секциях 2–4 наличие телемеханики позволяет сократить время локализации с 1,5–2,0 ч (традиционный объезд) до 0,1 ч (6 мин. — время диспетчерской обработки сигнала и выдачи задания бригаде). Повреждение в первой секции (от ПС до Р1, длина 0,6 км) не улучшается автоматикой, так как в этой зоне отсутствует возможность секционирования: обесточивается вся линия целиком, восстановление требует ремонта.</w:t>
      </w:r>
    </w:p>
    <w:p w14:paraId="1A316865">
      <w:pPr>
        <w:pageBreakBefore w:val="0"/>
        <w:spacing w:before="0" w:after="0" w:line="360" w:lineRule="auto"/>
        <w:ind w:left="0" w:firstLine="709"/>
        <w:jc w:val="both"/>
      </w:pPr>
      <w:r>
        <w:rPr>
          <w:rFonts w:ascii="Times New Roman" w:hAnsi="Times New Roman"/>
          <w:b w:val="0"/>
          <w:i w:val="0"/>
          <w:color w:val="000000"/>
          <w:sz w:val="28"/>
        </w:rPr>
        <w:t>Режим потери питания от ПС «Центральная». При аварийном отключении питающего трансформатора (или всей секции шин 10 кВ) все реклоузеры остаются в замкнутом положении, поскольку токи КЗ в линии при этом не протекают. Питание восстанавливается устройством АВР на ПС «Центральная» в течение 0,5–1,0 с (переключение с поврежд</w:t>
      </w:r>
      <w:r>
        <w:rPr>
          <w:rFonts w:ascii="Times New Roman" w:hAnsi="Times New Roman"/>
          <w:b w:val="0"/>
          <w:i w:val="0"/>
          <w:color w:val="000000"/>
          <w:sz w:val="28"/>
          <w:lang w:val="ru-RU"/>
        </w:rPr>
        <w:t>е</w:t>
      </w:r>
      <w:r>
        <w:rPr>
          <w:rFonts w:ascii="Times New Roman" w:hAnsi="Times New Roman"/>
          <w:b w:val="0"/>
          <w:i w:val="0"/>
          <w:color w:val="000000"/>
          <w:sz w:val="28"/>
        </w:rPr>
        <w:t>нного трансформатора на резервный). Вся линия восстанавливается одновременно. Реклоузеры в этом режиме выполняют функцию мониторинга: при пропадании напряжения на их зажимах формируется сигнал «потеря питания», который поступает в SCADA независимо от срабатывания защит ПС.</w:t>
      </w:r>
    </w:p>
    <w:p w14:paraId="3684A33A">
      <w:pPr>
        <w:pStyle w:val="3"/>
        <w:pageBreakBefore w:val="0"/>
        <w:spacing w:before="0" w:after="0" w:line="360" w:lineRule="auto"/>
        <w:ind w:left="0" w:firstLine="709"/>
        <w:jc w:val="both"/>
      </w:pPr>
      <w:bookmarkStart w:id="20" w:name="_Toc698804556"/>
      <w:r>
        <w:rPr>
          <w:rFonts w:ascii="Times New Roman" w:hAnsi="Times New Roman"/>
          <w:b/>
          <w:i w:val="0"/>
          <w:color w:val="000000"/>
          <w:sz w:val="28"/>
        </w:rPr>
        <w:t>3.2 Оценка влияния применения реклоузеров на над</w:t>
      </w:r>
      <w:r>
        <w:rPr>
          <w:rFonts w:ascii="Times New Roman" w:hAnsi="Times New Roman"/>
          <w:b/>
          <w:i w:val="0"/>
          <w:color w:val="000000"/>
          <w:sz w:val="28"/>
          <w:lang w:val="ru-RU"/>
        </w:rPr>
        <w:t>е</w:t>
      </w:r>
      <w:r>
        <w:rPr>
          <w:rFonts w:ascii="Times New Roman" w:hAnsi="Times New Roman"/>
          <w:b/>
          <w:i w:val="0"/>
          <w:color w:val="000000"/>
          <w:sz w:val="28"/>
        </w:rPr>
        <w:t>жность электроснабжения</w:t>
      </w:r>
      <w:bookmarkEnd w:id="20"/>
    </w:p>
    <w:p w14:paraId="1DA23D2C">
      <w:pPr>
        <w:pageBreakBefore w:val="0"/>
        <w:spacing w:before="0" w:after="0" w:line="360" w:lineRule="auto"/>
        <w:ind w:left="0" w:firstLine="709"/>
        <w:jc w:val="both"/>
      </w:pPr>
      <w:r>
        <w:t>Расчет показателей надежности электроснабжения выполняется в соответствии с «Методическими указаниями по расчету уровней надежности электроснабжения потребителей», утвержденными приказом Минэнерго России № 1281 от 13.12.2022, а также с учетом требований стандарта IEEE Std 1366-2012 «Guide for Electric Power Distribution Reliability Indices». Применяются следующие базовые показатели: SAIDI, SAIFI, ENS, а также вспомогательный показатель MAIFI для кратковременных прерываний.</w:t>
      </w:r>
    </w:p>
    <w:p w14:paraId="0258485D">
      <w:pPr>
        <w:pageBreakBefore w:val="0"/>
        <w:spacing w:before="0" w:after="0" w:line="360" w:lineRule="auto"/>
        <w:ind w:firstLine="709"/>
        <w:jc w:val="both"/>
      </w:pPr>
      <w:r>
        <w:rPr>
          <w:rFonts w:ascii="Times New Roman" w:hAnsi="Times New Roman" w:eastAsia="Times New Roman" w:cs="Times New Roman"/>
          <w:sz w:val="28"/>
        </w:rPr>
        <w:t>Индекс средней продолжительности перерывов электроснабжения (SAIDI, System Average Interruption Duration Index) определяется как суммарное время всех отключений за год, взвешенное по числу затронутых потребителей, в расч</w:t>
      </w:r>
      <w:r>
        <w:rPr>
          <w:rFonts w:ascii="Times New Roman" w:hAnsi="Times New Roman" w:eastAsia="Times New Roman" w:cs="Times New Roman"/>
          <w:sz w:val="28"/>
          <w:lang w:val="ru-RU"/>
        </w:rPr>
        <w:t>е</w:t>
      </w:r>
      <w:r>
        <w:rPr>
          <w:rFonts w:ascii="Times New Roman" w:hAnsi="Times New Roman" w:eastAsia="Times New Roman" w:cs="Times New Roman"/>
          <w:sz w:val="28"/>
        </w:rPr>
        <w:t>те на одного потребителя фидера:</w:t>
      </w:r>
    </w:p>
    <w:p w14:paraId="48F7282A">
      <w:pPr>
        <w:spacing w:before="0" w:after="0" w:line="360" w:lineRule="auto"/>
        <w:ind w:firstLine="0"/>
        <w:jc w:val="left"/>
      </w:pPr>
    </w:p>
    <w:p w14:paraId="3D7E737A">
      <w:pPr>
        <w:tabs>
          <w:tab w:val="center" w:pos="4678"/>
          <w:tab w:val="right" w:pos="9356"/>
        </w:tabs>
        <w:spacing w:before="0" w:after="0" w:line="360" w:lineRule="auto"/>
        <w:ind w:firstLine="0"/>
        <w:jc w:val="center"/>
      </w:pPr>
      <w:r>
        <w:tab/>
      </w:r>
      <m:oMath>
        <m:r>
          <m:rPr/>
          <w:rPr>
            <w:rFonts w:ascii="Cambria Math" w:hAnsi="Cambria Math" w:eastAsia="Cambria Math"/>
            <w:sz w:val="28"/>
            <w:szCs w:val="28"/>
          </w:rPr>
          <m:t>SAIDI=</m:t>
        </m:r>
        <m:f>
          <m:fPr/>
          <m:num>
            <m:r>
              <m:rPr/>
              <w:rPr>
                <w:rFonts w:ascii="Cambria Math" w:hAnsi="Cambria Math" w:eastAsia="Cambria Math"/>
                <w:sz w:val="28"/>
                <w:szCs w:val="28"/>
              </w:rPr>
              <m:t>[</m:t>
            </m:r>
            <m:sSub>
              <m:sSubPr/>
              <m:e>
                <m:r>
                  <m:rPr/>
                  <w:rPr>
                    <w:rFonts w:ascii="Cambria Math" w:hAnsi="Cambria Math" w:eastAsia="Cambria Math"/>
                    <w:sz w:val="28"/>
                    <w:szCs w:val="28"/>
                  </w:rPr>
                  <m:t>Σ</m:t>
                </m:r>
              </m:e>
              <m:sub>
                <m:r>
                  <m:rPr/>
                  <w:rPr>
                    <w:rFonts w:ascii="Cambria Math" w:hAnsi="Cambria Math" w:eastAsia="Cambria Math"/>
                    <w:sz w:val="28"/>
                    <w:szCs w:val="28"/>
                  </w:rPr>
                  <m:t>i</m:t>
                </m:r>
              </m:sub>
            </m:sSub>
            <m:r>
              <m:rPr/>
              <w:rPr>
                <w:rFonts w:ascii="Cambria Math" w:hAnsi="Cambria Math" w:eastAsia="Cambria Math"/>
                <w:sz w:val="28"/>
                <w:szCs w:val="28"/>
              </w:rPr>
              <m:t>(</m:t>
            </m:r>
            <m:sSub>
              <m:sSubPr/>
              <m:e>
                <m:r>
                  <m:rPr/>
                  <w:rPr>
                    <w:rFonts w:ascii="Cambria Math" w:hAnsi="Cambria Math" w:eastAsia="Cambria Math"/>
                    <w:sz w:val="28"/>
                    <w:szCs w:val="28"/>
                  </w:rPr>
                  <m:t>N</m:t>
                </m:r>
              </m:e>
              <m:sub>
                <m:r>
                  <m:rPr/>
                  <w:rPr>
                    <w:rFonts w:ascii="Cambria Math" w:hAnsi="Cambria Math" w:eastAsia="Cambria Math"/>
                    <w:sz w:val="28"/>
                    <w:szCs w:val="28"/>
                  </w:rPr>
                  <m:t>i</m:t>
                </m:r>
              </m:sub>
            </m:sSub>
            <m:r>
              <m:rPr/>
              <w:rPr>
                <w:rFonts w:ascii="Cambria Math" w:hAnsi="Cambria Math" w:eastAsia="Cambria Math"/>
                <w:sz w:val="28"/>
                <w:szCs w:val="28"/>
              </w:rPr>
              <m:t>·</m:t>
            </m:r>
            <m:sSub>
              <m:sSubPr/>
              <m:e>
                <m:r>
                  <m:rPr/>
                  <w:rPr>
                    <w:rFonts w:ascii="Cambria Math" w:hAnsi="Cambria Math" w:eastAsia="Cambria Math"/>
                    <w:sz w:val="28"/>
                    <w:szCs w:val="28"/>
                  </w:rPr>
                  <m:t>t</m:t>
                </m:r>
              </m:e>
              <m:sub>
                <m:r>
                  <m:rPr/>
                  <w:rPr>
                    <w:rFonts w:ascii="Cambria Math" w:hAnsi="Cambria Math" w:eastAsia="Cambria Math"/>
                    <w:sz w:val="28"/>
                    <w:szCs w:val="28"/>
                  </w:rPr>
                  <m:t>i</m:t>
                </m:r>
              </m:sub>
            </m:sSub>
            <m:r>
              <m:rPr/>
              <w:rPr>
                <w:rFonts w:ascii="Cambria Math" w:hAnsi="Cambria Math" w:eastAsia="Cambria Math"/>
                <w:sz w:val="28"/>
                <w:szCs w:val="28"/>
              </w:rPr>
              <m:t>)]</m:t>
            </m:r>
          </m:num>
          <m:den>
            <m:sSub>
              <m:sSubPr/>
              <m:e>
                <m:r>
                  <m:rPr/>
                  <w:rPr>
                    <w:rFonts w:ascii="Cambria Math" w:hAnsi="Cambria Math" w:eastAsia="Cambria Math"/>
                    <w:sz w:val="28"/>
                    <w:szCs w:val="28"/>
                  </w:rPr>
                  <m:t>N</m:t>
                </m:r>
              </m:e>
              <m:sub>
                <m:r>
                  <m:rPr/>
                  <w:rPr>
                    <w:rFonts w:ascii="Cambria Math" w:hAnsi="Cambria Math" w:eastAsia="Cambria Math"/>
                    <w:sz w:val="28"/>
                    <w:szCs w:val="28"/>
                  </w:rPr>
                  <m:t>t</m:t>
                </m:r>
              </m:sub>
            </m:sSub>
          </m:den>
        </m:f>
      </m:oMath>
      <w:r>
        <w:rPr>
          <w:rFonts w:hint="default" w:ascii="Times New Roman Regular" w:hAnsi="Times New Roman Regular" w:cs="Times New Roman Regular"/>
          <w:i w:val="0"/>
          <w:sz w:val="28"/>
          <w:szCs w:val="28"/>
          <w:lang w:val="en-US"/>
        </w:rPr>
        <w:t>,</w:t>
      </w:r>
      <w:r>
        <w:tab/>
      </w:r>
      <w:r>
        <w:rPr>
          <w:rFonts w:ascii="Times New Roman" w:hAnsi="Times New Roman" w:eastAsia="Times New Roman" w:cs="Times New Roman"/>
          <w:sz w:val="28"/>
        </w:rPr>
        <w:t>(3.1)</w:t>
      </w:r>
    </w:p>
    <w:p w14:paraId="47EED588">
      <w:pPr>
        <w:spacing w:before="0" w:after="0" w:line="360" w:lineRule="auto"/>
        <w:ind w:firstLine="0"/>
        <w:jc w:val="left"/>
      </w:pPr>
    </w:p>
    <w:p w14:paraId="3BB877E4">
      <w:pPr>
        <w:spacing w:before="0" w:after="0" w:line="360" w:lineRule="auto"/>
        <w:ind w:firstLine="709"/>
        <w:jc w:val="left"/>
      </w:pPr>
      <w:r>
        <w:rPr>
          <w:rFonts w:ascii="Times New Roman" w:hAnsi="Times New Roman" w:eastAsia="Times New Roman" w:cs="Times New Roman"/>
          <w:sz w:val="28"/>
        </w:rPr>
        <w:t>где N_i — число потребителей (ТП), затронутых i-м отключением; t_i — продолжительность i-го отключения, ч; N_t — общее число потребителей фидера.</w:t>
      </w:r>
    </w:p>
    <w:p w14:paraId="25FF1886">
      <w:pPr>
        <w:pageBreakBefore w:val="0"/>
        <w:spacing w:before="0" w:after="0" w:line="360" w:lineRule="auto"/>
        <w:ind w:firstLine="709"/>
        <w:jc w:val="both"/>
      </w:pPr>
      <w:r>
        <w:rPr>
          <w:rFonts w:ascii="Times New Roman" w:hAnsi="Times New Roman" w:eastAsia="Times New Roman" w:cs="Times New Roman"/>
          <w:sz w:val="28"/>
        </w:rPr>
        <w:t>Индекс средней частоты перерываний электроснабжения (SAIFI, System Average Interruption Frequency Index) определяется формулой:</w:t>
      </w:r>
    </w:p>
    <w:p w14:paraId="1DAED2E6">
      <w:pPr>
        <w:spacing w:before="0" w:after="0" w:line="360" w:lineRule="auto"/>
        <w:ind w:firstLine="0"/>
        <w:jc w:val="left"/>
      </w:pPr>
    </w:p>
    <w:p w14:paraId="412ACBD3">
      <w:pPr>
        <w:tabs>
          <w:tab w:val="center" w:pos="4678"/>
          <w:tab w:val="right" w:pos="9356"/>
        </w:tabs>
        <w:spacing w:before="0" w:after="0" w:line="360" w:lineRule="auto"/>
        <w:ind w:firstLine="0"/>
        <w:jc w:val="center"/>
      </w:pPr>
      <w:r>
        <w:tab/>
      </w:r>
      <m:oMath>
        <m:r>
          <m:rPr/>
          <w:rPr>
            <w:rFonts w:ascii="Cambria Math" w:hAnsi="Cambria Math" w:eastAsia="Cambria Math"/>
            <w:sz w:val="28"/>
            <w:szCs w:val="28"/>
          </w:rPr>
          <m:t>SAIFI=</m:t>
        </m:r>
        <m:f>
          <m:fPr/>
          <m:num>
            <m:r>
              <m:rPr/>
              <w:rPr>
                <w:rFonts w:ascii="Cambria Math" w:hAnsi="Cambria Math" w:eastAsia="Cambria Math"/>
                <w:sz w:val="28"/>
                <w:szCs w:val="28"/>
              </w:rPr>
              <m:t>[</m:t>
            </m:r>
            <m:sSub>
              <m:sSubPr/>
              <m:e>
                <m:r>
                  <m:rPr/>
                  <w:rPr>
                    <w:rFonts w:ascii="Cambria Math" w:hAnsi="Cambria Math" w:eastAsia="Cambria Math"/>
                    <w:sz w:val="28"/>
                    <w:szCs w:val="28"/>
                  </w:rPr>
                  <m:t>Σ</m:t>
                </m:r>
              </m:e>
              <m:sub>
                <m:r>
                  <m:rPr/>
                  <w:rPr>
                    <w:rFonts w:ascii="Cambria Math" w:hAnsi="Cambria Math" w:eastAsia="Cambria Math"/>
                    <w:sz w:val="28"/>
                    <w:szCs w:val="28"/>
                  </w:rPr>
                  <m:t>i</m:t>
                </m:r>
              </m:sub>
            </m:sSub>
            <m:sSub>
              <m:sSubPr/>
              <m:e>
                <m:r>
                  <m:rPr/>
                  <w:rPr>
                    <w:rFonts w:ascii="Cambria Math" w:hAnsi="Cambria Math" w:eastAsia="Cambria Math"/>
                    <w:sz w:val="28"/>
                    <w:szCs w:val="28"/>
                  </w:rPr>
                  <m:t>n</m:t>
                </m:r>
              </m:e>
              <m:sub>
                <m:r>
                  <m:rPr/>
                  <w:rPr>
                    <w:rFonts w:ascii="Cambria Math" w:hAnsi="Cambria Math" w:eastAsia="Cambria Math"/>
                    <w:sz w:val="28"/>
                    <w:szCs w:val="28"/>
                  </w:rPr>
                  <m:t>i</m:t>
                </m:r>
              </m:sub>
            </m:sSub>
            <m:r>
              <m:rPr/>
              <w:rPr>
                <w:rFonts w:ascii="Cambria Math" w:hAnsi="Cambria Math" w:eastAsia="Cambria Math"/>
                <w:sz w:val="28"/>
                <w:szCs w:val="28"/>
              </w:rPr>
              <m:t>]</m:t>
            </m:r>
          </m:num>
          <m:den>
            <m:sSub>
              <m:sSubPr/>
              <m:e>
                <m:r>
                  <m:rPr/>
                  <w:rPr>
                    <w:rFonts w:ascii="Cambria Math" w:hAnsi="Cambria Math" w:eastAsia="Cambria Math"/>
                    <w:sz w:val="28"/>
                    <w:szCs w:val="28"/>
                  </w:rPr>
                  <m:t>N</m:t>
                </m:r>
              </m:e>
              <m:sub>
                <m:r>
                  <m:rPr/>
                  <w:rPr>
                    <w:rFonts w:ascii="Cambria Math" w:hAnsi="Cambria Math" w:eastAsia="Cambria Math"/>
                    <w:sz w:val="28"/>
                    <w:szCs w:val="28"/>
                  </w:rPr>
                  <m:t>t</m:t>
                </m:r>
              </m:sub>
            </m:sSub>
          </m:den>
        </m:f>
      </m:oMath>
      <w:r>
        <w:rPr>
          <w:rFonts w:hint="default" w:ascii="Times New Roman Regular" w:hAnsi="Times New Roman Regular" w:cs="Times New Roman Regular"/>
          <w:i w:val="0"/>
          <w:sz w:val="28"/>
          <w:szCs w:val="28"/>
          <w:lang w:val="en-US"/>
        </w:rPr>
        <w:t>.</w:t>
      </w:r>
      <w:r>
        <w:tab/>
      </w:r>
      <w:r>
        <w:rPr>
          <w:rFonts w:ascii="Times New Roman" w:hAnsi="Times New Roman" w:eastAsia="Times New Roman" w:cs="Times New Roman"/>
          <w:sz w:val="28"/>
        </w:rPr>
        <w:t>(3.2)</w:t>
      </w:r>
    </w:p>
    <w:p w14:paraId="1AA44527">
      <w:pPr>
        <w:spacing w:before="0" w:after="0" w:line="360" w:lineRule="auto"/>
        <w:ind w:firstLine="0"/>
        <w:jc w:val="left"/>
      </w:pPr>
    </w:p>
    <w:p w14:paraId="3D5A8A9C">
      <w:pPr>
        <w:pageBreakBefore w:val="0"/>
        <w:spacing w:before="0" w:after="0" w:line="360" w:lineRule="auto"/>
        <w:ind w:firstLine="709"/>
        <w:jc w:val="both"/>
      </w:pPr>
      <w:r>
        <w:rPr>
          <w:rFonts w:ascii="Times New Roman" w:hAnsi="Times New Roman" w:eastAsia="Times New Roman" w:cs="Times New Roman"/>
          <w:sz w:val="28"/>
        </w:rPr>
        <w:t>Недоотпущенная электроэнергия (ENS, Energy Not Supplied) определяется формулой:</w:t>
      </w:r>
    </w:p>
    <w:p w14:paraId="18D2D733">
      <w:pPr>
        <w:spacing w:before="0" w:after="0" w:line="360" w:lineRule="auto"/>
        <w:ind w:firstLine="0"/>
        <w:jc w:val="left"/>
      </w:pPr>
    </w:p>
    <w:p w14:paraId="70A85AF7">
      <w:pPr>
        <w:tabs>
          <w:tab w:val="center" w:pos="4678"/>
          <w:tab w:val="right" w:pos="9356"/>
        </w:tabs>
        <w:spacing w:before="0" w:after="0" w:line="360" w:lineRule="auto"/>
        <w:ind w:firstLine="0"/>
        <w:jc w:val="center"/>
      </w:pPr>
      <w:r>
        <w:tab/>
      </w:r>
      <m:oMath>
        <m:r>
          <m:rPr/>
          <w:rPr>
            <w:rFonts w:ascii="Cambria Math" w:hAnsi="Cambria Math" w:eastAsia="Cambria Math"/>
            <w:sz w:val="28"/>
            <w:szCs w:val="28"/>
          </w:rPr>
          <m:t>ENS=</m:t>
        </m:r>
        <m:sSub>
          <m:sSubPr/>
          <m:e>
            <m:r>
              <m:rPr/>
              <w:rPr>
                <w:rFonts w:ascii="Cambria Math" w:hAnsi="Cambria Math" w:eastAsia="Cambria Math"/>
                <w:sz w:val="28"/>
                <w:szCs w:val="28"/>
              </w:rPr>
              <m:t>Σ</m:t>
            </m:r>
          </m:e>
          <m:sub>
            <m:r>
              <m:rPr/>
              <w:rPr>
                <w:rFonts w:ascii="Cambria Math" w:hAnsi="Cambria Math" w:eastAsia="Cambria Math"/>
                <w:sz w:val="28"/>
                <w:szCs w:val="28"/>
              </w:rPr>
              <m:t>i</m:t>
            </m:r>
          </m:sub>
        </m:sSub>
        <m:r>
          <m:rPr/>
          <w:rPr>
            <w:rFonts w:ascii="Cambria Math" w:hAnsi="Cambria Math" w:eastAsia="Cambria Math"/>
            <w:sz w:val="28"/>
            <w:szCs w:val="28"/>
          </w:rPr>
          <m:t>(</m:t>
        </m:r>
        <m:sSub>
          <m:sSubPr/>
          <m:e>
            <m:r>
              <m:rPr/>
              <w:rPr>
                <w:rFonts w:ascii="Cambria Math" w:hAnsi="Cambria Math" w:eastAsia="Cambria Math"/>
                <w:sz w:val="28"/>
                <w:szCs w:val="28"/>
              </w:rPr>
              <m:t>P</m:t>
            </m:r>
          </m:e>
          <m:sub>
            <m:r>
              <m:rPr/>
              <w:rPr>
                <w:rFonts w:ascii="Cambria Math" w:hAnsi="Cambria Math" w:eastAsia="Cambria Math"/>
                <w:sz w:val="28"/>
                <w:szCs w:val="28"/>
              </w:rPr>
              <m:t>срi</m:t>
            </m:r>
          </m:sub>
        </m:sSub>
        <m:r>
          <m:rPr/>
          <w:rPr>
            <w:rFonts w:ascii="Cambria Math" w:hAnsi="Cambria Math" w:eastAsia="Cambria Math"/>
            <w:sz w:val="28"/>
            <w:szCs w:val="28"/>
          </w:rPr>
          <m:t>·</m:t>
        </m:r>
        <m:sSub>
          <m:sSubPr/>
          <m:e>
            <m:r>
              <m:rPr/>
              <w:rPr>
                <w:rFonts w:ascii="Cambria Math" w:hAnsi="Cambria Math" w:eastAsia="Cambria Math"/>
                <w:sz w:val="28"/>
                <w:szCs w:val="28"/>
              </w:rPr>
              <m:t>t</m:t>
            </m:r>
          </m:e>
          <m:sub>
            <m:r>
              <m:rPr/>
              <w:rPr>
                <w:rFonts w:ascii="Cambria Math" w:hAnsi="Cambria Math" w:eastAsia="Cambria Math"/>
                <w:sz w:val="28"/>
                <w:szCs w:val="28"/>
              </w:rPr>
              <m:t>i</m:t>
            </m:r>
          </m:sub>
        </m:sSub>
        <m:r>
          <m:rPr/>
          <w:rPr>
            <w:rFonts w:ascii="Cambria Math" w:hAnsi="Cambria Math" w:eastAsia="Cambria Math"/>
            <w:sz w:val="28"/>
            <w:szCs w:val="28"/>
          </w:rPr>
          <m:t>)</m:t>
        </m:r>
      </m:oMath>
      <w:r>
        <w:rPr>
          <w:rFonts w:hint="default" w:ascii="Times New Roman Regular" w:hAnsi="Times New Roman Regular" w:eastAsia="Cambria Math" w:cs="Times New Roman Regular"/>
          <w:i w:val="0"/>
          <w:sz w:val="28"/>
          <w:szCs w:val="28"/>
          <w:lang w:val="en-US"/>
        </w:rPr>
        <w:t>,</w:t>
      </w:r>
      <w:r>
        <w:tab/>
      </w:r>
      <w:r>
        <w:rPr>
          <w:rFonts w:ascii="Times New Roman" w:hAnsi="Times New Roman" w:eastAsia="Times New Roman" w:cs="Times New Roman"/>
          <w:sz w:val="28"/>
        </w:rPr>
        <w:t>(3.3)</w:t>
      </w:r>
    </w:p>
    <w:p w14:paraId="6EC89562">
      <w:pPr>
        <w:spacing w:before="0" w:after="0" w:line="360" w:lineRule="auto"/>
        <w:ind w:firstLine="0"/>
        <w:jc w:val="left"/>
      </w:pPr>
    </w:p>
    <w:p w14:paraId="65A7C60B">
      <w:pPr>
        <w:spacing w:before="0" w:after="0" w:line="360" w:lineRule="auto"/>
        <w:ind w:firstLine="709"/>
        <w:jc w:val="left"/>
      </w:pPr>
      <w:r>
        <w:rPr>
          <w:rFonts w:ascii="Times New Roman" w:hAnsi="Times New Roman" w:eastAsia="Times New Roman" w:cs="Times New Roman"/>
          <w:sz w:val="28"/>
        </w:rPr>
        <w:t>где P_срi — средняя нагрузка потребителей в период i-го отключения, МВт.</w:t>
      </w:r>
    </w:p>
    <w:p w14:paraId="27A01CCA">
      <w:pPr>
        <w:pageBreakBefore w:val="0"/>
        <w:spacing w:before="0" w:after="0" w:line="360" w:lineRule="auto"/>
        <w:ind w:left="0" w:firstLine="709"/>
        <w:jc w:val="both"/>
      </w:pPr>
      <w:r>
        <w:rPr>
          <w:rFonts w:ascii="Times New Roman" w:hAnsi="Times New Roman"/>
          <w:b w:val="0"/>
          <w:i w:val="0"/>
          <w:color w:val="000000"/>
          <w:sz w:val="28"/>
        </w:rPr>
        <w:t>Расч</w:t>
      </w:r>
      <w:r>
        <w:rPr>
          <w:rFonts w:ascii="Times New Roman" w:hAnsi="Times New Roman"/>
          <w:b w:val="0"/>
          <w:i w:val="0"/>
          <w:color w:val="000000"/>
          <w:sz w:val="28"/>
          <w:lang w:val="ru-RU"/>
        </w:rPr>
        <w:t>е</w:t>
      </w:r>
      <w:r>
        <w:rPr>
          <w:rFonts w:ascii="Times New Roman" w:hAnsi="Times New Roman"/>
          <w:b w:val="0"/>
          <w:i w:val="0"/>
          <w:color w:val="000000"/>
          <w:sz w:val="28"/>
        </w:rPr>
        <w:t>тная модель над</w:t>
      </w:r>
      <w:r>
        <w:rPr>
          <w:rFonts w:ascii="Times New Roman" w:hAnsi="Times New Roman"/>
          <w:b w:val="0"/>
          <w:i w:val="0"/>
          <w:color w:val="000000"/>
          <w:sz w:val="28"/>
          <w:lang w:val="ru-RU"/>
        </w:rPr>
        <w:t>е</w:t>
      </w:r>
      <w:r>
        <w:rPr>
          <w:rFonts w:ascii="Times New Roman" w:hAnsi="Times New Roman"/>
          <w:b w:val="0"/>
          <w:i w:val="0"/>
          <w:color w:val="000000"/>
          <w:sz w:val="28"/>
        </w:rPr>
        <w:t>жности строится на вероятностной основе с использованием следующих параметров: интенсивность повреждений λ = 0,173 1/(км·год); доля самоустраняющихся повреждений α = 0,65; время АПВ-восстановления t_АВТ = 0,0017 ч; среднее время восстановительного ремонта t_рем = 7,249 ч. Значения λ, α и t_рем приняты по результатам статистического исследования над</w:t>
      </w:r>
      <w:r>
        <w:rPr>
          <w:rFonts w:ascii="Times New Roman" w:hAnsi="Times New Roman"/>
          <w:b w:val="0"/>
          <w:i w:val="0"/>
          <w:color w:val="000000"/>
          <w:sz w:val="28"/>
          <w:lang w:val="ru-RU"/>
        </w:rPr>
        <w:t>е</w:t>
      </w:r>
      <w:r>
        <w:rPr>
          <w:rFonts w:ascii="Times New Roman" w:hAnsi="Times New Roman"/>
          <w:b w:val="0"/>
          <w:i w:val="0"/>
          <w:color w:val="000000"/>
          <w:sz w:val="28"/>
        </w:rPr>
        <w:t>жности ВЛ 6–10 кВ. Для автоматизированного участка дополнительно учтено время локализации поврежд</w:t>
      </w:r>
      <w:r>
        <w:rPr>
          <w:rFonts w:ascii="Times New Roman" w:hAnsi="Times New Roman"/>
          <w:b w:val="0"/>
          <w:i w:val="0"/>
          <w:color w:val="000000"/>
          <w:sz w:val="28"/>
          <w:lang w:val="ru-RU"/>
        </w:rPr>
        <w:t>е</w:t>
      </w:r>
      <w:r>
        <w:rPr>
          <w:rFonts w:ascii="Times New Roman" w:hAnsi="Times New Roman"/>
          <w:b w:val="0"/>
          <w:i w:val="0"/>
          <w:color w:val="000000"/>
          <w:sz w:val="28"/>
        </w:rPr>
        <w:t>нной секции t_лок = 0,1 ч.</w:t>
      </w:r>
    </w:p>
    <w:p w14:paraId="4E0DF71E">
      <w:pPr>
        <w:pageBreakBefore w:val="0"/>
        <w:spacing w:before="0" w:after="0" w:line="240" w:lineRule="auto"/>
        <w:ind w:firstLine="0"/>
        <w:jc w:val="left"/>
      </w:pPr>
      <w:r>
        <w:rPr>
          <w:rFonts w:ascii="Times New Roman" w:hAnsi="Times New Roman" w:eastAsia="Times New Roman" w:cs="Times New Roman"/>
          <w:b w:val="0"/>
          <w:i w:val="0"/>
          <w:color w:val="000000"/>
          <w:sz w:val="28"/>
        </w:rPr>
        <w:t>Таблица 3.3 – Вклад каждой секции в суммарный SAIDI автоматизированного участка</w:t>
      </w:r>
    </w:p>
    <w:tbl>
      <w:tblPr>
        <w:tblStyle w:val="3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615"/>
        <w:gridCol w:w="1615"/>
        <w:gridCol w:w="1615"/>
        <w:gridCol w:w="1615"/>
        <w:gridCol w:w="1615"/>
        <w:gridCol w:w="1615"/>
      </w:tblGrid>
      <w:tr w14:paraId="6C8F0E25">
        <w:tc>
          <w:tcPr>
            <w:tcW w:w="1615" w:type="dxa"/>
          </w:tcPr>
          <w:p w14:paraId="2AE1BE2B">
            <w:pPr>
              <w:spacing w:before="0" w:after="0" w:line="240" w:lineRule="auto"/>
            </w:pPr>
            <w:r>
              <w:rPr>
                <w:rFonts w:ascii="Times New Roman" w:hAnsi="Times New Roman" w:eastAsia="Times New Roman" w:cs="Times New Roman"/>
                <w:b/>
                <w:color w:val="000000"/>
                <w:sz w:val="28"/>
              </w:rPr>
              <w:t>Секция</w:t>
            </w:r>
          </w:p>
        </w:tc>
        <w:tc>
          <w:tcPr>
            <w:tcW w:w="1615" w:type="dxa"/>
          </w:tcPr>
          <w:p w14:paraId="695D3D35">
            <w:pPr>
              <w:spacing w:before="0" w:after="0" w:line="240" w:lineRule="auto"/>
            </w:pPr>
            <w:r>
              <w:rPr>
                <w:rFonts w:ascii="Times New Roman" w:hAnsi="Times New Roman" w:eastAsia="Times New Roman" w:cs="Times New Roman"/>
                <w:b/>
                <w:color w:val="000000"/>
                <w:sz w:val="28"/>
              </w:rPr>
              <w:t>Длина, км</w:t>
            </w:r>
          </w:p>
        </w:tc>
        <w:tc>
          <w:tcPr>
            <w:tcW w:w="1615" w:type="dxa"/>
          </w:tcPr>
          <w:p w14:paraId="7E9B25D0">
            <w:pPr>
              <w:spacing w:before="0" w:after="0" w:line="240" w:lineRule="auto"/>
            </w:pPr>
            <w:r>
              <w:rPr>
                <w:rFonts w:ascii="Times New Roman" w:hAnsi="Times New Roman" w:eastAsia="Times New Roman" w:cs="Times New Roman"/>
                <w:b/>
                <w:color w:val="000000"/>
                <w:sz w:val="28"/>
              </w:rPr>
              <w:t>Затронутых ТП</w:t>
            </w:r>
          </w:p>
        </w:tc>
        <w:tc>
          <w:tcPr>
            <w:tcW w:w="1615" w:type="dxa"/>
          </w:tcPr>
          <w:p w14:paraId="133ABCB7">
            <w:pPr>
              <w:spacing w:before="0" w:after="0" w:line="240" w:lineRule="auto"/>
            </w:pPr>
            <w:r>
              <w:rPr>
                <w:rFonts w:ascii="Times New Roman" w:hAnsi="Times New Roman" w:eastAsia="Times New Roman" w:cs="Times New Roman"/>
                <w:b/>
                <w:color w:val="000000"/>
                <w:sz w:val="28"/>
              </w:rPr>
              <w:t>SAIDI (перех.), ч/год</w:t>
            </w:r>
          </w:p>
        </w:tc>
        <w:tc>
          <w:tcPr>
            <w:tcW w:w="1615" w:type="dxa"/>
          </w:tcPr>
          <w:p w14:paraId="30806B08">
            <w:pPr>
              <w:spacing w:before="0" w:after="0" w:line="240" w:lineRule="auto"/>
            </w:pPr>
            <w:r>
              <w:rPr>
                <w:rFonts w:ascii="Times New Roman" w:hAnsi="Times New Roman" w:eastAsia="Times New Roman" w:cs="Times New Roman"/>
                <w:b/>
                <w:color w:val="000000"/>
                <w:sz w:val="28"/>
              </w:rPr>
              <w:t>SAIDI (устойч.), ч/год</w:t>
            </w:r>
          </w:p>
        </w:tc>
        <w:tc>
          <w:tcPr>
            <w:tcW w:w="1615" w:type="dxa"/>
          </w:tcPr>
          <w:p w14:paraId="6D48E08E">
            <w:pPr>
              <w:spacing w:before="0" w:after="0" w:line="240" w:lineRule="auto"/>
            </w:pPr>
            <w:r>
              <w:rPr>
                <w:rFonts w:ascii="Times New Roman" w:hAnsi="Times New Roman" w:eastAsia="Times New Roman" w:cs="Times New Roman"/>
                <w:b/>
                <w:color w:val="000000"/>
                <w:sz w:val="28"/>
              </w:rPr>
              <w:t>Итого SAIDI, ч/год</w:t>
            </w:r>
          </w:p>
        </w:tc>
      </w:tr>
      <w:tr w14:paraId="419E9214">
        <w:tc>
          <w:tcPr>
            <w:tcW w:w="1615" w:type="dxa"/>
          </w:tcPr>
          <w:p w14:paraId="59720FBB">
            <w:pPr>
              <w:spacing w:before="0" w:after="0" w:line="240" w:lineRule="auto"/>
            </w:pPr>
            <w:r>
              <w:rPr>
                <w:rFonts w:ascii="Times New Roman" w:hAnsi="Times New Roman" w:eastAsia="Times New Roman" w:cs="Times New Roman"/>
                <w:color w:val="000000"/>
                <w:sz w:val="28"/>
              </w:rPr>
              <w:t>Секция 1 (ПС–Р1)</w:t>
            </w:r>
          </w:p>
        </w:tc>
        <w:tc>
          <w:tcPr>
            <w:tcW w:w="1615" w:type="dxa"/>
          </w:tcPr>
          <w:p w14:paraId="797EEF28">
            <w:pPr>
              <w:spacing w:before="0" w:after="0" w:line="240" w:lineRule="auto"/>
            </w:pPr>
            <w:r>
              <w:rPr>
                <w:rFonts w:ascii="Times New Roman" w:hAnsi="Times New Roman" w:eastAsia="Times New Roman" w:cs="Times New Roman"/>
                <w:color w:val="000000"/>
                <w:sz w:val="28"/>
              </w:rPr>
              <w:t>0,6</w:t>
            </w:r>
          </w:p>
        </w:tc>
        <w:tc>
          <w:tcPr>
            <w:tcW w:w="1615" w:type="dxa"/>
          </w:tcPr>
          <w:p w14:paraId="0454E1A3">
            <w:pPr>
              <w:spacing w:before="0" w:after="0" w:line="240" w:lineRule="auto"/>
            </w:pPr>
            <w:r>
              <w:rPr>
                <w:rFonts w:ascii="Times New Roman" w:hAnsi="Times New Roman" w:eastAsia="Times New Roman" w:cs="Times New Roman"/>
                <w:color w:val="000000"/>
                <w:sz w:val="28"/>
              </w:rPr>
              <w:t>18</w:t>
            </w:r>
          </w:p>
        </w:tc>
        <w:tc>
          <w:tcPr>
            <w:tcW w:w="1615" w:type="dxa"/>
          </w:tcPr>
          <w:p w14:paraId="2A72121D">
            <w:pPr>
              <w:spacing w:before="0" w:after="0" w:line="240" w:lineRule="auto"/>
            </w:pPr>
            <w:r>
              <w:rPr>
                <w:rFonts w:ascii="Times New Roman" w:hAnsi="Times New Roman" w:eastAsia="Times New Roman" w:cs="Times New Roman"/>
                <w:color w:val="000000"/>
                <w:sz w:val="28"/>
              </w:rPr>
              <w:t>0,000</w:t>
            </w:r>
          </w:p>
        </w:tc>
        <w:tc>
          <w:tcPr>
            <w:tcW w:w="1615" w:type="dxa"/>
          </w:tcPr>
          <w:p w14:paraId="2EC314C0">
            <w:pPr>
              <w:spacing w:before="0" w:after="0" w:line="240" w:lineRule="auto"/>
            </w:pPr>
            <w:r>
              <w:rPr>
                <w:rFonts w:ascii="Times New Roman" w:hAnsi="Times New Roman" w:eastAsia="Times New Roman" w:cs="Times New Roman"/>
                <w:color w:val="000000"/>
                <w:sz w:val="28"/>
              </w:rPr>
              <w:t>0,267</w:t>
            </w:r>
          </w:p>
        </w:tc>
        <w:tc>
          <w:tcPr>
            <w:tcW w:w="1615" w:type="dxa"/>
          </w:tcPr>
          <w:p w14:paraId="48DDF285">
            <w:pPr>
              <w:spacing w:before="0" w:after="0" w:line="240" w:lineRule="auto"/>
            </w:pPr>
            <w:r>
              <w:rPr>
                <w:rFonts w:ascii="Times New Roman" w:hAnsi="Times New Roman" w:eastAsia="Times New Roman" w:cs="Times New Roman"/>
                <w:color w:val="000000"/>
                <w:sz w:val="28"/>
              </w:rPr>
              <w:t>0,267</w:t>
            </w:r>
          </w:p>
        </w:tc>
      </w:tr>
      <w:tr w14:paraId="0F58EAD8">
        <w:tc>
          <w:tcPr>
            <w:tcW w:w="1615" w:type="dxa"/>
          </w:tcPr>
          <w:p w14:paraId="66EDFE31">
            <w:pPr>
              <w:spacing w:before="0" w:after="0" w:line="240" w:lineRule="auto"/>
            </w:pPr>
            <w:r>
              <w:rPr>
                <w:rFonts w:ascii="Times New Roman" w:hAnsi="Times New Roman" w:eastAsia="Times New Roman" w:cs="Times New Roman"/>
                <w:color w:val="000000"/>
                <w:sz w:val="28"/>
              </w:rPr>
              <w:t>Секция 2 (Р1–Р2)</w:t>
            </w:r>
          </w:p>
        </w:tc>
        <w:tc>
          <w:tcPr>
            <w:tcW w:w="1615" w:type="dxa"/>
          </w:tcPr>
          <w:p w14:paraId="55FB3584">
            <w:pPr>
              <w:spacing w:before="0" w:after="0" w:line="240" w:lineRule="auto"/>
            </w:pPr>
            <w:r>
              <w:rPr>
                <w:rFonts w:ascii="Times New Roman" w:hAnsi="Times New Roman" w:eastAsia="Times New Roman" w:cs="Times New Roman"/>
                <w:color w:val="000000"/>
                <w:sz w:val="28"/>
              </w:rPr>
              <w:t>5,75</w:t>
            </w:r>
          </w:p>
        </w:tc>
        <w:tc>
          <w:tcPr>
            <w:tcW w:w="1615" w:type="dxa"/>
          </w:tcPr>
          <w:p w14:paraId="2610BA31">
            <w:pPr>
              <w:spacing w:before="0" w:after="0" w:line="240" w:lineRule="auto"/>
            </w:pPr>
            <w:r>
              <w:rPr>
                <w:rFonts w:ascii="Times New Roman" w:hAnsi="Times New Roman" w:eastAsia="Times New Roman" w:cs="Times New Roman"/>
                <w:color w:val="000000"/>
                <w:sz w:val="28"/>
              </w:rPr>
              <w:t>15</w:t>
            </w:r>
          </w:p>
        </w:tc>
        <w:tc>
          <w:tcPr>
            <w:tcW w:w="1615" w:type="dxa"/>
          </w:tcPr>
          <w:p w14:paraId="7AE32F20">
            <w:pPr>
              <w:spacing w:before="0" w:after="0" w:line="240" w:lineRule="auto"/>
            </w:pPr>
            <w:r>
              <w:rPr>
                <w:rFonts w:ascii="Times New Roman" w:hAnsi="Times New Roman" w:eastAsia="Times New Roman" w:cs="Times New Roman"/>
                <w:color w:val="000000"/>
                <w:sz w:val="28"/>
              </w:rPr>
              <w:t>0,001</w:t>
            </w:r>
          </w:p>
        </w:tc>
        <w:tc>
          <w:tcPr>
            <w:tcW w:w="1615" w:type="dxa"/>
          </w:tcPr>
          <w:p w14:paraId="43B9C209">
            <w:pPr>
              <w:spacing w:before="0" w:after="0" w:line="240" w:lineRule="auto"/>
            </w:pPr>
            <w:r>
              <w:rPr>
                <w:rFonts w:ascii="Times New Roman" w:hAnsi="Times New Roman" w:eastAsia="Times New Roman" w:cs="Times New Roman"/>
                <w:color w:val="000000"/>
                <w:sz w:val="28"/>
              </w:rPr>
              <w:t>2,132</w:t>
            </w:r>
          </w:p>
        </w:tc>
        <w:tc>
          <w:tcPr>
            <w:tcW w:w="1615" w:type="dxa"/>
          </w:tcPr>
          <w:p w14:paraId="0BBF1B3C">
            <w:pPr>
              <w:spacing w:before="0" w:after="0" w:line="240" w:lineRule="auto"/>
            </w:pPr>
            <w:r>
              <w:rPr>
                <w:rFonts w:ascii="Times New Roman" w:hAnsi="Times New Roman" w:eastAsia="Times New Roman" w:cs="Times New Roman"/>
                <w:color w:val="000000"/>
                <w:sz w:val="28"/>
              </w:rPr>
              <w:t>2,133</w:t>
            </w:r>
          </w:p>
        </w:tc>
      </w:tr>
      <w:tr w14:paraId="03682065">
        <w:tc>
          <w:tcPr>
            <w:tcW w:w="1615" w:type="dxa"/>
          </w:tcPr>
          <w:p w14:paraId="19A87B49">
            <w:pPr>
              <w:spacing w:before="0" w:after="0" w:line="240" w:lineRule="auto"/>
            </w:pPr>
            <w:r>
              <w:rPr>
                <w:rFonts w:ascii="Times New Roman" w:hAnsi="Times New Roman" w:eastAsia="Times New Roman" w:cs="Times New Roman"/>
                <w:color w:val="000000"/>
                <w:sz w:val="28"/>
              </w:rPr>
              <w:t>Секция 3 (Р2–Р3)</w:t>
            </w:r>
          </w:p>
        </w:tc>
        <w:tc>
          <w:tcPr>
            <w:tcW w:w="1615" w:type="dxa"/>
          </w:tcPr>
          <w:p w14:paraId="6F5C2498">
            <w:pPr>
              <w:spacing w:before="0" w:after="0" w:line="240" w:lineRule="auto"/>
            </w:pPr>
            <w:r>
              <w:rPr>
                <w:rFonts w:ascii="Times New Roman" w:hAnsi="Times New Roman" w:eastAsia="Times New Roman" w:cs="Times New Roman"/>
                <w:color w:val="000000"/>
                <w:sz w:val="28"/>
              </w:rPr>
              <w:t>6,15</w:t>
            </w:r>
          </w:p>
        </w:tc>
        <w:tc>
          <w:tcPr>
            <w:tcW w:w="1615" w:type="dxa"/>
          </w:tcPr>
          <w:p w14:paraId="46BADAC1">
            <w:pPr>
              <w:spacing w:before="0" w:after="0" w:line="240" w:lineRule="auto"/>
            </w:pPr>
            <w:r>
              <w:rPr>
                <w:rFonts w:ascii="Times New Roman" w:hAnsi="Times New Roman" w:eastAsia="Times New Roman" w:cs="Times New Roman"/>
                <w:color w:val="000000"/>
                <w:sz w:val="28"/>
              </w:rPr>
              <w:t>9</w:t>
            </w:r>
          </w:p>
        </w:tc>
        <w:tc>
          <w:tcPr>
            <w:tcW w:w="1615" w:type="dxa"/>
          </w:tcPr>
          <w:p w14:paraId="0A2B4B9C">
            <w:pPr>
              <w:spacing w:before="0" w:after="0" w:line="240" w:lineRule="auto"/>
            </w:pPr>
            <w:r>
              <w:rPr>
                <w:rFonts w:ascii="Times New Roman" w:hAnsi="Times New Roman" w:eastAsia="Times New Roman" w:cs="Times New Roman"/>
                <w:color w:val="000000"/>
                <w:sz w:val="28"/>
              </w:rPr>
              <w:t>0,001</w:t>
            </w:r>
          </w:p>
        </w:tc>
        <w:tc>
          <w:tcPr>
            <w:tcW w:w="1615" w:type="dxa"/>
          </w:tcPr>
          <w:p w14:paraId="6C974326">
            <w:pPr>
              <w:spacing w:before="0" w:after="0" w:line="240" w:lineRule="auto"/>
            </w:pPr>
            <w:r>
              <w:rPr>
                <w:rFonts w:ascii="Times New Roman" w:hAnsi="Times New Roman" w:eastAsia="Times New Roman" w:cs="Times New Roman"/>
                <w:color w:val="000000"/>
                <w:sz w:val="28"/>
              </w:rPr>
              <w:t>1,368</w:t>
            </w:r>
          </w:p>
        </w:tc>
        <w:tc>
          <w:tcPr>
            <w:tcW w:w="1615" w:type="dxa"/>
          </w:tcPr>
          <w:p w14:paraId="70BE288C">
            <w:pPr>
              <w:spacing w:before="0" w:after="0" w:line="240" w:lineRule="auto"/>
            </w:pPr>
            <w:r>
              <w:rPr>
                <w:rFonts w:ascii="Times New Roman" w:hAnsi="Times New Roman" w:eastAsia="Times New Roman" w:cs="Times New Roman"/>
                <w:color w:val="000000"/>
                <w:sz w:val="28"/>
              </w:rPr>
              <w:t>1,369</w:t>
            </w:r>
          </w:p>
        </w:tc>
      </w:tr>
      <w:tr w14:paraId="13121BAB">
        <w:tc>
          <w:tcPr>
            <w:tcW w:w="1615" w:type="dxa"/>
          </w:tcPr>
          <w:p w14:paraId="7F7AE176">
            <w:pPr>
              <w:spacing w:before="0" w:after="0" w:line="240" w:lineRule="auto"/>
            </w:pPr>
            <w:r>
              <w:rPr>
                <w:rFonts w:ascii="Times New Roman" w:hAnsi="Times New Roman" w:eastAsia="Times New Roman" w:cs="Times New Roman"/>
                <w:color w:val="000000"/>
                <w:sz w:val="28"/>
              </w:rPr>
              <w:t>Секция 4 (Р3–конец)</w:t>
            </w:r>
          </w:p>
        </w:tc>
        <w:tc>
          <w:tcPr>
            <w:tcW w:w="1615" w:type="dxa"/>
          </w:tcPr>
          <w:p w14:paraId="2E24F93F">
            <w:pPr>
              <w:spacing w:before="0" w:after="0" w:line="240" w:lineRule="auto"/>
            </w:pPr>
            <w:r>
              <w:rPr>
                <w:rFonts w:ascii="Times New Roman" w:hAnsi="Times New Roman" w:eastAsia="Times New Roman" w:cs="Times New Roman"/>
                <w:color w:val="000000"/>
                <w:sz w:val="28"/>
              </w:rPr>
              <w:t>5,7</w:t>
            </w:r>
          </w:p>
        </w:tc>
        <w:tc>
          <w:tcPr>
            <w:tcW w:w="1615" w:type="dxa"/>
          </w:tcPr>
          <w:p w14:paraId="753E05E0">
            <w:pPr>
              <w:spacing w:before="0" w:after="0" w:line="240" w:lineRule="auto"/>
            </w:pPr>
            <w:r>
              <w:rPr>
                <w:rFonts w:ascii="Times New Roman" w:hAnsi="Times New Roman" w:eastAsia="Times New Roman" w:cs="Times New Roman"/>
                <w:color w:val="000000"/>
                <w:sz w:val="28"/>
              </w:rPr>
              <w:t>4</w:t>
            </w:r>
          </w:p>
        </w:tc>
        <w:tc>
          <w:tcPr>
            <w:tcW w:w="1615" w:type="dxa"/>
          </w:tcPr>
          <w:p w14:paraId="390CF21B">
            <w:pPr>
              <w:spacing w:before="0" w:after="0" w:line="240" w:lineRule="auto"/>
            </w:pPr>
            <w:r>
              <w:rPr>
                <w:rFonts w:ascii="Times New Roman" w:hAnsi="Times New Roman" w:eastAsia="Times New Roman" w:cs="Times New Roman"/>
                <w:color w:val="000000"/>
                <w:sz w:val="28"/>
              </w:rPr>
              <w:t>0,000</w:t>
            </w:r>
          </w:p>
        </w:tc>
        <w:tc>
          <w:tcPr>
            <w:tcW w:w="1615" w:type="dxa"/>
          </w:tcPr>
          <w:p w14:paraId="617AD334">
            <w:pPr>
              <w:spacing w:before="0" w:after="0" w:line="240" w:lineRule="auto"/>
            </w:pPr>
            <w:r>
              <w:rPr>
                <w:rFonts w:ascii="Times New Roman" w:hAnsi="Times New Roman" w:eastAsia="Times New Roman" w:cs="Times New Roman"/>
                <w:color w:val="000000"/>
                <w:sz w:val="28"/>
              </w:rPr>
              <w:t>0,564</w:t>
            </w:r>
          </w:p>
        </w:tc>
        <w:tc>
          <w:tcPr>
            <w:tcW w:w="1615" w:type="dxa"/>
          </w:tcPr>
          <w:p w14:paraId="4B7044E0">
            <w:pPr>
              <w:spacing w:before="0" w:after="0" w:line="240" w:lineRule="auto"/>
            </w:pPr>
            <w:r>
              <w:rPr>
                <w:rFonts w:ascii="Times New Roman" w:hAnsi="Times New Roman" w:eastAsia="Times New Roman" w:cs="Times New Roman"/>
                <w:color w:val="000000"/>
                <w:sz w:val="28"/>
              </w:rPr>
              <w:t>0,564</w:t>
            </w:r>
          </w:p>
        </w:tc>
      </w:tr>
      <w:tr w14:paraId="609843A7">
        <w:tc>
          <w:tcPr>
            <w:tcW w:w="1615" w:type="dxa"/>
          </w:tcPr>
          <w:p w14:paraId="5CAD216B">
            <w:pPr>
              <w:spacing w:before="0" w:after="0" w:line="240" w:lineRule="auto"/>
            </w:pPr>
            <w:r>
              <w:rPr>
                <w:rFonts w:ascii="Times New Roman" w:hAnsi="Times New Roman" w:eastAsia="Times New Roman" w:cs="Times New Roman"/>
                <w:color w:val="000000"/>
                <w:sz w:val="28"/>
              </w:rPr>
              <w:t>Итого</w:t>
            </w:r>
          </w:p>
        </w:tc>
        <w:tc>
          <w:tcPr>
            <w:tcW w:w="1615" w:type="dxa"/>
          </w:tcPr>
          <w:p w14:paraId="4126C3E0">
            <w:pPr>
              <w:spacing w:before="0" w:after="0" w:line="240" w:lineRule="auto"/>
            </w:pPr>
            <w:r>
              <w:rPr>
                <w:rFonts w:ascii="Times New Roman" w:hAnsi="Times New Roman" w:eastAsia="Times New Roman" w:cs="Times New Roman"/>
                <w:color w:val="000000"/>
                <w:sz w:val="28"/>
              </w:rPr>
              <w:t>18,2</w:t>
            </w:r>
          </w:p>
        </w:tc>
        <w:tc>
          <w:tcPr>
            <w:tcW w:w="1615" w:type="dxa"/>
          </w:tcPr>
          <w:p w14:paraId="63CA50C7">
            <w:pPr>
              <w:spacing w:before="0" w:after="0" w:line="240" w:lineRule="auto"/>
            </w:pPr>
            <w:r>
              <w:rPr>
                <w:rFonts w:ascii="Times New Roman" w:hAnsi="Times New Roman" w:eastAsia="Times New Roman" w:cs="Times New Roman"/>
                <w:color w:val="000000"/>
                <w:sz w:val="28"/>
              </w:rPr>
              <w:t>—</w:t>
            </w:r>
          </w:p>
        </w:tc>
        <w:tc>
          <w:tcPr>
            <w:tcW w:w="1615" w:type="dxa"/>
          </w:tcPr>
          <w:p w14:paraId="437630BC">
            <w:pPr>
              <w:spacing w:before="0" w:after="0" w:line="240" w:lineRule="auto"/>
            </w:pPr>
            <w:r>
              <w:rPr>
                <w:rFonts w:ascii="Times New Roman" w:hAnsi="Times New Roman" w:eastAsia="Times New Roman" w:cs="Times New Roman"/>
                <w:color w:val="000000"/>
                <w:sz w:val="28"/>
              </w:rPr>
              <w:t>0,002</w:t>
            </w:r>
          </w:p>
        </w:tc>
        <w:tc>
          <w:tcPr>
            <w:tcW w:w="1615" w:type="dxa"/>
          </w:tcPr>
          <w:p w14:paraId="1E984B24">
            <w:pPr>
              <w:spacing w:before="0" w:after="0" w:line="240" w:lineRule="auto"/>
            </w:pPr>
            <w:r>
              <w:rPr>
                <w:rFonts w:ascii="Times New Roman" w:hAnsi="Times New Roman" w:eastAsia="Times New Roman" w:cs="Times New Roman"/>
                <w:color w:val="000000"/>
                <w:sz w:val="28"/>
              </w:rPr>
              <w:t>4,331</w:t>
            </w:r>
          </w:p>
        </w:tc>
        <w:tc>
          <w:tcPr>
            <w:tcW w:w="1615" w:type="dxa"/>
          </w:tcPr>
          <w:p w14:paraId="7E00E575">
            <w:pPr>
              <w:spacing w:before="0" w:after="0" w:line="240" w:lineRule="auto"/>
            </w:pPr>
            <w:r>
              <w:rPr>
                <w:rFonts w:ascii="Times New Roman" w:hAnsi="Times New Roman" w:eastAsia="Times New Roman" w:cs="Times New Roman"/>
                <w:color w:val="000000"/>
                <w:sz w:val="28"/>
              </w:rPr>
              <w:t>4,333</w:t>
            </w:r>
          </w:p>
        </w:tc>
      </w:tr>
    </w:tbl>
    <w:p w14:paraId="1A0EA68D">
      <w:pPr>
        <w:pageBreakBefore w:val="0"/>
        <w:spacing w:before="0" w:after="0" w:line="360" w:lineRule="auto"/>
        <w:ind w:firstLine="709"/>
        <w:jc w:val="both"/>
      </w:pPr>
    </w:p>
    <w:p w14:paraId="0CC6D06E">
      <w:pPr>
        <w:pageBreakBefore w:val="0"/>
        <w:spacing w:before="0" w:after="0" w:line="360" w:lineRule="auto"/>
        <w:ind w:firstLine="709"/>
        <w:jc w:val="both"/>
      </w:pPr>
      <w:r>
        <w:rPr>
          <w:rFonts w:ascii="Times New Roman" w:hAnsi="Times New Roman" w:eastAsia="Times New Roman" w:cs="Times New Roman"/>
          <w:sz w:val="28"/>
        </w:rPr>
        <w:t>Расч</w:t>
      </w:r>
      <w:r>
        <w:rPr>
          <w:rFonts w:ascii="Times New Roman" w:hAnsi="Times New Roman" w:eastAsia="Times New Roman" w:cs="Times New Roman"/>
          <w:sz w:val="28"/>
          <w:lang w:val="ru-RU"/>
        </w:rPr>
        <w:t>е</w:t>
      </w:r>
      <w:r>
        <w:rPr>
          <w:rFonts w:ascii="Times New Roman" w:hAnsi="Times New Roman" w:eastAsia="Times New Roman" w:cs="Times New Roman"/>
          <w:sz w:val="28"/>
        </w:rPr>
        <w:t>т SAIFI выполняется аналогично. Каждое повреждение в секции j приводит к одному отключению потребителей этой и всех последующих секций. При наличии реклоузеров потребители секций, расположенных до места повреждения, не отключаются:</w:t>
      </w:r>
    </w:p>
    <w:p w14:paraId="3668CD64">
      <w:pPr>
        <w:spacing w:before="0" w:after="0" w:line="360" w:lineRule="auto"/>
        <w:ind w:firstLine="0"/>
        <w:jc w:val="left"/>
      </w:pPr>
    </w:p>
    <w:p w14:paraId="01F1CDC4">
      <w:pPr>
        <w:tabs>
          <w:tab w:val="center" w:pos="4678"/>
          <w:tab w:val="right" w:pos="9356"/>
        </w:tabs>
        <w:spacing w:before="0" w:after="0" w:line="360" w:lineRule="auto"/>
        <w:ind w:firstLine="0"/>
        <w:jc w:val="center"/>
      </w:pPr>
      <w:r>
        <w:tab/>
      </w:r>
      <m:oMath>
        <m:r>
          <m:rPr/>
          <w:rPr>
            <w:rFonts w:ascii="Cambria Math" w:hAnsi="Cambria Math" w:eastAsia="Cambria Math"/>
            <w:sz w:val="28"/>
            <w:szCs w:val="28"/>
          </w:rPr>
          <m:t>SAIFI=</m:t>
        </m:r>
        <m:f>
          <m:fPr/>
          <m:num>
            <m:r>
              <m:rPr/>
              <w:rPr>
                <w:rFonts w:ascii="Cambria Math" w:hAnsi="Cambria Math" w:eastAsia="Cambria Math"/>
                <w:sz w:val="28"/>
                <w:szCs w:val="28"/>
              </w:rPr>
              <m:t>λ·(</m:t>
            </m:r>
            <m:sSub>
              <m:sSubPr/>
              <m:e>
                <m:r>
                  <m:rPr/>
                  <w:rPr>
                    <w:rFonts w:ascii="Cambria Math" w:hAnsi="Cambria Math" w:eastAsia="Cambria Math"/>
                    <w:sz w:val="28"/>
                    <w:szCs w:val="28"/>
                  </w:rPr>
                  <m:t>l</m:t>
                </m:r>
              </m:e>
              <m:sub>
                <m:r>
                  <m:rPr/>
                  <w:rPr>
                    <w:rFonts w:ascii="Cambria Math" w:hAnsi="Cambria Math" w:eastAsia="Cambria Math"/>
                    <w:sz w:val="28"/>
                    <w:szCs w:val="28"/>
                  </w:rPr>
                  <m:t>1</m:t>
                </m:r>
              </m:sub>
            </m:sSub>
            <m:r>
              <m:rPr/>
              <w:rPr>
                <w:rFonts w:ascii="Cambria Math" w:hAnsi="Cambria Math" w:eastAsia="Cambria Math"/>
                <w:sz w:val="28"/>
                <w:szCs w:val="28"/>
              </w:rPr>
              <m:t>·</m:t>
            </m:r>
            <m:sSub>
              <m:sSubPr/>
              <m:e>
                <m:r>
                  <m:rPr/>
                  <w:rPr>
                    <w:rFonts w:ascii="Cambria Math" w:hAnsi="Cambria Math" w:eastAsia="Cambria Math"/>
                    <w:sz w:val="28"/>
                    <w:szCs w:val="28"/>
                  </w:rPr>
                  <m:t>N</m:t>
                </m:r>
              </m:e>
              <m:sub>
                <m:r>
                  <m:rPr/>
                  <w:rPr>
                    <w:rFonts w:ascii="Cambria Math" w:hAnsi="Cambria Math" w:eastAsia="Cambria Math"/>
                    <w:sz w:val="28"/>
                    <w:szCs w:val="28"/>
                  </w:rPr>
                  <m:t>1+</m:t>
                </m:r>
              </m:sub>
            </m:sSub>
            <m:r>
              <m:rPr/>
              <w:rPr>
                <w:rFonts w:ascii="Cambria Math" w:hAnsi="Cambria Math" w:eastAsia="Cambria Math"/>
                <w:sz w:val="28"/>
                <w:szCs w:val="28"/>
              </w:rPr>
              <m:t>+</m:t>
            </m:r>
            <m:sSub>
              <m:sSubPr/>
              <m:e>
                <m:r>
                  <m:rPr/>
                  <w:rPr>
                    <w:rFonts w:ascii="Cambria Math" w:hAnsi="Cambria Math" w:eastAsia="Cambria Math"/>
                    <w:sz w:val="28"/>
                    <w:szCs w:val="28"/>
                  </w:rPr>
                  <m:t>l</m:t>
                </m:r>
              </m:e>
              <m:sub>
                <m:r>
                  <m:rPr/>
                  <w:rPr>
                    <w:rFonts w:ascii="Cambria Math" w:hAnsi="Cambria Math" w:eastAsia="Cambria Math"/>
                    <w:sz w:val="28"/>
                    <w:szCs w:val="28"/>
                  </w:rPr>
                  <m:t>2</m:t>
                </m:r>
              </m:sub>
            </m:sSub>
            <m:r>
              <m:rPr/>
              <w:rPr>
                <w:rFonts w:ascii="Cambria Math" w:hAnsi="Cambria Math" w:eastAsia="Cambria Math"/>
                <w:sz w:val="28"/>
                <w:szCs w:val="28"/>
              </w:rPr>
              <m:t>·</m:t>
            </m:r>
            <m:sSub>
              <m:sSubPr/>
              <m:e>
                <m:r>
                  <m:rPr/>
                  <w:rPr>
                    <w:rFonts w:ascii="Cambria Math" w:hAnsi="Cambria Math" w:eastAsia="Cambria Math"/>
                    <w:sz w:val="28"/>
                    <w:szCs w:val="28"/>
                  </w:rPr>
                  <m:t>N</m:t>
                </m:r>
              </m:e>
              <m:sub>
                <m:r>
                  <m:rPr/>
                  <w:rPr>
                    <w:rFonts w:ascii="Cambria Math" w:hAnsi="Cambria Math" w:eastAsia="Cambria Math"/>
                    <w:sz w:val="28"/>
                    <w:szCs w:val="28"/>
                  </w:rPr>
                  <m:t>2+</m:t>
                </m:r>
              </m:sub>
            </m:sSub>
            <m:r>
              <m:rPr/>
              <w:rPr>
                <w:rFonts w:ascii="Cambria Math" w:hAnsi="Cambria Math" w:eastAsia="Cambria Math"/>
                <w:sz w:val="28"/>
                <w:szCs w:val="28"/>
              </w:rPr>
              <m:t>+</m:t>
            </m:r>
            <m:sSub>
              <m:sSubPr/>
              <m:e>
                <m:r>
                  <m:rPr/>
                  <w:rPr>
                    <w:rFonts w:ascii="Cambria Math" w:hAnsi="Cambria Math" w:eastAsia="Cambria Math"/>
                    <w:sz w:val="28"/>
                    <w:szCs w:val="28"/>
                  </w:rPr>
                  <m:t>l</m:t>
                </m:r>
              </m:e>
              <m:sub>
                <m:r>
                  <m:rPr/>
                  <w:rPr>
                    <w:rFonts w:ascii="Cambria Math" w:hAnsi="Cambria Math" w:eastAsia="Cambria Math"/>
                    <w:sz w:val="28"/>
                    <w:szCs w:val="28"/>
                  </w:rPr>
                  <m:t>3</m:t>
                </m:r>
              </m:sub>
            </m:sSub>
            <m:r>
              <m:rPr/>
              <w:rPr>
                <w:rFonts w:ascii="Cambria Math" w:hAnsi="Cambria Math" w:eastAsia="Cambria Math"/>
                <w:sz w:val="28"/>
                <w:szCs w:val="28"/>
              </w:rPr>
              <m:t>·</m:t>
            </m:r>
            <m:sSub>
              <m:sSubPr/>
              <m:e>
                <m:r>
                  <m:rPr/>
                  <w:rPr>
                    <w:rFonts w:ascii="Cambria Math" w:hAnsi="Cambria Math" w:eastAsia="Cambria Math"/>
                    <w:sz w:val="28"/>
                    <w:szCs w:val="28"/>
                  </w:rPr>
                  <m:t>N</m:t>
                </m:r>
              </m:e>
              <m:sub>
                <m:r>
                  <m:rPr/>
                  <w:rPr>
                    <w:rFonts w:ascii="Cambria Math" w:hAnsi="Cambria Math" w:eastAsia="Cambria Math"/>
                    <w:sz w:val="28"/>
                    <w:szCs w:val="28"/>
                  </w:rPr>
                  <m:t>3+</m:t>
                </m:r>
              </m:sub>
            </m:sSub>
            <m:r>
              <m:rPr/>
              <w:rPr>
                <w:rFonts w:ascii="Cambria Math" w:hAnsi="Cambria Math" w:eastAsia="Cambria Math"/>
                <w:sz w:val="28"/>
                <w:szCs w:val="28"/>
              </w:rPr>
              <m:t>+</m:t>
            </m:r>
            <m:sSub>
              <m:sSubPr/>
              <m:e>
                <m:r>
                  <m:rPr/>
                  <w:rPr>
                    <w:rFonts w:ascii="Cambria Math" w:hAnsi="Cambria Math" w:eastAsia="Cambria Math"/>
                    <w:sz w:val="28"/>
                    <w:szCs w:val="28"/>
                  </w:rPr>
                  <m:t>l</m:t>
                </m:r>
              </m:e>
              <m:sub>
                <m:r>
                  <m:rPr/>
                  <w:rPr>
                    <w:rFonts w:ascii="Cambria Math" w:hAnsi="Cambria Math" w:eastAsia="Cambria Math"/>
                    <w:sz w:val="28"/>
                    <w:szCs w:val="28"/>
                  </w:rPr>
                  <m:t>4</m:t>
                </m:r>
              </m:sub>
            </m:sSub>
            <m:r>
              <m:rPr/>
              <w:rPr>
                <w:rFonts w:ascii="Cambria Math" w:hAnsi="Cambria Math" w:eastAsia="Cambria Math"/>
                <w:sz w:val="28"/>
                <w:szCs w:val="28"/>
              </w:rPr>
              <m:t>·</m:t>
            </m:r>
            <m:sSub>
              <m:sSubPr/>
              <m:e>
                <m:r>
                  <m:rPr/>
                  <w:rPr>
                    <w:rFonts w:ascii="Cambria Math" w:hAnsi="Cambria Math" w:eastAsia="Cambria Math"/>
                    <w:sz w:val="28"/>
                    <w:szCs w:val="28"/>
                  </w:rPr>
                  <m:t>N</m:t>
                </m:r>
              </m:e>
              <m:sub>
                <m:r>
                  <m:rPr/>
                  <w:rPr>
                    <w:rFonts w:ascii="Cambria Math" w:hAnsi="Cambria Math" w:eastAsia="Cambria Math"/>
                    <w:sz w:val="28"/>
                    <w:szCs w:val="28"/>
                  </w:rPr>
                  <m:t>4+</m:t>
                </m:r>
              </m:sub>
            </m:sSub>
            <m:r>
              <m:rPr/>
              <w:rPr>
                <w:rFonts w:ascii="Cambria Math" w:hAnsi="Cambria Math" w:eastAsia="Cambria Math"/>
                <w:sz w:val="28"/>
                <w:szCs w:val="28"/>
              </w:rPr>
              <m:t>)</m:t>
            </m:r>
          </m:num>
          <m:den>
            <m:sSub>
              <m:sSubPr/>
              <m:e>
                <m:r>
                  <m:rPr/>
                  <w:rPr>
                    <w:rFonts w:ascii="Cambria Math" w:hAnsi="Cambria Math" w:eastAsia="Cambria Math"/>
                    <w:sz w:val="28"/>
                    <w:szCs w:val="28"/>
                  </w:rPr>
                  <m:t>N</m:t>
                </m:r>
              </m:e>
              <m:sub>
                <m:r>
                  <m:rPr/>
                  <w:rPr>
                    <w:rFonts w:ascii="Cambria Math" w:hAnsi="Cambria Math" w:eastAsia="Cambria Math"/>
                    <w:sz w:val="28"/>
                    <w:szCs w:val="28"/>
                  </w:rPr>
                  <m:t>t</m:t>
                </m:r>
              </m:sub>
            </m:sSub>
          </m:den>
        </m:f>
      </m:oMath>
      <w:r>
        <w:rPr>
          <w:rFonts w:hint="default" w:ascii="Times New Roman Regular" w:hAnsi="Times New Roman Regular" w:cs="Times New Roman Regular"/>
          <w:i w:val="0"/>
          <w:sz w:val="28"/>
          <w:szCs w:val="28"/>
          <w:lang w:val="en-US"/>
        </w:rPr>
        <w:t>.</w:t>
      </w:r>
      <w:r>
        <w:tab/>
      </w:r>
      <w:r>
        <w:rPr>
          <w:rFonts w:ascii="Times New Roman" w:hAnsi="Times New Roman" w:eastAsia="Times New Roman" w:cs="Times New Roman"/>
          <w:sz w:val="28"/>
        </w:rPr>
        <w:t>(3.4)</w:t>
      </w:r>
    </w:p>
    <w:p w14:paraId="4729C623">
      <w:pPr>
        <w:spacing w:before="0" w:after="0" w:line="360" w:lineRule="auto"/>
        <w:ind w:firstLine="0"/>
        <w:jc w:val="left"/>
      </w:pPr>
    </w:p>
    <w:p w14:paraId="14703806">
      <w:pPr>
        <w:pageBreakBefore w:val="0"/>
        <w:spacing w:before="0" w:after="0" w:line="360" w:lineRule="auto"/>
        <w:ind w:firstLine="709"/>
        <w:jc w:val="both"/>
      </w:pPr>
      <w:r>
        <w:rPr>
          <w:rFonts w:ascii="Times New Roman" w:hAnsi="Times New Roman" w:eastAsia="Times New Roman" w:cs="Times New Roman"/>
          <w:sz w:val="28"/>
        </w:rPr>
        <w:t>Расч</w:t>
      </w:r>
      <w:r>
        <w:rPr>
          <w:rFonts w:ascii="Times New Roman" w:hAnsi="Times New Roman" w:eastAsia="Times New Roman" w:cs="Times New Roman"/>
          <w:sz w:val="28"/>
          <w:lang w:val="ru-RU"/>
        </w:rPr>
        <w:t>е</w:t>
      </w:r>
      <w:r>
        <w:rPr>
          <w:rFonts w:ascii="Times New Roman" w:hAnsi="Times New Roman" w:eastAsia="Times New Roman" w:cs="Times New Roman"/>
          <w:sz w:val="28"/>
        </w:rPr>
        <w:t>т ENS выполняется с уч</w:t>
      </w:r>
      <w:r>
        <w:rPr>
          <w:rFonts w:ascii="Times New Roman" w:hAnsi="Times New Roman" w:eastAsia="Times New Roman" w:cs="Times New Roman"/>
          <w:sz w:val="28"/>
          <w:lang w:val="ru-RU"/>
        </w:rPr>
        <w:t>е</w:t>
      </w:r>
      <w:r>
        <w:rPr>
          <w:rFonts w:ascii="Times New Roman" w:hAnsi="Times New Roman" w:eastAsia="Times New Roman" w:cs="Times New Roman"/>
          <w:sz w:val="28"/>
        </w:rPr>
        <w:t>том различия врем</w:t>
      </w:r>
      <w:r>
        <w:rPr>
          <w:rFonts w:ascii="Times New Roman" w:hAnsi="Times New Roman" w:eastAsia="Times New Roman" w:cs="Times New Roman"/>
          <w:sz w:val="28"/>
          <w:lang w:val="ru-RU"/>
        </w:rPr>
        <w:t>е</w:t>
      </w:r>
      <w:r>
        <w:rPr>
          <w:rFonts w:ascii="Times New Roman" w:hAnsi="Times New Roman" w:eastAsia="Times New Roman" w:cs="Times New Roman"/>
          <w:sz w:val="28"/>
        </w:rPr>
        <w:t>н восстановления при самоустраняющихся и устойчивых повреждениях. Средняя нагрузка фидера:</w:t>
      </w:r>
    </w:p>
    <w:p w14:paraId="34220DBA">
      <w:pPr>
        <w:spacing w:before="0" w:after="0" w:line="360" w:lineRule="auto"/>
        <w:ind w:firstLine="0"/>
        <w:jc w:val="left"/>
      </w:pPr>
    </w:p>
    <w:p w14:paraId="673637A5">
      <w:pPr>
        <w:tabs>
          <w:tab w:val="center" w:pos="4678"/>
          <w:tab w:val="right" w:pos="9356"/>
        </w:tabs>
        <w:spacing w:before="0" w:after="0" w:line="360" w:lineRule="auto"/>
        <w:ind w:firstLine="0"/>
        <w:jc w:val="center"/>
      </w:pPr>
      <w:r>
        <w:tab/>
      </w:r>
      <m:oMath>
        <m:sSub>
          <m:sSubPr/>
          <m:e>
            <m:r>
              <m:rPr/>
              <w:rPr>
                <w:rFonts w:ascii="Cambria Math" w:hAnsi="Cambria Math" w:eastAsia="Cambria Math"/>
                <w:sz w:val="28"/>
                <w:szCs w:val="28"/>
              </w:rPr>
              <m:t>P</m:t>
            </m:r>
          </m:e>
          <m:sub>
            <m:r>
              <m:rPr/>
              <w:rPr>
                <w:rFonts w:ascii="Cambria Math" w:hAnsi="Cambria Math" w:eastAsia="Cambria Math"/>
                <w:sz w:val="28"/>
                <w:szCs w:val="28"/>
              </w:rPr>
              <m:t>ср</m:t>
            </m:r>
          </m:sub>
        </m:sSub>
        <m:r>
          <m:rPr/>
          <w:rPr>
            <w:rFonts w:ascii="Cambria Math" w:hAnsi="Cambria Math" w:eastAsia="Cambria Math"/>
            <w:sz w:val="28"/>
            <w:szCs w:val="28"/>
          </w:rPr>
          <m:t>=0,70·</m:t>
        </m:r>
        <m:sSub>
          <m:sSubPr/>
          <m:e>
            <m:r>
              <m:rPr/>
              <w:rPr>
                <w:rFonts w:ascii="Cambria Math" w:hAnsi="Cambria Math" w:eastAsia="Cambria Math"/>
                <w:sz w:val="28"/>
                <w:szCs w:val="28"/>
              </w:rPr>
              <m:t>P</m:t>
            </m:r>
          </m:e>
          <m:sub>
            <m:r>
              <m:rPr/>
              <w:rPr>
                <w:rFonts w:ascii="Cambria Math" w:hAnsi="Cambria Math" w:eastAsia="Cambria Math"/>
                <w:sz w:val="28"/>
                <w:szCs w:val="28"/>
              </w:rPr>
              <m:t>max</m:t>
            </m:r>
          </m:sub>
        </m:sSub>
        <m:r>
          <m:rPr/>
          <w:rPr>
            <w:rFonts w:ascii="Cambria Math" w:hAnsi="Cambria Math" w:eastAsia="Cambria Math"/>
            <w:sz w:val="28"/>
            <w:szCs w:val="28"/>
          </w:rPr>
          <m:t>=0,70·12,4=8,68МВт</m:t>
        </m:r>
      </m:oMath>
      <w:r>
        <w:rPr>
          <w:rFonts w:hint="default" w:ascii="Times New Roman Regular" w:hAnsi="Times New Roman Regular" w:eastAsia="Cambria Math" w:cs="Times New Roman Regular"/>
          <w:i w:val="0"/>
          <w:sz w:val="28"/>
          <w:szCs w:val="28"/>
          <w:lang w:val="en-US"/>
        </w:rPr>
        <w:t>.</w:t>
      </w:r>
      <w:r>
        <w:tab/>
      </w:r>
      <w:r>
        <w:rPr>
          <w:rFonts w:ascii="Times New Roman" w:hAnsi="Times New Roman" w:eastAsia="Times New Roman" w:cs="Times New Roman"/>
          <w:sz w:val="28"/>
        </w:rPr>
        <w:t>(3.5)</w:t>
      </w:r>
    </w:p>
    <w:p w14:paraId="624E7796">
      <w:pPr>
        <w:spacing w:before="0" w:after="0" w:line="360" w:lineRule="auto"/>
        <w:ind w:firstLine="0"/>
        <w:jc w:val="left"/>
      </w:pPr>
    </w:p>
    <w:p w14:paraId="6A3C434D">
      <w:pPr>
        <w:pageBreakBefore w:val="0"/>
        <w:tabs>
          <w:tab w:val="center" w:pos="4678"/>
          <w:tab w:val="right" w:pos="9356"/>
        </w:tabs>
        <w:spacing w:before="0" w:after="0" w:line="360" w:lineRule="auto"/>
        <w:ind w:firstLine="0"/>
        <w:jc w:val="center"/>
      </w:pPr>
      <w:r>
        <w:tab/>
      </w:r>
      <m:oMath>
        <m:r>
          <m:rPr/>
          <w:rPr>
            <w:rFonts w:ascii="Cambria Math" w:hAnsi="Cambria Math" w:eastAsia="Cambria Math"/>
            <w:sz w:val="28"/>
            <w:szCs w:val="28"/>
          </w:rPr>
          <m:t>ENS=</m:t>
        </m:r>
        <m:sSub>
          <m:sSubPr/>
          <m:e>
            <m:r>
              <m:rPr/>
              <w:rPr>
                <w:rFonts w:ascii="Cambria Math" w:hAnsi="Cambria Math" w:eastAsia="Cambria Math"/>
                <w:sz w:val="28"/>
                <w:szCs w:val="28"/>
              </w:rPr>
              <m:t>Σ</m:t>
            </m:r>
          </m:e>
          <m:sub>
            <m:r>
              <m:rPr/>
              <w:rPr>
                <w:rFonts w:ascii="Cambria Math" w:hAnsi="Cambria Math" w:eastAsia="Cambria Math"/>
                <w:sz w:val="28"/>
                <w:szCs w:val="28"/>
              </w:rPr>
              <m:t>j</m:t>
            </m:r>
          </m:sub>
        </m:sSub>
        <m:r>
          <m:rPr/>
          <w:rPr>
            <w:rFonts w:ascii="Cambria Math" w:hAnsi="Cambria Math" w:eastAsia="Cambria Math"/>
            <w:sz w:val="28"/>
            <w:szCs w:val="28"/>
          </w:rPr>
          <m:t>λ·</m:t>
        </m:r>
        <m:sSub>
          <m:sSubPr/>
          <m:e>
            <m:r>
              <m:rPr/>
              <w:rPr>
                <w:rFonts w:ascii="Cambria Math" w:hAnsi="Cambria Math" w:eastAsia="Cambria Math"/>
                <w:sz w:val="28"/>
                <w:szCs w:val="28"/>
              </w:rPr>
              <m:t>l</m:t>
            </m:r>
          </m:e>
          <m:sub>
            <m:r>
              <m:rPr/>
              <w:rPr>
                <w:rFonts w:ascii="Cambria Math" w:hAnsi="Cambria Math" w:eastAsia="Cambria Math"/>
                <w:sz w:val="28"/>
                <w:szCs w:val="28"/>
              </w:rPr>
              <m:t>j</m:t>
            </m:r>
          </m:sub>
        </m:sSub>
        <m:r>
          <m:rPr/>
          <w:rPr>
            <w:rFonts w:ascii="Cambria Math" w:hAnsi="Cambria Math" w:eastAsia="Cambria Math"/>
            <w:sz w:val="28"/>
            <w:szCs w:val="28"/>
          </w:rPr>
          <m:t>·[α·</m:t>
        </m:r>
        <m:sSub>
          <m:sSubPr/>
          <m:e>
            <m:r>
              <m:rPr/>
              <w:rPr>
                <w:rFonts w:ascii="Cambria Math" w:hAnsi="Cambria Math" w:eastAsia="Cambria Math"/>
                <w:sz w:val="28"/>
                <w:szCs w:val="28"/>
              </w:rPr>
              <m:t>P</m:t>
            </m:r>
          </m:e>
          <m:sub>
            <m:r>
              <m:rPr/>
              <w:rPr>
                <w:rFonts w:ascii="Cambria Math" w:hAnsi="Cambria Math" w:eastAsia="Cambria Math"/>
                <w:sz w:val="28"/>
                <w:szCs w:val="28"/>
              </w:rPr>
              <m:t>срj+</m:t>
            </m:r>
          </m:sub>
        </m:sSub>
        <m:r>
          <m:rPr/>
          <w:rPr>
            <w:rFonts w:ascii="Cambria Math" w:hAnsi="Cambria Math" w:eastAsia="Cambria Math"/>
            <w:sz w:val="28"/>
            <w:szCs w:val="28"/>
          </w:rPr>
          <m:t>·</m:t>
        </m:r>
        <m:sSub>
          <m:sSubPr/>
          <m:e>
            <m:r>
              <m:rPr/>
              <w:rPr>
                <w:rFonts w:ascii="Cambria Math" w:hAnsi="Cambria Math" w:eastAsia="Cambria Math"/>
                <w:sz w:val="28"/>
                <w:szCs w:val="28"/>
              </w:rPr>
              <m:t>t</m:t>
            </m:r>
          </m:e>
          <m:sub>
            <m:r>
              <m:rPr/>
              <w:rPr>
                <w:rFonts w:ascii="Cambria Math" w:hAnsi="Cambria Math" w:eastAsia="Cambria Math"/>
                <w:sz w:val="28"/>
                <w:szCs w:val="28"/>
              </w:rPr>
              <m:t>AVT</m:t>
            </m:r>
          </m:sub>
        </m:sSub>
        <m:r>
          <m:rPr/>
          <w:rPr>
            <w:rFonts w:ascii="Cambria Math" w:hAnsi="Cambria Math" w:eastAsia="Cambria Math"/>
            <w:sz w:val="28"/>
            <w:szCs w:val="28"/>
          </w:rPr>
          <m:t>+(1−α)·</m:t>
        </m:r>
        <m:sSub>
          <m:sSubPr/>
          <m:e>
            <m:r>
              <m:rPr/>
              <w:rPr>
                <w:rFonts w:ascii="Cambria Math" w:hAnsi="Cambria Math" w:eastAsia="Cambria Math"/>
                <w:sz w:val="28"/>
                <w:szCs w:val="28"/>
              </w:rPr>
              <m:t>P</m:t>
            </m:r>
          </m:e>
          <m:sub>
            <m:r>
              <m:rPr/>
              <w:rPr>
                <w:rFonts w:ascii="Cambria Math" w:hAnsi="Cambria Math" w:eastAsia="Cambria Math"/>
                <w:sz w:val="28"/>
                <w:szCs w:val="28"/>
              </w:rPr>
              <m:t>срj+</m:t>
            </m:r>
          </m:sub>
        </m:sSub>
        <m:r>
          <m:rPr/>
          <w:rPr>
            <w:rFonts w:ascii="Cambria Math" w:hAnsi="Cambria Math" w:eastAsia="Cambria Math"/>
            <w:sz w:val="28"/>
            <w:szCs w:val="28"/>
          </w:rPr>
          <m:t>·(</m:t>
        </m:r>
        <m:sSub>
          <m:sSubPr/>
          <m:e>
            <m:r>
              <m:rPr/>
              <w:rPr>
                <w:rFonts w:ascii="Cambria Math" w:hAnsi="Cambria Math" w:eastAsia="Cambria Math"/>
                <w:sz w:val="28"/>
                <w:szCs w:val="28"/>
              </w:rPr>
              <m:t>t</m:t>
            </m:r>
          </m:e>
          <m:sub>
            <m:r>
              <m:rPr/>
              <w:rPr>
                <w:rFonts w:ascii="Cambria Math" w:hAnsi="Cambria Math" w:eastAsia="Cambria Math"/>
                <w:sz w:val="28"/>
                <w:szCs w:val="28"/>
              </w:rPr>
              <m:t>лок</m:t>
            </m:r>
          </m:sub>
        </m:sSub>
        <m:r>
          <m:rPr/>
          <w:rPr>
            <w:rFonts w:ascii="Cambria Math" w:hAnsi="Cambria Math" w:eastAsia="Cambria Math"/>
            <w:sz w:val="28"/>
            <w:szCs w:val="28"/>
          </w:rPr>
          <m:t>+</m:t>
        </m:r>
        <m:sSub>
          <m:sSubPr/>
          <m:e>
            <m:r>
              <m:rPr/>
              <w:rPr>
                <w:rFonts w:ascii="Cambria Math" w:hAnsi="Cambria Math" w:eastAsia="Cambria Math"/>
                <w:sz w:val="28"/>
                <w:szCs w:val="28"/>
              </w:rPr>
              <m:t>t</m:t>
            </m:r>
          </m:e>
          <m:sub>
            <m:r>
              <m:rPr/>
              <w:rPr>
                <w:rFonts w:ascii="Cambria Math" w:hAnsi="Cambria Math" w:eastAsia="Cambria Math"/>
                <w:sz w:val="28"/>
                <w:szCs w:val="28"/>
              </w:rPr>
              <m:t>рем</m:t>
            </m:r>
          </m:sub>
        </m:sSub>
        <m:r>
          <m:rPr/>
          <w:rPr>
            <w:rFonts w:ascii="Cambria Math" w:hAnsi="Cambria Math" w:eastAsia="Cambria Math"/>
            <w:sz w:val="28"/>
            <w:szCs w:val="28"/>
          </w:rPr>
          <m:t>)]</m:t>
        </m:r>
      </m:oMath>
      <w:r>
        <w:rPr>
          <w:rFonts w:hint="default" w:ascii="Times New Roman Regular" w:hAnsi="Times New Roman Regular" w:eastAsia="Cambria Math" w:cs="Times New Roman Regular"/>
          <w:i w:val="0"/>
          <w:sz w:val="28"/>
          <w:szCs w:val="28"/>
          <w:lang w:val="en-US"/>
        </w:rPr>
        <w:t>,</w:t>
      </w:r>
      <w:r>
        <w:tab/>
      </w:r>
      <w:r>
        <w:rPr>
          <w:rFonts w:ascii="Times New Roman" w:hAnsi="Times New Roman" w:eastAsia="Times New Roman" w:cs="Times New Roman"/>
          <w:sz w:val="28"/>
        </w:rPr>
        <w:t>(3.6)</w:t>
      </w:r>
    </w:p>
    <w:p w14:paraId="53C2907D">
      <w:pPr>
        <w:spacing w:before="0" w:after="0" w:line="360" w:lineRule="auto"/>
        <w:ind w:firstLine="0"/>
        <w:jc w:val="left"/>
      </w:pPr>
    </w:p>
    <w:p w14:paraId="3ABCE893">
      <w:pPr>
        <w:spacing w:before="0" w:after="0" w:line="360" w:lineRule="auto"/>
        <w:ind w:firstLine="709"/>
        <w:jc w:val="left"/>
      </w:pPr>
      <w:r>
        <w:rPr>
          <w:rFonts w:ascii="Times New Roman" w:hAnsi="Times New Roman" w:eastAsia="Times New Roman" w:cs="Times New Roman"/>
          <w:sz w:val="28"/>
        </w:rPr>
        <w:t>где P_срj+ — средняя нагрузка потребителей секций j и далее.</w:t>
      </w:r>
    </w:p>
    <w:p w14:paraId="562ED3E2">
      <w:pPr>
        <w:spacing w:before="0" w:after="0" w:line="360" w:lineRule="auto"/>
        <w:ind w:firstLine="0"/>
        <w:jc w:val="left"/>
      </w:pPr>
    </w:p>
    <w:p w14:paraId="60CF8F20">
      <w:pPr>
        <w:pageBreakBefore w:val="0"/>
        <w:spacing w:before="0" w:after="0" w:line="360" w:lineRule="auto"/>
        <w:ind w:firstLine="709"/>
        <w:jc w:val="both"/>
      </w:pPr>
      <w:r>
        <w:rPr>
          <w:rFonts w:ascii="Times New Roman" w:hAnsi="Times New Roman" w:eastAsia="Times New Roman" w:cs="Times New Roman"/>
          <w:sz w:val="28"/>
        </w:rPr>
        <w:t>Числовой результат расч</w:t>
      </w:r>
      <w:r>
        <w:rPr>
          <w:rFonts w:ascii="Times New Roman" w:hAnsi="Times New Roman" w:eastAsia="Times New Roman" w:cs="Times New Roman"/>
          <w:sz w:val="28"/>
          <w:lang w:val="ru-RU"/>
        </w:rPr>
        <w:t>е</w:t>
      </w:r>
      <w:r>
        <w:rPr>
          <w:rFonts w:ascii="Times New Roman" w:hAnsi="Times New Roman" w:eastAsia="Times New Roman" w:cs="Times New Roman"/>
          <w:sz w:val="28"/>
        </w:rPr>
        <w:t>та ENS:</w:t>
      </w:r>
    </w:p>
    <w:p w14:paraId="02192335">
      <w:pPr>
        <w:spacing w:before="0" w:after="0" w:line="360" w:lineRule="auto"/>
        <w:ind w:firstLine="0"/>
        <w:jc w:val="left"/>
      </w:pPr>
    </w:p>
    <w:p w14:paraId="471CE6A5">
      <w:pPr>
        <w:tabs>
          <w:tab w:val="center" w:pos="4678"/>
          <w:tab w:val="right" w:pos="9356"/>
        </w:tabs>
        <w:spacing w:before="0" w:after="0" w:line="360" w:lineRule="auto"/>
        <w:ind w:firstLine="0"/>
        <w:jc w:val="center"/>
      </w:pPr>
      <w:r>
        <w:tab/>
      </w:r>
      <m:oMath>
        <m:r>
          <m:rPr/>
          <w:rPr>
            <w:rFonts w:ascii="Cambria Math" w:hAnsi="Cambria Math" w:eastAsia="Cambria Math"/>
            <w:sz w:val="28"/>
            <w:szCs w:val="28"/>
          </w:rPr>
          <m:t>ENS=</m:t>
        </m:r>
        <m:f>
          <m:fPr/>
          <m:num>
            <m:r>
              <m:rPr/>
              <w:rPr>
                <w:rFonts w:ascii="Cambria Math" w:hAnsi="Cambria Math" w:eastAsia="Cambria Math"/>
                <w:sz w:val="28"/>
                <w:szCs w:val="28"/>
              </w:rPr>
              <m:t>35,0МВт·ч</m:t>
            </m:r>
          </m:num>
          <m:den>
            <m:r>
              <m:rPr/>
              <w:rPr>
                <w:rFonts w:ascii="Cambria Math" w:hAnsi="Cambria Math" w:eastAsia="Cambria Math"/>
                <w:sz w:val="28"/>
                <w:szCs w:val="28"/>
              </w:rPr>
              <m:t>год</m:t>
            </m:r>
          </m:den>
        </m:f>
      </m:oMath>
      <w:r>
        <w:rPr>
          <w:rFonts w:hint="default" w:ascii="Times New Roman Regular" w:hAnsi="Times New Roman Regular" w:cs="Times New Roman Regular"/>
          <w:i w:val="0"/>
          <w:sz w:val="28"/>
          <w:szCs w:val="28"/>
          <w:lang w:val="en-US"/>
        </w:rPr>
        <w:t>.</w:t>
      </w:r>
      <w:r>
        <w:tab/>
      </w:r>
      <w:r>
        <w:rPr>
          <w:rFonts w:ascii="Times New Roman" w:hAnsi="Times New Roman" w:eastAsia="Times New Roman" w:cs="Times New Roman"/>
          <w:sz w:val="28"/>
        </w:rPr>
        <w:t>(3.7)</w:t>
      </w:r>
    </w:p>
    <w:p w14:paraId="234DA7AB">
      <w:pPr>
        <w:spacing w:before="0" w:after="0" w:line="360" w:lineRule="auto"/>
        <w:ind w:firstLine="0"/>
        <w:jc w:val="left"/>
      </w:pPr>
    </w:p>
    <w:p w14:paraId="3FF9CACF">
      <w:pPr>
        <w:pageBreakBefore w:val="0"/>
        <w:spacing w:before="0" w:after="0" w:line="360" w:lineRule="auto"/>
        <w:ind w:firstLine="0"/>
        <w:jc w:val="left"/>
      </w:pPr>
      <w:r>
        <w:rPr>
          <w:rFonts w:ascii="Times New Roman" w:hAnsi="Times New Roman" w:eastAsia="Times New Roman" w:cs="Times New Roman"/>
          <w:b w:val="0"/>
          <w:i w:val="0"/>
          <w:color w:val="000000"/>
          <w:sz w:val="28"/>
        </w:rPr>
        <w:t>Таблица 3.4 – Сводные показатели над</w:t>
      </w:r>
      <w:r>
        <w:rPr>
          <w:rFonts w:ascii="Times New Roman" w:hAnsi="Times New Roman" w:eastAsia="Times New Roman" w:cs="Times New Roman"/>
          <w:b w:val="0"/>
          <w:i w:val="0"/>
          <w:color w:val="000000"/>
          <w:sz w:val="28"/>
          <w:lang w:val="ru-RU"/>
        </w:rPr>
        <w:t>е</w:t>
      </w:r>
      <w:r>
        <w:rPr>
          <w:rFonts w:ascii="Times New Roman" w:hAnsi="Times New Roman" w:eastAsia="Times New Roman" w:cs="Times New Roman"/>
          <w:b w:val="0"/>
          <w:i w:val="0"/>
          <w:color w:val="000000"/>
          <w:sz w:val="28"/>
        </w:rPr>
        <w:t>жности электроснабжения до и после автоматизации</w:t>
      </w:r>
    </w:p>
    <w:tbl>
      <w:tblPr>
        <w:tblStyle w:val="3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899"/>
        <w:gridCol w:w="2151"/>
        <w:gridCol w:w="2151"/>
        <w:gridCol w:w="1860"/>
        <w:gridCol w:w="1845"/>
      </w:tblGrid>
      <w:tr w14:paraId="50C0BA3A">
        <w:tc>
          <w:tcPr>
            <w:tcW w:w="1938" w:type="dxa"/>
          </w:tcPr>
          <w:p w14:paraId="68ACA8E3">
            <w:pPr>
              <w:spacing w:before="0" w:after="0" w:line="240" w:lineRule="auto"/>
            </w:pPr>
            <w:r>
              <w:rPr>
                <w:rFonts w:ascii="Times New Roman" w:hAnsi="Times New Roman" w:eastAsia="Times New Roman" w:cs="Times New Roman"/>
                <w:b/>
                <w:color w:val="000000"/>
                <w:sz w:val="28"/>
              </w:rPr>
              <w:t>Показатель</w:t>
            </w:r>
          </w:p>
        </w:tc>
        <w:tc>
          <w:tcPr>
            <w:tcW w:w="1938" w:type="dxa"/>
          </w:tcPr>
          <w:p w14:paraId="6BA8E024">
            <w:pPr>
              <w:spacing w:before="0" w:after="0" w:line="240" w:lineRule="auto"/>
            </w:pPr>
            <w:r>
              <w:rPr>
                <w:rFonts w:ascii="Times New Roman" w:hAnsi="Times New Roman" w:eastAsia="Times New Roman" w:cs="Times New Roman"/>
                <w:b/>
                <w:color w:val="000000"/>
                <w:sz w:val="28"/>
              </w:rPr>
              <w:t>До автоматизации</w:t>
            </w:r>
          </w:p>
        </w:tc>
        <w:tc>
          <w:tcPr>
            <w:tcW w:w="1938" w:type="dxa"/>
          </w:tcPr>
          <w:p w14:paraId="4B396267">
            <w:pPr>
              <w:spacing w:before="0" w:after="0" w:line="240" w:lineRule="auto"/>
            </w:pPr>
            <w:r>
              <w:rPr>
                <w:rFonts w:ascii="Times New Roman" w:hAnsi="Times New Roman" w:eastAsia="Times New Roman" w:cs="Times New Roman"/>
                <w:b/>
                <w:color w:val="000000"/>
                <w:sz w:val="28"/>
              </w:rPr>
              <w:t>После автоматизации</w:t>
            </w:r>
          </w:p>
        </w:tc>
        <w:tc>
          <w:tcPr>
            <w:tcW w:w="1938" w:type="dxa"/>
          </w:tcPr>
          <w:p w14:paraId="1A16080F">
            <w:pPr>
              <w:spacing w:before="0" w:after="0" w:line="240" w:lineRule="auto"/>
            </w:pPr>
            <w:r>
              <w:rPr>
                <w:rFonts w:ascii="Times New Roman" w:hAnsi="Times New Roman" w:eastAsia="Times New Roman" w:cs="Times New Roman"/>
                <w:b/>
                <w:color w:val="000000"/>
                <w:sz w:val="28"/>
              </w:rPr>
              <w:t>Снижение</w:t>
            </w:r>
          </w:p>
        </w:tc>
        <w:tc>
          <w:tcPr>
            <w:tcW w:w="1938" w:type="dxa"/>
          </w:tcPr>
          <w:p w14:paraId="5CCD149D">
            <w:pPr>
              <w:spacing w:before="0" w:after="0" w:line="240" w:lineRule="auto"/>
            </w:pPr>
            <w:r>
              <w:rPr>
                <w:rFonts w:ascii="Times New Roman" w:hAnsi="Times New Roman" w:eastAsia="Times New Roman" w:cs="Times New Roman"/>
                <w:b/>
                <w:color w:val="000000"/>
                <w:sz w:val="28"/>
              </w:rPr>
              <w:t>Принятый критерий</w:t>
            </w:r>
          </w:p>
        </w:tc>
      </w:tr>
      <w:tr w14:paraId="2CA1C18A">
        <w:tc>
          <w:tcPr>
            <w:tcW w:w="1938" w:type="dxa"/>
          </w:tcPr>
          <w:p w14:paraId="73A53A06">
            <w:pPr>
              <w:spacing w:before="0" w:after="0" w:line="240" w:lineRule="auto"/>
            </w:pPr>
            <w:r>
              <w:rPr>
                <w:rFonts w:ascii="Times New Roman" w:hAnsi="Times New Roman" w:eastAsia="Times New Roman" w:cs="Times New Roman"/>
                <w:color w:val="000000"/>
                <w:sz w:val="28"/>
              </w:rPr>
              <w:t>SAIDI, ч/год</w:t>
            </w:r>
          </w:p>
        </w:tc>
        <w:tc>
          <w:tcPr>
            <w:tcW w:w="1938" w:type="dxa"/>
          </w:tcPr>
          <w:p w14:paraId="795E9DD6">
            <w:pPr>
              <w:spacing w:before="0" w:after="0" w:line="240" w:lineRule="auto"/>
            </w:pPr>
            <w:r>
              <w:rPr>
                <w:rFonts w:ascii="Times New Roman" w:hAnsi="Times New Roman" w:eastAsia="Times New Roman" w:cs="Times New Roman"/>
                <w:color w:val="000000"/>
                <w:sz w:val="28"/>
              </w:rPr>
              <w:t>8,0</w:t>
            </w:r>
          </w:p>
        </w:tc>
        <w:tc>
          <w:tcPr>
            <w:tcW w:w="1938" w:type="dxa"/>
          </w:tcPr>
          <w:p w14:paraId="6CFE4A52">
            <w:pPr>
              <w:spacing w:before="0" w:after="0" w:line="240" w:lineRule="auto"/>
            </w:pPr>
            <w:r>
              <w:rPr>
                <w:rFonts w:ascii="Times New Roman" w:hAnsi="Times New Roman" w:eastAsia="Times New Roman" w:cs="Times New Roman"/>
                <w:color w:val="000000"/>
                <w:sz w:val="28"/>
              </w:rPr>
              <w:t>4,33</w:t>
            </w:r>
          </w:p>
        </w:tc>
        <w:tc>
          <w:tcPr>
            <w:tcW w:w="1938" w:type="dxa"/>
          </w:tcPr>
          <w:p w14:paraId="7AF241BC">
            <w:pPr>
              <w:spacing w:before="0" w:after="0" w:line="240" w:lineRule="auto"/>
            </w:pPr>
            <w:r>
              <w:rPr>
                <w:rFonts w:ascii="Times New Roman" w:hAnsi="Times New Roman" w:eastAsia="Times New Roman" w:cs="Times New Roman"/>
                <w:color w:val="000000"/>
                <w:sz w:val="28"/>
              </w:rPr>
              <w:t>−45,8 %</w:t>
            </w:r>
          </w:p>
        </w:tc>
        <w:tc>
          <w:tcPr>
            <w:tcW w:w="1938" w:type="dxa"/>
          </w:tcPr>
          <w:p w14:paraId="35197332">
            <w:pPr>
              <w:spacing w:before="0" w:after="0" w:line="240" w:lineRule="auto"/>
            </w:pPr>
            <w:r>
              <w:rPr>
                <w:rFonts w:ascii="Times New Roman" w:hAnsi="Times New Roman" w:eastAsia="Times New Roman" w:cs="Times New Roman"/>
                <w:color w:val="000000"/>
                <w:sz w:val="28"/>
              </w:rPr>
              <w:t>3,0</w:t>
            </w:r>
          </w:p>
        </w:tc>
      </w:tr>
      <w:tr w14:paraId="06B70206">
        <w:tc>
          <w:tcPr>
            <w:tcW w:w="1938" w:type="dxa"/>
          </w:tcPr>
          <w:p w14:paraId="39DE1A5B">
            <w:pPr>
              <w:spacing w:before="0" w:after="0" w:line="240" w:lineRule="auto"/>
            </w:pPr>
            <w:r>
              <w:rPr>
                <w:rFonts w:ascii="Times New Roman" w:hAnsi="Times New Roman" w:eastAsia="Times New Roman" w:cs="Times New Roman"/>
                <w:color w:val="000000"/>
                <w:sz w:val="28"/>
              </w:rPr>
              <w:t>SAIFI, отк./год</w:t>
            </w:r>
          </w:p>
        </w:tc>
        <w:tc>
          <w:tcPr>
            <w:tcW w:w="1938" w:type="dxa"/>
          </w:tcPr>
          <w:p w14:paraId="72EF3054">
            <w:pPr>
              <w:spacing w:before="0" w:after="0" w:line="240" w:lineRule="auto"/>
            </w:pPr>
            <w:r>
              <w:rPr>
                <w:rFonts w:ascii="Times New Roman" w:hAnsi="Times New Roman" w:eastAsia="Times New Roman" w:cs="Times New Roman"/>
                <w:color w:val="000000"/>
                <w:sz w:val="28"/>
              </w:rPr>
              <w:t>3,15</w:t>
            </w:r>
          </w:p>
        </w:tc>
        <w:tc>
          <w:tcPr>
            <w:tcW w:w="1938" w:type="dxa"/>
          </w:tcPr>
          <w:p w14:paraId="4E47BE81">
            <w:pPr>
              <w:spacing w:before="0" w:after="0" w:line="240" w:lineRule="auto"/>
            </w:pPr>
            <w:r>
              <w:rPr>
                <w:rFonts w:ascii="Times New Roman" w:hAnsi="Times New Roman" w:eastAsia="Times New Roman" w:cs="Times New Roman"/>
                <w:color w:val="000000"/>
                <w:sz w:val="28"/>
              </w:rPr>
              <w:t>1,68</w:t>
            </w:r>
          </w:p>
        </w:tc>
        <w:tc>
          <w:tcPr>
            <w:tcW w:w="1938" w:type="dxa"/>
          </w:tcPr>
          <w:p w14:paraId="4721AB4A">
            <w:pPr>
              <w:spacing w:before="0" w:after="0" w:line="240" w:lineRule="auto"/>
            </w:pPr>
            <w:r>
              <w:rPr>
                <w:rFonts w:ascii="Times New Roman" w:hAnsi="Times New Roman" w:eastAsia="Times New Roman" w:cs="Times New Roman"/>
                <w:color w:val="000000"/>
                <w:sz w:val="28"/>
              </w:rPr>
              <w:t>−46,5 %</w:t>
            </w:r>
          </w:p>
        </w:tc>
        <w:tc>
          <w:tcPr>
            <w:tcW w:w="1938" w:type="dxa"/>
          </w:tcPr>
          <w:p w14:paraId="2D74D84F">
            <w:pPr>
              <w:spacing w:before="0" w:after="0" w:line="240" w:lineRule="auto"/>
            </w:pPr>
            <w:r>
              <w:rPr>
                <w:rFonts w:ascii="Times New Roman" w:hAnsi="Times New Roman" w:eastAsia="Times New Roman" w:cs="Times New Roman"/>
                <w:color w:val="000000"/>
                <w:sz w:val="28"/>
              </w:rPr>
              <w:t>3,0</w:t>
            </w:r>
          </w:p>
        </w:tc>
      </w:tr>
      <w:tr w14:paraId="1DE4B0D5">
        <w:tc>
          <w:tcPr>
            <w:tcW w:w="1938" w:type="dxa"/>
          </w:tcPr>
          <w:p w14:paraId="4EE4ABD2">
            <w:pPr>
              <w:spacing w:before="0" w:after="0" w:line="240" w:lineRule="auto"/>
            </w:pPr>
            <w:r>
              <w:rPr>
                <w:rFonts w:ascii="Times New Roman" w:hAnsi="Times New Roman" w:eastAsia="Times New Roman" w:cs="Times New Roman"/>
                <w:color w:val="000000"/>
                <w:sz w:val="28"/>
              </w:rPr>
              <w:t>ENS, МВт·ч/год</w:t>
            </w:r>
          </w:p>
        </w:tc>
        <w:tc>
          <w:tcPr>
            <w:tcW w:w="1938" w:type="dxa"/>
          </w:tcPr>
          <w:p w14:paraId="2367665A">
            <w:pPr>
              <w:spacing w:before="0" w:after="0" w:line="240" w:lineRule="auto"/>
            </w:pPr>
            <w:r>
              <w:rPr>
                <w:rFonts w:ascii="Times New Roman" w:hAnsi="Times New Roman" w:eastAsia="Times New Roman" w:cs="Times New Roman"/>
                <w:color w:val="000000"/>
                <w:sz w:val="28"/>
              </w:rPr>
              <w:t>69,4</w:t>
            </w:r>
          </w:p>
        </w:tc>
        <w:tc>
          <w:tcPr>
            <w:tcW w:w="1938" w:type="dxa"/>
          </w:tcPr>
          <w:p w14:paraId="4CEFF3DB">
            <w:pPr>
              <w:spacing w:before="0" w:after="0" w:line="240" w:lineRule="auto"/>
            </w:pPr>
            <w:r>
              <w:rPr>
                <w:rFonts w:ascii="Times New Roman" w:hAnsi="Times New Roman" w:eastAsia="Times New Roman" w:cs="Times New Roman"/>
                <w:color w:val="000000"/>
                <w:sz w:val="28"/>
              </w:rPr>
              <w:t>35,0</w:t>
            </w:r>
          </w:p>
        </w:tc>
        <w:tc>
          <w:tcPr>
            <w:tcW w:w="1938" w:type="dxa"/>
          </w:tcPr>
          <w:p w14:paraId="2BA26229">
            <w:pPr>
              <w:spacing w:before="0" w:after="0" w:line="240" w:lineRule="auto"/>
            </w:pPr>
            <w:r>
              <w:rPr>
                <w:rFonts w:ascii="Times New Roman" w:hAnsi="Times New Roman" w:eastAsia="Times New Roman" w:cs="Times New Roman"/>
                <w:color w:val="000000"/>
                <w:sz w:val="28"/>
              </w:rPr>
              <w:t>−49,5 %</w:t>
            </w:r>
          </w:p>
        </w:tc>
        <w:tc>
          <w:tcPr>
            <w:tcW w:w="1938" w:type="dxa"/>
          </w:tcPr>
          <w:p w14:paraId="43C02E8B">
            <w:pPr>
              <w:spacing w:before="0" w:after="0" w:line="240" w:lineRule="auto"/>
            </w:pPr>
            <w:r>
              <w:rPr>
                <w:rFonts w:ascii="Times New Roman" w:hAnsi="Times New Roman" w:eastAsia="Times New Roman" w:cs="Times New Roman"/>
                <w:color w:val="000000"/>
                <w:sz w:val="28"/>
              </w:rPr>
              <w:t>—</w:t>
            </w:r>
          </w:p>
        </w:tc>
      </w:tr>
      <w:tr w14:paraId="0DC33D05">
        <w:tc>
          <w:tcPr>
            <w:tcW w:w="1938" w:type="dxa"/>
          </w:tcPr>
          <w:p w14:paraId="30BEEEDE">
            <w:pPr>
              <w:spacing w:before="0" w:after="0" w:line="240" w:lineRule="auto"/>
            </w:pPr>
            <w:r>
              <w:rPr>
                <w:rFonts w:ascii="Times New Roman" w:hAnsi="Times New Roman" w:eastAsia="Times New Roman" w:cs="Times New Roman"/>
                <w:color w:val="000000"/>
                <w:sz w:val="28"/>
              </w:rPr>
              <w:t>Среднее время локализации</w:t>
            </w:r>
          </w:p>
        </w:tc>
        <w:tc>
          <w:tcPr>
            <w:tcW w:w="1938" w:type="dxa"/>
          </w:tcPr>
          <w:p w14:paraId="79B36F13">
            <w:pPr>
              <w:spacing w:before="0" w:after="0" w:line="240" w:lineRule="auto"/>
            </w:pPr>
            <w:r>
              <w:rPr>
                <w:rFonts w:ascii="Times New Roman" w:hAnsi="Times New Roman" w:eastAsia="Times New Roman" w:cs="Times New Roman"/>
                <w:color w:val="000000"/>
                <w:sz w:val="28"/>
              </w:rPr>
              <w:t>7,25 ч</w:t>
            </w:r>
          </w:p>
        </w:tc>
        <w:tc>
          <w:tcPr>
            <w:tcW w:w="1938" w:type="dxa"/>
          </w:tcPr>
          <w:p w14:paraId="5C555E0E">
            <w:pPr>
              <w:spacing w:before="0" w:after="0" w:line="240" w:lineRule="auto"/>
            </w:pPr>
            <w:r>
              <w:rPr>
                <w:rFonts w:ascii="Times New Roman" w:hAnsi="Times New Roman" w:eastAsia="Times New Roman" w:cs="Times New Roman"/>
                <w:color w:val="000000"/>
                <w:sz w:val="28"/>
              </w:rPr>
              <w:t>0,1 ч</w:t>
            </w:r>
          </w:p>
        </w:tc>
        <w:tc>
          <w:tcPr>
            <w:tcW w:w="1938" w:type="dxa"/>
          </w:tcPr>
          <w:p w14:paraId="60E4284A">
            <w:pPr>
              <w:spacing w:before="0" w:after="0" w:line="240" w:lineRule="auto"/>
            </w:pPr>
            <w:r>
              <w:rPr>
                <w:rFonts w:ascii="Times New Roman" w:hAnsi="Times New Roman" w:eastAsia="Times New Roman" w:cs="Times New Roman"/>
                <w:color w:val="000000"/>
                <w:sz w:val="28"/>
              </w:rPr>
              <w:t>—</w:t>
            </w:r>
          </w:p>
        </w:tc>
        <w:tc>
          <w:tcPr>
            <w:tcW w:w="1938" w:type="dxa"/>
          </w:tcPr>
          <w:p w14:paraId="32400940">
            <w:pPr>
              <w:spacing w:before="0" w:after="0" w:line="240" w:lineRule="auto"/>
            </w:pPr>
            <w:r>
              <w:rPr>
                <w:rFonts w:ascii="Times New Roman" w:hAnsi="Times New Roman" w:eastAsia="Times New Roman" w:cs="Times New Roman"/>
                <w:color w:val="000000"/>
                <w:sz w:val="28"/>
              </w:rPr>
              <w:t>—</w:t>
            </w:r>
          </w:p>
        </w:tc>
      </w:tr>
      <w:tr w14:paraId="14D412F8">
        <w:tc>
          <w:tcPr>
            <w:tcW w:w="1938" w:type="dxa"/>
          </w:tcPr>
          <w:p w14:paraId="495F2F5F">
            <w:pPr>
              <w:spacing w:before="0" w:after="0" w:line="240" w:lineRule="auto"/>
            </w:pPr>
            <w:r>
              <w:rPr>
                <w:rFonts w:ascii="Times New Roman" w:hAnsi="Times New Roman" w:eastAsia="Times New Roman" w:cs="Times New Roman"/>
                <w:color w:val="000000"/>
                <w:sz w:val="28"/>
              </w:rPr>
              <w:t>Среднее время восстановительного ремонта</w:t>
            </w:r>
          </w:p>
        </w:tc>
        <w:tc>
          <w:tcPr>
            <w:tcW w:w="1938" w:type="dxa"/>
          </w:tcPr>
          <w:p w14:paraId="144BF60A">
            <w:pPr>
              <w:spacing w:before="0" w:after="0" w:line="240" w:lineRule="auto"/>
            </w:pPr>
            <w:r>
              <w:rPr>
                <w:rFonts w:ascii="Times New Roman" w:hAnsi="Times New Roman" w:eastAsia="Times New Roman" w:cs="Times New Roman"/>
                <w:color w:val="000000"/>
                <w:sz w:val="28"/>
              </w:rPr>
              <w:t>7,25 ч</w:t>
            </w:r>
          </w:p>
        </w:tc>
        <w:tc>
          <w:tcPr>
            <w:tcW w:w="1938" w:type="dxa"/>
          </w:tcPr>
          <w:p w14:paraId="75399EE5">
            <w:pPr>
              <w:spacing w:before="0" w:after="0" w:line="240" w:lineRule="auto"/>
            </w:pPr>
            <w:r>
              <w:rPr>
                <w:rFonts w:ascii="Times New Roman" w:hAnsi="Times New Roman" w:eastAsia="Times New Roman" w:cs="Times New Roman"/>
                <w:color w:val="000000"/>
                <w:sz w:val="28"/>
              </w:rPr>
              <w:t>7,25 ч</w:t>
            </w:r>
          </w:p>
        </w:tc>
        <w:tc>
          <w:tcPr>
            <w:tcW w:w="1938" w:type="dxa"/>
          </w:tcPr>
          <w:p w14:paraId="7E2DFAE6">
            <w:pPr>
              <w:spacing w:before="0" w:after="0" w:line="240" w:lineRule="auto"/>
            </w:pPr>
            <w:r>
              <w:rPr>
                <w:rFonts w:ascii="Times New Roman" w:hAnsi="Times New Roman" w:eastAsia="Times New Roman" w:cs="Times New Roman"/>
                <w:color w:val="000000"/>
                <w:sz w:val="28"/>
              </w:rPr>
              <w:t>—</w:t>
            </w:r>
          </w:p>
        </w:tc>
        <w:tc>
          <w:tcPr>
            <w:tcW w:w="1938" w:type="dxa"/>
          </w:tcPr>
          <w:p w14:paraId="5562A1B2">
            <w:pPr>
              <w:spacing w:before="0" w:after="0" w:line="240" w:lineRule="auto"/>
            </w:pPr>
            <w:r>
              <w:rPr>
                <w:rFonts w:ascii="Times New Roman" w:hAnsi="Times New Roman" w:eastAsia="Times New Roman" w:cs="Times New Roman"/>
                <w:color w:val="000000"/>
                <w:sz w:val="28"/>
              </w:rPr>
              <w:t>—</w:t>
            </w:r>
          </w:p>
        </w:tc>
      </w:tr>
      <w:tr w14:paraId="78823F09">
        <w:tc>
          <w:tcPr>
            <w:tcW w:w="1938" w:type="dxa"/>
          </w:tcPr>
          <w:p w14:paraId="78FE0490">
            <w:pPr>
              <w:spacing w:before="0" w:after="0" w:line="240" w:lineRule="auto"/>
            </w:pPr>
            <w:r>
              <w:rPr>
                <w:rFonts w:ascii="Times New Roman" w:hAnsi="Times New Roman" w:eastAsia="Times New Roman" w:cs="Times New Roman"/>
                <w:color w:val="000000"/>
                <w:sz w:val="28"/>
              </w:rPr>
              <w:t>MAIFI, событий/год</w:t>
            </w:r>
          </w:p>
        </w:tc>
        <w:tc>
          <w:tcPr>
            <w:tcW w:w="1938" w:type="dxa"/>
          </w:tcPr>
          <w:p w14:paraId="4797D4B9">
            <w:pPr>
              <w:spacing w:before="0" w:after="0" w:line="240" w:lineRule="auto"/>
            </w:pPr>
            <w:r>
              <w:rPr>
                <w:rFonts w:ascii="Times New Roman" w:hAnsi="Times New Roman" w:eastAsia="Times New Roman" w:cs="Times New Roman"/>
                <w:color w:val="000000"/>
                <w:sz w:val="28"/>
              </w:rPr>
              <w:t>0</w:t>
            </w:r>
          </w:p>
        </w:tc>
        <w:tc>
          <w:tcPr>
            <w:tcW w:w="1938" w:type="dxa"/>
          </w:tcPr>
          <w:p w14:paraId="3CAFDB2B">
            <w:pPr>
              <w:spacing w:before="0" w:after="0" w:line="240" w:lineRule="auto"/>
            </w:pPr>
            <w:r>
              <w:rPr>
                <w:rFonts w:ascii="Times New Roman" w:hAnsi="Times New Roman" w:eastAsia="Times New Roman" w:cs="Times New Roman"/>
                <w:color w:val="000000"/>
                <w:sz w:val="28"/>
              </w:rPr>
              <w:t>2,05</w:t>
            </w:r>
          </w:p>
        </w:tc>
        <w:tc>
          <w:tcPr>
            <w:tcW w:w="1938" w:type="dxa"/>
          </w:tcPr>
          <w:p w14:paraId="6D4384A5">
            <w:pPr>
              <w:spacing w:before="0" w:after="0" w:line="240" w:lineRule="auto"/>
            </w:pPr>
            <w:r>
              <w:rPr>
                <w:rFonts w:ascii="Times New Roman" w:hAnsi="Times New Roman" w:eastAsia="Times New Roman" w:cs="Times New Roman"/>
                <w:color w:val="000000"/>
                <w:sz w:val="28"/>
              </w:rPr>
              <w:t>+2,05</w:t>
            </w:r>
          </w:p>
        </w:tc>
        <w:tc>
          <w:tcPr>
            <w:tcW w:w="1938" w:type="dxa"/>
          </w:tcPr>
          <w:p w14:paraId="194936B5">
            <w:pPr>
              <w:spacing w:before="0" w:after="0" w:line="240" w:lineRule="auto"/>
            </w:pPr>
            <w:r>
              <w:rPr>
                <w:rFonts w:ascii="Times New Roman" w:hAnsi="Times New Roman" w:eastAsia="Times New Roman" w:cs="Times New Roman"/>
                <w:color w:val="000000"/>
                <w:sz w:val="28"/>
              </w:rPr>
              <w:t>—</w:t>
            </w:r>
          </w:p>
        </w:tc>
      </w:tr>
    </w:tbl>
    <w:p w14:paraId="6B0A9F7D">
      <w:pPr>
        <w:pageBreakBefore w:val="0"/>
        <w:spacing w:before="0" w:after="0" w:line="360" w:lineRule="auto"/>
        <w:ind w:firstLine="709"/>
        <w:jc w:val="both"/>
      </w:pPr>
    </w:p>
    <w:p w14:paraId="2BFD8751">
      <w:pPr>
        <w:pageBreakBefore w:val="0"/>
        <w:spacing w:before="0" w:after="0" w:line="360" w:lineRule="auto"/>
        <w:ind w:left="0" w:firstLine="709"/>
        <w:jc w:val="both"/>
      </w:pPr>
      <w:r>
        <w:rPr>
          <w:rFonts w:ascii="Times New Roman" w:hAnsi="Times New Roman"/>
          <w:b w:val="0"/>
          <w:i w:val="0"/>
          <w:color w:val="000000"/>
          <w:sz w:val="28"/>
        </w:rPr>
        <w:t>Анализ таблицы 3.4 показывает, что установка тр</w:t>
      </w:r>
      <w:r>
        <w:rPr>
          <w:rFonts w:ascii="Times New Roman" w:hAnsi="Times New Roman"/>
          <w:b w:val="0"/>
          <w:i w:val="0"/>
          <w:color w:val="000000"/>
          <w:sz w:val="28"/>
          <w:lang w:val="ru-RU"/>
        </w:rPr>
        <w:t>е</w:t>
      </w:r>
      <w:r>
        <w:rPr>
          <w:rFonts w:ascii="Times New Roman" w:hAnsi="Times New Roman"/>
          <w:b w:val="0"/>
          <w:i w:val="0"/>
          <w:color w:val="000000"/>
          <w:sz w:val="28"/>
        </w:rPr>
        <w:t>х реклоузеров снижает SAIDI с 8,0 до 4,33 ч/год, SAIFI — с 3,15 до 1,68 отк./год, а ENS — с 69,4 до 35,0 МВт·ч/год. По принятому в работе критерию значение SAIFI достигает требуемого уровня, а SAIDI уменьшается почти вдвое, но оста</w:t>
      </w:r>
      <w:r>
        <w:rPr>
          <w:rFonts w:ascii="Times New Roman" w:hAnsi="Times New Roman"/>
          <w:b w:val="0"/>
          <w:i w:val="0"/>
          <w:color w:val="000000"/>
          <w:sz w:val="28"/>
          <w:lang w:val="ru-RU"/>
        </w:rPr>
        <w:t>е</w:t>
      </w:r>
      <w:r>
        <w:rPr>
          <w:rFonts w:ascii="Times New Roman" w:hAnsi="Times New Roman"/>
          <w:b w:val="0"/>
          <w:i w:val="0"/>
          <w:color w:val="000000"/>
          <w:sz w:val="28"/>
        </w:rPr>
        <w:t>тся выше целевого значения 3,0 ч/год. Это означает, что рассмотренная схема заметно повышает над</w:t>
      </w:r>
      <w:r>
        <w:rPr>
          <w:rFonts w:ascii="Times New Roman" w:hAnsi="Times New Roman"/>
          <w:b w:val="0"/>
          <w:i w:val="0"/>
          <w:color w:val="000000"/>
          <w:sz w:val="28"/>
          <w:lang w:val="ru-RU"/>
        </w:rPr>
        <w:t>е</w:t>
      </w:r>
      <w:r>
        <w:rPr>
          <w:rFonts w:ascii="Times New Roman" w:hAnsi="Times New Roman"/>
          <w:b w:val="0"/>
          <w:i w:val="0"/>
          <w:color w:val="000000"/>
          <w:sz w:val="28"/>
        </w:rPr>
        <w:t>жность, однако не обеспечивает полного достижения заданного критерия по длительности перерывов.</w:t>
      </w:r>
    </w:p>
    <w:p w14:paraId="6121D747">
      <w:pPr>
        <w:keepNext w:val="0"/>
        <w:spacing w:before="0" w:after="0" w:line="360" w:lineRule="auto"/>
        <w:ind w:firstLine="709"/>
        <w:jc w:val="both"/>
      </w:pPr>
      <w:r>
        <w:rPr>
          <w:rFonts w:ascii="Times New Roman" w:hAnsi="Times New Roman" w:eastAsia="Times New Roman" w:cs="Times New Roman"/>
          <w:sz w:val="28"/>
        </w:rPr>
        <w:t>Наглядное сравнение показателей над</w:t>
      </w:r>
      <w:r>
        <w:rPr>
          <w:rFonts w:ascii="Times New Roman" w:hAnsi="Times New Roman" w:eastAsia="Times New Roman" w:cs="Times New Roman"/>
          <w:sz w:val="28"/>
          <w:lang w:val="ru-RU"/>
        </w:rPr>
        <w:t>е</w:t>
      </w:r>
      <w:r>
        <w:rPr>
          <w:rFonts w:ascii="Times New Roman" w:hAnsi="Times New Roman" w:eastAsia="Times New Roman" w:cs="Times New Roman"/>
          <w:sz w:val="28"/>
        </w:rPr>
        <w:t>жности до и после автоматизации приведено на рисунке 3.1.</w:t>
      </w:r>
    </w:p>
    <w:p w14:paraId="613CA820">
      <w:pPr>
        <w:keepNext/>
        <w:spacing w:before="0" w:after="0" w:line="240" w:lineRule="auto"/>
        <w:ind w:firstLine="0"/>
        <w:jc w:val="center"/>
      </w:pPr>
      <w:r>
        <w:drawing>
          <wp:inline distT="0" distB="0" distL="114300" distR="114300">
            <wp:extent cx="5399405" cy="2945130"/>
            <wp:effectExtent l="0" t="0" r="10795"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5400000" cy="2945455"/>
                    </a:xfrm>
                    <a:prstGeom prst="rect">
                      <a:avLst/>
                    </a:prstGeom>
                  </pic:spPr>
                </pic:pic>
              </a:graphicData>
            </a:graphic>
          </wp:inline>
        </w:drawing>
      </w:r>
    </w:p>
    <w:p w14:paraId="75617608">
      <w:pPr>
        <w:keepNext/>
        <w:spacing w:before="0" w:after="0" w:line="360" w:lineRule="auto"/>
        <w:ind w:firstLine="0"/>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Рисунок 3.1 – Сравнение показателей над</w:t>
      </w:r>
      <w:r>
        <w:rPr>
          <w:rFonts w:hint="default" w:ascii="Times New Roman Regular" w:hAnsi="Times New Roman Regular" w:cs="Times New Roman Regular"/>
          <w:sz w:val="28"/>
          <w:szCs w:val="28"/>
          <w:lang w:val="ru-RU"/>
        </w:rPr>
        <w:t>е</w:t>
      </w:r>
      <w:r>
        <w:rPr>
          <w:rFonts w:hint="default" w:ascii="Times New Roman Regular" w:hAnsi="Times New Roman Regular" w:cs="Times New Roman Regular"/>
          <w:sz w:val="28"/>
          <w:szCs w:val="28"/>
        </w:rPr>
        <w:t>жности до и после автоматизации воздушной линии</w:t>
      </w:r>
    </w:p>
    <w:p w14:paraId="04EEDC51">
      <w:pPr>
        <w:keepNext w:val="0"/>
        <w:spacing w:before="0" w:after="0" w:line="360" w:lineRule="auto"/>
        <w:ind w:firstLine="709"/>
        <w:jc w:val="both"/>
      </w:pPr>
      <w:r>
        <w:rPr>
          <w:rFonts w:hint="default" w:ascii="Times New Roman Regular" w:hAnsi="Times New Roman Regular" w:eastAsia="Times New Roman" w:cs="Times New Roman Regular"/>
          <w:sz w:val="28"/>
          <w:szCs w:val="28"/>
        </w:rPr>
        <w:t xml:space="preserve">Диаграмма показывает, что автоматизация участка воздушной линии приводит к снижению SAIDI, SAIFI и ENS по сравнению с исходной схемой </w:t>
      </w:r>
      <w:r>
        <w:rPr>
          <w:rFonts w:ascii="Times New Roman" w:hAnsi="Times New Roman" w:eastAsia="Times New Roman" w:cs="Times New Roman"/>
          <w:sz w:val="28"/>
        </w:rPr>
        <w:t>эксплуатации.</w:t>
      </w:r>
    </w:p>
    <w:p w14:paraId="061BCCF4">
      <w:pPr>
        <w:pageBreakBefore w:val="0"/>
        <w:spacing w:before="0" w:after="0" w:line="360" w:lineRule="auto"/>
        <w:ind w:firstLine="709"/>
        <w:jc w:val="both"/>
      </w:pPr>
      <w:r>
        <w:rPr>
          <w:rFonts w:ascii="Times New Roman" w:hAnsi="Times New Roman" w:eastAsia="Times New Roman" w:cs="Times New Roman"/>
          <w:sz w:val="28"/>
        </w:rPr>
        <w:t>Дополнительно выполнена оценка показателя ASIDI (Average System Interruption Duration Index) — среднего суммарного времени перерывов в расч</w:t>
      </w:r>
      <w:r>
        <w:rPr>
          <w:rFonts w:ascii="Times New Roman" w:hAnsi="Times New Roman" w:eastAsia="Times New Roman" w:cs="Times New Roman"/>
          <w:sz w:val="28"/>
          <w:lang w:val="ru-RU"/>
        </w:rPr>
        <w:t>е</w:t>
      </w:r>
      <w:r>
        <w:rPr>
          <w:rFonts w:ascii="Times New Roman" w:hAnsi="Times New Roman" w:eastAsia="Times New Roman" w:cs="Times New Roman"/>
          <w:sz w:val="28"/>
        </w:rPr>
        <w:t>те на единицу присоедин</w:t>
      </w:r>
      <w:r>
        <w:rPr>
          <w:rFonts w:ascii="Times New Roman" w:hAnsi="Times New Roman" w:eastAsia="Times New Roman" w:cs="Times New Roman"/>
          <w:sz w:val="28"/>
          <w:lang w:val="ru-RU"/>
        </w:rPr>
        <w:t>е</w:t>
      </w:r>
      <w:r>
        <w:rPr>
          <w:rFonts w:ascii="Times New Roman" w:hAnsi="Times New Roman" w:eastAsia="Times New Roman" w:cs="Times New Roman"/>
          <w:sz w:val="28"/>
        </w:rPr>
        <w:t>нной мощности:</w:t>
      </w:r>
    </w:p>
    <w:p w14:paraId="4230BCE9">
      <w:pPr>
        <w:spacing w:before="0" w:after="0" w:line="360" w:lineRule="auto"/>
        <w:ind w:firstLine="0"/>
        <w:jc w:val="left"/>
      </w:pPr>
    </w:p>
    <w:p w14:paraId="02FBA42B">
      <w:pPr>
        <w:tabs>
          <w:tab w:val="center" w:pos="4678"/>
          <w:tab w:val="right" w:pos="9356"/>
        </w:tabs>
        <w:spacing w:before="0" w:after="0" w:line="360" w:lineRule="auto"/>
        <w:ind w:firstLine="0"/>
        <w:jc w:val="center"/>
      </w:pPr>
      <w:r>
        <w:tab/>
      </w:r>
      <m:oMath>
        <m:r>
          <m:rPr/>
          <w:rPr>
            <w:rFonts w:ascii="Cambria Math" w:hAnsi="Cambria Math" w:eastAsia="Cambria Math"/>
            <w:sz w:val="28"/>
            <w:szCs w:val="28"/>
          </w:rPr>
          <m:t>ASIDI=</m:t>
        </m:r>
        <m:f>
          <m:fPr/>
          <m:num>
            <m:r>
              <m:rPr/>
              <w:rPr>
                <w:rFonts w:ascii="Cambria Math" w:hAnsi="Cambria Math" w:eastAsia="Cambria Math"/>
                <w:sz w:val="28"/>
                <w:szCs w:val="28"/>
              </w:rPr>
              <m:t>[</m:t>
            </m:r>
            <m:sSub>
              <m:sSubPr/>
              <m:e>
                <m:r>
                  <m:rPr/>
                  <w:rPr>
                    <w:rFonts w:ascii="Cambria Math" w:hAnsi="Cambria Math" w:eastAsia="Cambria Math"/>
                    <w:sz w:val="28"/>
                    <w:szCs w:val="28"/>
                  </w:rPr>
                  <m:t>Σ</m:t>
                </m:r>
              </m:e>
              <m:sub>
                <m:r>
                  <m:rPr/>
                  <w:rPr>
                    <w:rFonts w:ascii="Cambria Math" w:hAnsi="Cambria Math" w:eastAsia="Cambria Math"/>
                    <w:sz w:val="28"/>
                    <w:szCs w:val="28"/>
                  </w:rPr>
                  <m:t>i</m:t>
                </m:r>
              </m:sub>
            </m:sSub>
            <m:r>
              <m:rPr/>
              <w:rPr>
                <w:rFonts w:ascii="Cambria Math" w:hAnsi="Cambria Math" w:eastAsia="Cambria Math"/>
                <w:sz w:val="28"/>
                <w:szCs w:val="28"/>
              </w:rPr>
              <m:t>(</m:t>
            </m:r>
            <m:sSub>
              <m:sSubPr/>
              <m:e>
                <m:r>
                  <m:rPr/>
                  <w:rPr>
                    <w:rFonts w:ascii="Cambria Math" w:hAnsi="Cambria Math" w:eastAsia="Cambria Math"/>
                    <w:sz w:val="28"/>
                    <w:szCs w:val="28"/>
                  </w:rPr>
                  <m:t>W</m:t>
                </m:r>
              </m:e>
              <m:sub>
                <m:r>
                  <m:rPr/>
                  <w:rPr>
                    <w:rFonts w:ascii="Cambria Math" w:hAnsi="Cambria Math" w:eastAsia="Cambria Math"/>
                    <w:sz w:val="28"/>
                    <w:szCs w:val="28"/>
                  </w:rPr>
                  <m:t>i</m:t>
                </m:r>
              </m:sub>
            </m:sSub>
            <m:r>
              <m:rPr/>
              <w:rPr>
                <w:rFonts w:ascii="Cambria Math" w:hAnsi="Cambria Math" w:eastAsia="Cambria Math"/>
                <w:sz w:val="28"/>
                <w:szCs w:val="28"/>
              </w:rPr>
              <m:t>·</m:t>
            </m:r>
            <m:sSub>
              <m:sSubPr/>
              <m:e>
                <m:r>
                  <m:rPr/>
                  <w:rPr>
                    <w:rFonts w:ascii="Cambria Math" w:hAnsi="Cambria Math" w:eastAsia="Cambria Math"/>
                    <w:sz w:val="28"/>
                    <w:szCs w:val="28"/>
                  </w:rPr>
                  <m:t>t</m:t>
                </m:r>
              </m:e>
              <m:sub>
                <m:r>
                  <m:rPr/>
                  <w:rPr>
                    <w:rFonts w:ascii="Cambria Math" w:hAnsi="Cambria Math" w:eastAsia="Cambria Math"/>
                    <w:sz w:val="28"/>
                    <w:szCs w:val="28"/>
                  </w:rPr>
                  <m:t>i</m:t>
                </m:r>
              </m:sub>
            </m:sSub>
            <m:r>
              <m:rPr/>
              <w:rPr>
                <w:rFonts w:ascii="Cambria Math" w:hAnsi="Cambria Math" w:eastAsia="Cambria Math"/>
                <w:sz w:val="28"/>
                <w:szCs w:val="28"/>
              </w:rPr>
              <m:t>)]</m:t>
            </m:r>
          </m:num>
          <m:den>
            <m:sSub>
              <m:sSubPr/>
              <m:e>
                <m:r>
                  <m:rPr/>
                  <w:rPr>
                    <w:rFonts w:ascii="Cambria Math" w:hAnsi="Cambria Math" w:eastAsia="Cambria Math"/>
                    <w:sz w:val="28"/>
                    <w:szCs w:val="28"/>
                  </w:rPr>
                  <m:t>W</m:t>
                </m:r>
              </m:e>
              <m:sub>
                <m:r>
                  <m:rPr/>
                  <w:rPr>
                    <w:rFonts w:ascii="Cambria Math" w:hAnsi="Cambria Math" w:eastAsia="Cambria Math"/>
                    <w:sz w:val="28"/>
                    <w:szCs w:val="28"/>
                  </w:rPr>
                  <m:t>t</m:t>
                </m:r>
              </m:sub>
            </m:sSub>
          </m:den>
        </m:f>
      </m:oMath>
      <w:r>
        <w:rPr>
          <w:rFonts w:hint="default" w:ascii="Times New Roman Regular" w:hAnsi="Times New Roman Regular" w:cs="Times New Roman Regular"/>
          <w:i w:val="0"/>
          <w:sz w:val="28"/>
          <w:szCs w:val="28"/>
          <w:lang w:val="en-US"/>
        </w:rPr>
        <w:t>,</w:t>
      </w:r>
      <w:r>
        <w:tab/>
      </w:r>
      <w:r>
        <w:rPr>
          <w:rFonts w:ascii="Times New Roman" w:hAnsi="Times New Roman" w:eastAsia="Times New Roman" w:cs="Times New Roman"/>
          <w:sz w:val="28"/>
        </w:rPr>
        <w:t>(3.8)</w:t>
      </w:r>
    </w:p>
    <w:p w14:paraId="4AA2F96F">
      <w:pPr>
        <w:spacing w:before="0" w:after="0" w:line="360" w:lineRule="auto"/>
        <w:ind w:firstLine="0"/>
        <w:jc w:val="left"/>
      </w:pPr>
    </w:p>
    <w:p w14:paraId="4F91EF5C">
      <w:pPr>
        <w:spacing w:before="0" w:after="0" w:line="360" w:lineRule="auto"/>
        <w:ind w:firstLine="709"/>
        <w:jc w:val="left"/>
      </w:pPr>
      <w:r>
        <w:rPr>
          <w:rFonts w:ascii="Times New Roman" w:hAnsi="Times New Roman" w:eastAsia="Times New Roman" w:cs="Times New Roman"/>
          <w:sz w:val="28"/>
        </w:rPr>
        <w:t>где W_i — присоедин</w:t>
      </w:r>
      <w:r>
        <w:rPr>
          <w:rFonts w:ascii="Times New Roman" w:hAnsi="Times New Roman" w:eastAsia="Times New Roman" w:cs="Times New Roman"/>
          <w:sz w:val="28"/>
          <w:lang w:val="ru-RU"/>
        </w:rPr>
        <w:t>е</w:t>
      </w:r>
      <w:r>
        <w:rPr>
          <w:rFonts w:ascii="Times New Roman" w:hAnsi="Times New Roman" w:eastAsia="Times New Roman" w:cs="Times New Roman"/>
          <w:sz w:val="28"/>
        </w:rPr>
        <w:t>нная мощность ТП, затронутых i-м отключением; W_t — суммарная присоедин</w:t>
      </w:r>
      <w:r>
        <w:rPr>
          <w:rFonts w:ascii="Times New Roman" w:hAnsi="Times New Roman" w:eastAsia="Times New Roman" w:cs="Times New Roman"/>
          <w:sz w:val="28"/>
          <w:lang w:val="ru-RU"/>
        </w:rPr>
        <w:t>е</w:t>
      </w:r>
      <w:r>
        <w:rPr>
          <w:rFonts w:ascii="Times New Roman" w:hAnsi="Times New Roman" w:eastAsia="Times New Roman" w:cs="Times New Roman"/>
          <w:sz w:val="28"/>
        </w:rPr>
        <w:t>нная мощность фидера.</w:t>
      </w:r>
    </w:p>
    <w:p w14:paraId="0EBFF235">
      <w:pPr>
        <w:pageBreakBefore w:val="0"/>
        <w:spacing w:before="0" w:after="0" w:line="360" w:lineRule="auto"/>
        <w:ind w:left="0" w:firstLine="709"/>
        <w:jc w:val="both"/>
      </w:pPr>
      <w:r>
        <w:rPr>
          <w:rFonts w:ascii="Times New Roman" w:hAnsi="Times New Roman"/>
          <w:b w:val="0"/>
          <w:i w:val="0"/>
          <w:color w:val="000000"/>
          <w:sz w:val="28"/>
        </w:rPr>
        <w:t>Показатель ASIDI важен для крупных потребителей с высокой установленной мощностью, так как учитывает не только число ТП, но и их мощность. Близость значений ASIDI и SAIDI свидетельствует о равномерном распределении нагрузки по потребителям фидера.</w:t>
      </w:r>
    </w:p>
    <w:p w14:paraId="72A90595">
      <w:pPr>
        <w:pageBreakBefore w:val="0"/>
        <w:spacing w:before="0" w:after="0" w:line="360" w:lineRule="auto"/>
        <w:ind w:left="0" w:firstLine="709"/>
        <w:jc w:val="both"/>
      </w:pPr>
      <w:r>
        <w:rPr>
          <w:rFonts w:ascii="Times New Roman" w:hAnsi="Times New Roman"/>
          <w:b w:val="0"/>
          <w:i w:val="0"/>
          <w:color w:val="000000"/>
          <w:sz w:val="28"/>
        </w:rPr>
        <w:t>Расч</w:t>
      </w:r>
      <w:r>
        <w:rPr>
          <w:rFonts w:ascii="Times New Roman" w:hAnsi="Times New Roman"/>
          <w:b w:val="0"/>
          <w:i w:val="0"/>
          <w:color w:val="000000"/>
          <w:sz w:val="28"/>
          <w:lang w:val="ru-RU"/>
        </w:rPr>
        <w:t>е</w:t>
      </w:r>
      <w:r>
        <w:rPr>
          <w:rFonts w:ascii="Times New Roman" w:hAnsi="Times New Roman"/>
          <w:b w:val="0"/>
          <w:i w:val="0"/>
          <w:color w:val="000000"/>
          <w:sz w:val="28"/>
        </w:rPr>
        <w:t>тные показатели проекта показывают, что деление фидера на четыре секции снижает SAIDI с 8,0 до 4,33 ч/год, а ENS — с 69,4 до 35,0 МВт·ч/год. Эти значения используются далее при экономической оценке проекта.</w:t>
      </w:r>
    </w:p>
    <w:p w14:paraId="3896684A">
      <w:pPr>
        <w:pStyle w:val="3"/>
        <w:pageBreakBefore w:val="0"/>
        <w:spacing w:before="0" w:after="0" w:line="360" w:lineRule="auto"/>
        <w:ind w:left="0" w:firstLine="709"/>
        <w:jc w:val="both"/>
      </w:pPr>
      <w:bookmarkStart w:id="21" w:name="_Toc220107249"/>
      <w:r>
        <w:rPr>
          <w:rFonts w:ascii="Times New Roman" w:hAnsi="Times New Roman"/>
          <w:b/>
          <w:i w:val="0"/>
          <w:color w:val="000000"/>
          <w:sz w:val="28"/>
        </w:rPr>
        <w:t>3.3 Экономическая оценка целесообразности внедрения автоматизации воздушной линии</w:t>
      </w:r>
      <w:bookmarkEnd w:id="21"/>
    </w:p>
    <w:p w14:paraId="39FAEFE4">
      <w:pPr>
        <w:pageBreakBefore w:val="0"/>
        <w:spacing w:before="0" w:after="0" w:line="360" w:lineRule="auto"/>
        <w:ind w:left="0" w:firstLine="709"/>
        <w:jc w:val="both"/>
      </w:pPr>
      <w:r>
        <w:rPr>
          <w:rFonts w:ascii="Times New Roman" w:hAnsi="Times New Roman"/>
          <w:b w:val="0"/>
          <w:i w:val="0"/>
          <w:color w:val="000000"/>
          <w:sz w:val="28"/>
        </w:rPr>
        <w:t>Экономическая эффективность инвестиций в автоматизацию воздушной линии оценивается методом дисконтированных денежных потоков (DCF) согласно «Методическим рекомендациям по оценке эффективности инвестиционных проектов», утвержд</w:t>
      </w:r>
      <w:r>
        <w:rPr>
          <w:rFonts w:ascii="Times New Roman" w:hAnsi="Times New Roman"/>
          <w:b w:val="0"/>
          <w:i w:val="0"/>
          <w:color w:val="000000"/>
          <w:sz w:val="28"/>
          <w:lang w:val="ru-RU"/>
        </w:rPr>
        <w:t>е</w:t>
      </w:r>
      <w:r>
        <w:rPr>
          <w:rFonts w:ascii="Times New Roman" w:hAnsi="Times New Roman"/>
          <w:b w:val="0"/>
          <w:i w:val="0"/>
          <w:color w:val="000000"/>
          <w:sz w:val="28"/>
        </w:rPr>
        <w:t>нным Минэкономики РФ и Минфином РФ 21.06.1999 № ВК 477. В расч</w:t>
      </w:r>
      <w:r>
        <w:rPr>
          <w:rFonts w:ascii="Times New Roman" w:hAnsi="Times New Roman"/>
          <w:b w:val="0"/>
          <w:i w:val="0"/>
          <w:color w:val="000000"/>
          <w:sz w:val="28"/>
          <w:lang w:val="ru-RU"/>
        </w:rPr>
        <w:t>е</w:t>
      </w:r>
      <w:r>
        <w:rPr>
          <w:rFonts w:ascii="Times New Roman" w:hAnsi="Times New Roman"/>
          <w:b w:val="0"/>
          <w:i w:val="0"/>
          <w:color w:val="000000"/>
          <w:sz w:val="28"/>
        </w:rPr>
        <w:t>те принят горизонт планирования 15 лет и ставка дисконтирования r = 10 %.</w:t>
      </w:r>
    </w:p>
    <w:p w14:paraId="3FB1834F">
      <w:pPr>
        <w:pageBreakBefore w:val="0"/>
        <w:spacing w:before="0" w:after="0" w:line="360" w:lineRule="auto"/>
        <w:ind w:left="0" w:firstLine="709"/>
        <w:jc w:val="both"/>
      </w:pPr>
      <w:r>
        <w:rPr>
          <w:rFonts w:ascii="Times New Roman" w:hAnsi="Times New Roman"/>
          <w:b w:val="0"/>
          <w:i w:val="0"/>
          <w:color w:val="000000"/>
          <w:sz w:val="28"/>
        </w:rPr>
        <w:t>Инвестиционные затраты. Смета инвестиционных расходов составлена по принятым в работе ценам оборудования, нормативным расценкам на монтажные работы по ФЕРм-2001 (сборник № 8, раздел 2) и стоимости сопутствующего оборудования связи.</w:t>
      </w:r>
    </w:p>
    <w:p w14:paraId="70AB08F7">
      <w:pPr>
        <w:pageBreakBefore w:val="0"/>
        <w:spacing w:before="0" w:after="0" w:line="360" w:lineRule="auto"/>
        <w:ind w:firstLine="0"/>
        <w:jc w:val="left"/>
      </w:pPr>
      <w:r>
        <w:rPr>
          <w:rFonts w:ascii="Times New Roman" w:hAnsi="Times New Roman" w:eastAsia="Times New Roman" w:cs="Times New Roman"/>
          <w:b w:val="0"/>
          <w:i w:val="0"/>
          <w:color w:val="000000"/>
          <w:sz w:val="28"/>
        </w:rPr>
        <w:t>Таблица 3.5 – Капитальные затраты на реализацию проекта автоматизации</w:t>
      </w:r>
    </w:p>
    <w:tbl>
      <w:tblPr>
        <w:tblStyle w:val="3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422"/>
        <w:gridCol w:w="2422"/>
        <w:gridCol w:w="2422"/>
        <w:gridCol w:w="2422"/>
      </w:tblGrid>
      <w:tr w14:paraId="013051C5">
        <w:tc>
          <w:tcPr>
            <w:tcW w:w="2422" w:type="dxa"/>
          </w:tcPr>
          <w:p w14:paraId="6C903B5F">
            <w:pPr>
              <w:spacing w:before="0" w:after="0" w:line="240" w:lineRule="auto"/>
            </w:pPr>
            <w:r>
              <w:rPr>
                <w:rFonts w:ascii="Times New Roman" w:hAnsi="Times New Roman" w:eastAsia="Times New Roman" w:cs="Times New Roman"/>
                <w:b/>
                <w:color w:val="000000"/>
                <w:sz w:val="28"/>
              </w:rPr>
              <w:t>Статья затрат</w:t>
            </w:r>
          </w:p>
        </w:tc>
        <w:tc>
          <w:tcPr>
            <w:tcW w:w="2422" w:type="dxa"/>
          </w:tcPr>
          <w:p w14:paraId="78306A7A">
            <w:pPr>
              <w:spacing w:before="0" w:after="0" w:line="240" w:lineRule="auto"/>
            </w:pPr>
            <w:r>
              <w:rPr>
                <w:rFonts w:ascii="Times New Roman" w:hAnsi="Times New Roman" w:eastAsia="Times New Roman" w:cs="Times New Roman"/>
                <w:b/>
                <w:color w:val="000000"/>
                <w:sz w:val="28"/>
              </w:rPr>
              <w:t>Кол-во</w:t>
            </w:r>
          </w:p>
        </w:tc>
        <w:tc>
          <w:tcPr>
            <w:tcW w:w="2422" w:type="dxa"/>
          </w:tcPr>
          <w:p w14:paraId="6B8BD478">
            <w:pPr>
              <w:spacing w:before="0" w:after="0" w:line="240" w:lineRule="auto"/>
            </w:pPr>
            <w:r>
              <w:rPr>
                <w:rFonts w:ascii="Times New Roman" w:hAnsi="Times New Roman" w:eastAsia="Times New Roman" w:cs="Times New Roman"/>
                <w:b/>
                <w:color w:val="000000"/>
                <w:sz w:val="28"/>
              </w:rPr>
              <w:t>Цена ед., тыс. руб.</w:t>
            </w:r>
          </w:p>
        </w:tc>
        <w:tc>
          <w:tcPr>
            <w:tcW w:w="2422" w:type="dxa"/>
          </w:tcPr>
          <w:p w14:paraId="37128872">
            <w:pPr>
              <w:spacing w:before="0" w:after="0" w:line="240" w:lineRule="auto"/>
            </w:pPr>
            <w:r>
              <w:rPr>
                <w:rFonts w:ascii="Times New Roman" w:hAnsi="Times New Roman" w:eastAsia="Times New Roman" w:cs="Times New Roman"/>
                <w:b/>
                <w:color w:val="000000"/>
                <w:sz w:val="28"/>
              </w:rPr>
              <w:t>Сумма, тыс. руб.</w:t>
            </w:r>
          </w:p>
        </w:tc>
      </w:tr>
      <w:tr w14:paraId="1D51C6EB">
        <w:tc>
          <w:tcPr>
            <w:tcW w:w="2422" w:type="dxa"/>
          </w:tcPr>
          <w:p w14:paraId="115DE696">
            <w:pPr>
              <w:spacing w:before="0" w:after="0" w:line="240" w:lineRule="auto"/>
            </w:pPr>
            <w:r>
              <w:rPr>
                <w:rFonts w:ascii="Times New Roman" w:hAnsi="Times New Roman" w:eastAsia="Times New Roman" w:cs="Times New Roman"/>
                <w:color w:val="000000"/>
                <w:sz w:val="28"/>
              </w:rPr>
              <w:t>Реклоузер РиМ-РВ-10</w:t>
            </w:r>
          </w:p>
        </w:tc>
        <w:tc>
          <w:tcPr>
            <w:tcW w:w="2422" w:type="dxa"/>
          </w:tcPr>
          <w:p w14:paraId="54F1C8E4">
            <w:pPr>
              <w:spacing w:before="0" w:after="0" w:line="240" w:lineRule="auto"/>
            </w:pPr>
            <w:r>
              <w:rPr>
                <w:rFonts w:ascii="Times New Roman" w:hAnsi="Times New Roman" w:eastAsia="Times New Roman" w:cs="Times New Roman"/>
                <w:color w:val="000000"/>
                <w:sz w:val="28"/>
              </w:rPr>
              <w:t>3 шт.</w:t>
            </w:r>
          </w:p>
        </w:tc>
        <w:tc>
          <w:tcPr>
            <w:tcW w:w="2422" w:type="dxa"/>
          </w:tcPr>
          <w:p w14:paraId="2D9D4418">
            <w:pPr>
              <w:spacing w:before="0" w:after="0" w:line="240" w:lineRule="auto"/>
            </w:pPr>
            <w:r>
              <w:rPr>
                <w:rFonts w:ascii="Times New Roman" w:hAnsi="Times New Roman" w:eastAsia="Times New Roman" w:cs="Times New Roman"/>
                <w:color w:val="000000"/>
                <w:sz w:val="28"/>
              </w:rPr>
              <w:t>850</w:t>
            </w:r>
          </w:p>
        </w:tc>
        <w:tc>
          <w:tcPr>
            <w:tcW w:w="2422" w:type="dxa"/>
          </w:tcPr>
          <w:p w14:paraId="27B61EC2">
            <w:pPr>
              <w:spacing w:before="0" w:after="0" w:line="240" w:lineRule="auto"/>
            </w:pPr>
            <w:r>
              <w:rPr>
                <w:rFonts w:ascii="Times New Roman" w:hAnsi="Times New Roman" w:eastAsia="Times New Roman" w:cs="Times New Roman"/>
                <w:color w:val="000000"/>
                <w:sz w:val="28"/>
              </w:rPr>
              <w:t>2 550</w:t>
            </w:r>
          </w:p>
        </w:tc>
      </w:tr>
      <w:tr w14:paraId="040CA41B">
        <w:tc>
          <w:tcPr>
            <w:tcW w:w="2422" w:type="dxa"/>
          </w:tcPr>
          <w:p w14:paraId="3C9B5901">
            <w:pPr>
              <w:spacing w:before="0" w:after="0" w:line="240" w:lineRule="auto"/>
            </w:pPr>
            <w:r>
              <w:rPr>
                <w:rFonts w:ascii="Times New Roman" w:hAnsi="Times New Roman" w:eastAsia="Times New Roman" w:cs="Times New Roman"/>
                <w:color w:val="000000"/>
                <w:sz w:val="28"/>
              </w:rPr>
              <w:t>Монтаж (кронштейны, арматура, креп</w:t>
            </w:r>
            <w:r>
              <w:rPr>
                <w:rFonts w:ascii="Times New Roman" w:hAnsi="Times New Roman" w:eastAsia="Times New Roman" w:cs="Times New Roman"/>
                <w:color w:val="000000"/>
                <w:sz w:val="28"/>
                <w:lang w:val="ru-RU"/>
              </w:rPr>
              <w:t>е</w:t>
            </w:r>
            <w:r>
              <w:rPr>
                <w:rFonts w:ascii="Times New Roman" w:hAnsi="Times New Roman" w:eastAsia="Times New Roman" w:cs="Times New Roman"/>
                <w:color w:val="000000"/>
                <w:sz w:val="28"/>
              </w:rPr>
              <w:t>ж)</w:t>
            </w:r>
          </w:p>
        </w:tc>
        <w:tc>
          <w:tcPr>
            <w:tcW w:w="2422" w:type="dxa"/>
          </w:tcPr>
          <w:p w14:paraId="40D09B40">
            <w:pPr>
              <w:spacing w:before="0" w:after="0" w:line="240" w:lineRule="auto"/>
            </w:pPr>
            <w:r>
              <w:rPr>
                <w:rFonts w:ascii="Times New Roman" w:hAnsi="Times New Roman" w:eastAsia="Times New Roman" w:cs="Times New Roman"/>
                <w:color w:val="000000"/>
                <w:sz w:val="28"/>
              </w:rPr>
              <w:t>3 шт.</w:t>
            </w:r>
          </w:p>
        </w:tc>
        <w:tc>
          <w:tcPr>
            <w:tcW w:w="2422" w:type="dxa"/>
          </w:tcPr>
          <w:p w14:paraId="63FEA3F8">
            <w:pPr>
              <w:spacing w:before="0" w:after="0" w:line="240" w:lineRule="auto"/>
            </w:pPr>
            <w:r>
              <w:rPr>
                <w:rFonts w:ascii="Times New Roman" w:hAnsi="Times New Roman" w:eastAsia="Times New Roman" w:cs="Times New Roman"/>
                <w:color w:val="000000"/>
                <w:sz w:val="28"/>
              </w:rPr>
              <w:t>65</w:t>
            </w:r>
          </w:p>
        </w:tc>
        <w:tc>
          <w:tcPr>
            <w:tcW w:w="2422" w:type="dxa"/>
          </w:tcPr>
          <w:p w14:paraId="1C3F57EC">
            <w:pPr>
              <w:spacing w:before="0" w:after="0" w:line="240" w:lineRule="auto"/>
            </w:pPr>
            <w:r>
              <w:rPr>
                <w:rFonts w:ascii="Times New Roman" w:hAnsi="Times New Roman" w:eastAsia="Times New Roman" w:cs="Times New Roman"/>
                <w:color w:val="000000"/>
                <w:sz w:val="28"/>
              </w:rPr>
              <w:t>195</w:t>
            </w:r>
          </w:p>
        </w:tc>
      </w:tr>
      <w:tr w14:paraId="6CF006D1">
        <w:tc>
          <w:tcPr>
            <w:tcW w:w="2422" w:type="dxa"/>
          </w:tcPr>
          <w:p w14:paraId="77BFF202">
            <w:pPr>
              <w:spacing w:before="0" w:after="0" w:line="240" w:lineRule="auto"/>
            </w:pPr>
            <w:r>
              <w:rPr>
                <w:rFonts w:ascii="Times New Roman" w:hAnsi="Times New Roman" w:eastAsia="Times New Roman" w:cs="Times New Roman"/>
                <w:color w:val="000000"/>
                <w:sz w:val="28"/>
              </w:rPr>
              <w:t>Пусконаладочные работы (ПНР)</w:t>
            </w:r>
          </w:p>
        </w:tc>
        <w:tc>
          <w:tcPr>
            <w:tcW w:w="2422" w:type="dxa"/>
          </w:tcPr>
          <w:p w14:paraId="0967CA79">
            <w:pPr>
              <w:spacing w:before="0" w:after="0" w:line="240" w:lineRule="auto"/>
            </w:pPr>
            <w:r>
              <w:rPr>
                <w:rFonts w:ascii="Times New Roman" w:hAnsi="Times New Roman" w:eastAsia="Times New Roman" w:cs="Times New Roman"/>
                <w:color w:val="000000"/>
                <w:sz w:val="28"/>
              </w:rPr>
              <w:t>3 шт.</w:t>
            </w:r>
          </w:p>
        </w:tc>
        <w:tc>
          <w:tcPr>
            <w:tcW w:w="2422" w:type="dxa"/>
          </w:tcPr>
          <w:p w14:paraId="0E3E6696">
            <w:pPr>
              <w:spacing w:before="0" w:after="0" w:line="240" w:lineRule="auto"/>
            </w:pPr>
            <w:r>
              <w:rPr>
                <w:rFonts w:ascii="Times New Roman" w:hAnsi="Times New Roman" w:eastAsia="Times New Roman" w:cs="Times New Roman"/>
                <w:color w:val="000000"/>
                <w:sz w:val="28"/>
              </w:rPr>
              <w:t>42</w:t>
            </w:r>
          </w:p>
        </w:tc>
        <w:tc>
          <w:tcPr>
            <w:tcW w:w="2422" w:type="dxa"/>
          </w:tcPr>
          <w:p w14:paraId="5C54B2F2">
            <w:pPr>
              <w:spacing w:before="0" w:after="0" w:line="240" w:lineRule="auto"/>
            </w:pPr>
            <w:r>
              <w:rPr>
                <w:rFonts w:ascii="Times New Roman" w:hAnsi="Times New Roman" w:eastAsia="Times New Roman" w:cs="Times New Roman"/>
                <w:color w:val="000000"/>
                <w:sz w:val="28"/>
              </w:rPr>
              <w:t>126</w:t>
            </w:r>
          </w:p>
        </w:tc>
      </w:tr>
      <w:tr w14:paraId="634498DE">
        <w:tc>
          <w:tcPr>
            <w:tcW w:w="2422" w:type="dxa"/>
          </w:tcPr>
          <w:p w14:paraId="04D44226">
            <w:pPr>
              <w:spacing w:before="0" w:after="0" w:line="240" w:lineRule="auto"/>
            </w:pPr>
            <w:r>
              <w:rPr>
                <w:rFonts w:ascii="Times New Roman" w:hAnsi="Times New Roman" w:eastAsia="Times New Roman" w:cs="Times New Roman"/>
                <w:color w:val="000000"/>
                <w:sz w:val="28"/>
              </w:rPr>
              <w:t>Антенна GSM выносная + кабель</w:t>
            </w:r>
          </w:p>
        </w:tc>
        <w:tc>
          <w:tcPr>
            <w:tcW w:w="2422" w:type="dxa"/>
          </w:tcPr>
          <w:p w14:paraId="4C820E61">
            <w:pPr>
              <w:spacing w:before="0" w:after="0" w:line="240" w:lineRule="auto"/>
            </w:pPr>
            <w:r>
              <w:rPr>
                <w:rFonts w:ascii="Times New Roman" w:hAnsi="Times New Roman" w:eastAsia="Times New Roman" w:cs="Times New Roman"/>
                <w:color w:val="000000"/>
                <w:sz w:val="28"/>
              </w:rPr>
              <w:t>3 шт.</w:t>
            </w:r>
          </w:p>
        </w:tc>
        <w:tc>
          <w:tcPr>
            <w:tcW w:w="2422" w:type="dxa"/>
          </w:tcPr>
          <w:p w14:paraId="008D996E">
            <w:pPr>
              <w:spacing w:before="0" w:after="0" w:line="240" w:lineRule="auto"/>
            </w:pPr>
            <w:r>
              <w:rPr>
                <w:rFonts w:ascii="Times New Roman" w:hAnsi="Times New Roman" w:eastAsia="Times New Roman" w:cs="Times New Roman"/>
                <w:color w:val="000000"/>
                <w:sz w:val="28"/>
              </w:rPr>
              <w:t>12</w:t>
            </w:r>
          </w:p>
        </w:tc>
        <w:tc>
          <w:tcPr>
            <w:tcW w:w="2422" w:type="dxa"/>
          </w:tcPr>
          <w:p w14:paraId="6C7D5397">
            <w:pPr>
              <w:spacing w:before="0" w:after="0" w:line="240" w:lineRule="auto"/>
            </w:pPr>
            <w:r>
              <w:rPr>
                <w:rFonts w:ascii="Times New Roman" w:hAnsi="Times New Roman" w:eastAsia="Times New Roman" w:cs="Times New Roman"/>
                <w:color w:val="000000"/>
                <w:sz w:val="28"/>
              </w:rPr>
              <w:t>36</w:t>
            </w:r>
          </w:p>
        </w:tc>
      </w:tr>
      <w:tr w14:paraId="04715BE7">
        <w:tc>
          <w:tcPr>
            <w:tcW w:w="2422" w:type="dxa"/>
          </w:tcPr>
          <w:p w14:paraId="61A10CD1">
            <w:pPr>
              <w:spacing w:before="0" w:after="0" w:line="240" w:lineRule="auto"/>
            </w:pPr>
            <w:r>
              <w:rPr>
                <w:rFonts w:ascii="Times New Roman" w:hAnsi="Times New Roman" w:eastAsia="Times New Roman" w:cs="Times New Roman"/>
                <w:color w:val="000000"/>
                <w:sz w:val="28"/>
              </w:rPr>
              <w:t>Канал связи + первичная настройка</w:t>
            </w:r>
          </w:p>
        </w:tc>
        <w:tc>
          <w:tcPr>
            <w:tcW w:w="2422" w:type="dxa"/>
          </w:tcPr>
          <w:p w14:paraId="765C5CBC">
            <w:pPr>
              <w:spacing w:before="0" w:after="0" w:line="240" w:lineRule="auto"/>
            </w:pPr>
            <w:r>
              <w:rPr>
                <w:rFonts w:ascii="Times New Roman" w:hAnsi="Times New Roman" w:eastAsia="Times New Roman" w:cs="Times New Roman"/>
                <w:color w:val="000000"/>
                <w:sz w:val="28"/>
              </w:rPr>
              <w:t>3 шт.</w:t>
            </w:r>
          </w:p>
        </w:tc>
        <w:tc>
          <w:tcPr>
            <w:tcW w:w="2422" w:type="dxa"/>
          </w:tcPr>
          <w:p w14:paraId="0C6CC3FD">
            <w:pPr>
              <w:spacing w:before="0" w:after="0" w:line="240" w:lineRule="auto"/>
            </w:pPr>
            <w:r>
              <w:rPr>
                <w:rFonts w:ascii="Times New Roman" w:hAnsi="Times New Roman" w:eastAsia="Times New Roman" w:cs="Times New Roman"/>
                <w:color w:val="000000"/>
                <w:sz w:val="28"/>
              </w:rPr>
              <w:t>8</w:t>
            </w:r>
          </w:p>
        </w:tc>
        <w:tc>
          <w:tcPr>
            <w:tcW w:w="2422" w:type="dxa"/>
          </w:tcPr>
          <w:p w14:paraId="4B276211">
            <w:pPr>
              <w:spacing w:before="0" w:after="0" w:line="240" w:lineRule="auto"/>
            </w:pPr>
            <w:r>
              <w:rPr>
                <w:rFonts w:ascii="Times New Roman" w:hAnsi="Times New Roman" w:eastAsia="Times New Roman" w:cs="Times New Roman"/>
                <w:color w:val="000000"/>
                <w:sz w:val="28"/>
              </w:rPr>
              <w:t>24</w:t>
            </w:r>
          </w:p>
        </w:tc>
      </w:tr>
      <w:tr w14:paraId="5F8279A0">
        <w:tc>
          <w:tcPr>
            <w:tcW w:w="2422" w:type="dxa"/>
          </w:tcPr>
          <w:p w14:paraId="1E81A646">
            <w:pPr>
              <w:spacing w:before="0" w:after="0" w:line="240" w:lineRule="auto"/>
            </w:pPr>
            <w:r>
              <w:rPr>
                <w:rFonts w:ascii="Times New Roman" w:hAnsi="Times New Roman" w:eastAsia="Times New Roman" w:cs="Times New Roman"/>
                <w:color w:val="000000"/>
                <w:sz w:val="28"/>
              </w:rPr>
              <w:t>Обучение оперативного персонала</w:t>
            </w:r>
          </w:p>
        </w:tc>
        <w:tc>
          <w:tcPr>
            <w:tcW w:w="2422" w:type="dxa"/>
          </w:tcPr>
          <w:p w14:paraId="01876AD0">
            <w:pPr>
              <w:spacing w:before="0" w:after="0" w:line="240" w:lineRule="auto"/>
            </w:pPr>
            <w:r>
              <w:rPr>
                <w:rFonts w:ascii="Times New Roman" w:hAnsi="Times New Roman" w:eastAsia="Times New Roman" w:cs="Times New Roman"/>
                <w:color w:val="000000"/>
                <w:sz w:val="28"/>
              </w:rPr>
              <w:t>1 курс</w:t>
            </w:r>
          </w:p>
        </w:tc>
        <w:tc>
          <w:tcPr>
            <w:tcW w:w="2422" w:type="dxa"/>
          </w:tcPr>
          <w:p w14:paraId="1611C3D7">
            <w:pPr>
              <w:spacing w:before="0" w:after="0" w:line="240" w:lineRule="auto"/>
            </w:pPr>
            <w:r>
              <w:rPr>
                <w:rFonts w:ascii="Times New Roman" w:hAnsi="Times New Roman" w:eastAsia="Times New Roman" w:cs="Times New Roman"/>
                <w:color w:val="000000"/>
                <w:sz w:val="28"/>
              </w:rPr>
              <w:t>85</w:t>
            </w:r>
          </w:p>
        </w:tc>
        <w:tc>
          <w:tcPr>
            <w:tcW w:w="2422" w:type="dxa"/>
          </w:tcPr>
          <w:p w14:paraId="4684D9EC">
            <w:pPr>
              <w:spacing w:before="0" w:after="0" w:line="240" w:lineRule="auto"/>
            </w:pPr>
            <w:r>
              <w:rPr>
                <w:rFonts w:ascii="Times New Roman" w:hAnsi="Times New Roman" w:eastAsia="Times New Roman" w:cs="Times New Roman"/>
                <w:color w:val="000000"/>
                <w:sz w:val="28"/>
              </w:rPr>
              <w:t>85</w:t>
            </w:r>
          </w:p>
        </w:tc>
      </w:tr>
      <w:tr w14:paraId="653727AB">
        <w:tc>
          <w:tcPr>
            <w:tcW w:w="2422" w:type="dxa"/>
          </w:tcPr>
          <w:p w14:paraId="07AED5E7">
            <w:pPr>
              <w:spacing w:before="0" w:after="0" w:line="240" w:lineRule="auto"/>
            </w:pPr>
            <w:r>
              <w:rPr>
                <w:rFonts w:ascii="Times New Roman" w:hAnsi="Times New Roman" w:eastAsia="Times New Roman" w:cs="Times New Roman"/>
                <w:color w:val="000000"/>
                <w:sz w:val="28"/>
              </w:rPr>
              <w:t>Технический надзор (3% от монтажа)</w:t>
            </w:r>
          </w:p>
        </w:tc>
        <w:tc>
          <w:tcPr>
            <w:tcW w:w="2422" w:type="dxa"/>
          </w:tcPr>
          <w:p w14:paraId="7A542F6E">
            <w:pPr>
              <w:spacing w:before="0" w:after="0" w:line="240" w:lineRule="auto"/>
            </w:pPr>
            <w:r>
              <w:rPr>
                <w:rFonts w:ascii="Times New Roman" w:hAnsi="Times New Roman" w:eastAsia="Times New Roman" w:cs="Times New Roman"/>
                <w:color w:val="000000"/>
                <w:sz w:val="28"/>
              </w:rPr>
              <w:t>—</w:t>
            </w:r>
          </w:p>
        </w:tc>
        <w:tc>
          <w:tcPr>
            <w:tcW w:w="2422" w:type="dxa"/>
          </w:tcPr>
          <w:p w14:paraId="11D7B335">
            <w:pPr>
              <w:spacing w:before="0" w:after="0" w:line="240" w:lineRule="auto"/>
            </w:pPr>
            <w:r>
              <w:rPr>
                <w:rFonts w:ascii="Times New Roman" w:hAnsi="Times New Roman" w:eastAsia="Times New Roman" w:cs="Times New Roman"/>
                <w:color w:val="000000"/>
                <w:sz w:val="28"/>
              </w:rPr>
              <w:t>—</w:t>
            </w:r>
          </w:p>
        </w:tc>
        <w:tc>
          <w:tcPr>
            <w:tcW w:w="2422" w:type="dxa"/>
          </w:tcPr>
          <w:p w14:paraId="2748B005">
            <w:pPr>
              <w:spacing w:before="0" w:after="0" w:line="240" w:lineRule="auto"/>
            </w:pPr>
            <w:r>
              <w:rPr>
                <w:rFonts w:ascii="Times New Roman" w:hAnsi="Times New Roman" w:eastAsia="Times New Roman" w:cs="Times New Roman"/>
                <w:color w:val="000000"/>
                <w:sz w:val="28"/>
              </w:rPr>
              <w:t>11</w:t>
            </w:r>
          </w:p>
        </w:tc>
      </w:tr>
      <w:tr w14:paraId="18490FFD">
        <w:tc>
          <w:tcPr>
            <w:tcW w:w="2422" w:type="dxa"/>
          </w:tcPr>
          <w:p w14:paraId="3447ACE8">
            <w:pPr>
              <w:spacing w:before="0" w:after="0" w:line="240" w:lineRule="auto"/>
            </w:pPr>
            <w:r>
              <w:rPr>
                <w:rFonts w:ascii="Times New Roman" w:hAnsi="Times New Roman" w:eastAsia="Times New Roman" w:cs="Times New Roman"/>
                <w:color w:val="000000"/>
                <w:sz w:val="28"/>
              </w:rPr>
              <w:t>Непредвиденные расходы (5% от итога)</w:t>
            </w:r>
          </w:p>
        </w:tc>
        <w:tc>
          <w:tcPr>
            <w:tcW w:w="2422" w:type="dxa"/>
          </w:tcPr>
          <w:p w14:paraId="730FADF4">
            <w:pPr>
              <w:spacing w:before="0" w:after="0" w:line="240" w:lineRule="auto"/>
            </w:pPr>
            <w:r>
              <w:rPr>
                <w:rFonts w:ascii="Times New Roman" w:hAnsi="Times New Roman" w:eastAsia="Times New Roman" w:cs="Times New Roman"/>
                <w:color w:val="000000"/>
                <w:sz w:val="28"/>
              </w:rPr>
              <w:t>—</w:t>
            </w:r>
          </w:p>
        </w:tc>
        <w:tc>
          <w:tcPr>
            <w:tcW w:w="2422" w:type="dxa"/>
          </w:tcPr>
          <w:p w14:paraId="6983A04E">
            <w:pPr>
              <w:spacing w:before="0" w:after="0" w:line="240" w:lineRule="auto"/>
            </w:pPr>
            <w:r>
              <w:rPr>
                <w:rFonts w:ascii="Times New Roman" w:hAnsi="Times New Roman" w:eastAsia="Times New Roman" w:cs="Times New Roman"/>
                <w:color w:val="000000"/>
                <w:sz w:val="28"/>
              </w:rPr>
              <w:t>—</w:t>
            </w:r>
          </w:p>
        </w:tc>
        <w:tc>
          <w:tcPr>
            <w:tcW w:w="2422" w:type="dxa"/>
          </w:tcPr>
          <w:p w14:paraId="3AE098FF">
            <w:pPr>
              <w:spacing w:before="0" w:after="0" w:line="240" w:lineRule="auto"/>
            </w:pPr>
            <w:r>
              <w:rPr>
                <w:rFonts w:ascii="Times New Roman" w:hAnsi="Times New Roman" w:eastAsia="Times New Roman" w:cs="Times New Roman"/>
                <w:color w:val="000000"/>
                <w:sz w:val="28"/>
              </w:rPr>
              <w:t>151</w:t>
            </w:r>
          </w:p>
        </w:tc>
      </w:tr>
      <w:tr w14:paraId="63D04002">
        <w:tc>
          <w:tcPr>
            <w:tcW w:w="2422" w:type="dxa"/>
          </w:tcPr>
          <w:p w14:paraId="4FBD6756">
            <w:pPr>
              <w:spacing w:before="0" w:after="0" w:line="240" w:lineRule="auto"/>
            </w:pPr>
            <w:r>
              <w:rPr>
                <w:rFonts w:ascii="Times New Roman" w:hAnsi="Times New Roman" w:eastAsia="Times New Roman" w:cs="Times New Roman"/>
                <w:color w:val="000000"/>
                <w:sz w:val="28"/>
              </w:rPr>
              <w:t>Итого капитальных затрат (К)</w:t>
            </w:r>
          </w:p>
        </w:tc>
        <w:tc>
          <w:tcPr>
            <w:tcW w:w="2422" w:type="dxa"/>
          </w:tcPr>
          <w:p w14:paraId="47828793">
            <w:pPr>
              <w:spacing w:before="0" w:after="0" w:line="240" w:lineRule="auto"/>
            </w:pPr>
          </w:p>
        </w:tc>
        <w:tc>
          <w:tcPr>
            <w:tcW w:w="2422" w:type="dxa"/>
          </w:tcPr>
          <w:p w14:paraId="07501DCE">
            <w:pPr>
              <w:spacing w:before="0" w:after="0" w:line="240" w:lineRule="auto"/>
            </w:pPr>
          </w:p>
        </w:tc>
        <w:tc>
          <w:tcPr>
            <w:tcW w:w="2422" w:type="dxa"/>
          </w:tcPr>
          <w:p w14:paraId="79A236B9">
            <w:pPr>
              <w:spacing w:before="0" w:after="0" w:line="240" w:lineRule="auto"/>
            </w:pPr>
            <w:r>
              <w:rPr>
                <w:rFonts w:ascii="Times New Roman" w:hAnsi="Times New Roman" w:eastAsia="Times New Roman" w:cs="Times New Roman"/>
                <w:color w:val="000000"/>
                <w:sz w:val="28"/>
              </w:rPr>
              <w:t>3 178</w:t>
            </w:r>
          </w:p>
        </w:tc>
      </w:tr>
    </w:tbl>
    <w:p w14:paraId="1E453875">
      <w:pPr>
        <w:pageBreakBefore w:val="0"/>
        <w:spacing w:before="0" w:after="0" w:line="360" w:lineRule="auto"/>
        <w:ind w:firstLine="709"/>
        <w:jc w:val="both"/>
      </w:pPr>
    </w:p>
    <w:p w14:paraId="3636DCE7">
      <w:pPr>
        <w:pageBreakBefore w:val="0"/>
        <w:spacing w:before="0" w:after="0" w:line="360" w:lineRule="auto"/>
        <w:ind w:left="0" w:firstLine="709"/>
        <w:jc w:val="both"/>
      </w:pPr>
      <w:r>
        <w:rPr>
          <w:rFonts w:ascii="Times New Roman" w:hAnsi="Times New Roman"/>
          <w:b w:val="0"/>
          <w:i w:val="0"/>
          <w:color w:val="000000"/>
          <w:sz w:val="28"/>
        </w:rPr>
        <w:t>Ежегодные операционные затраты на обслуживание системы автоматизации включают плановое техническое обслуживание реклоузеров, оплату каналов связи и периодическую поверку измерительных датчиков тока и напряжения.</w:t>
      </w:r>
    </w:p>
    <w:p w14:paraId="064337AF">
      <w:pPr>
        <w:pageBreakBefore w:val="0"/>
        <w:spacing w:before="0" w:after="0" w:line="360" w:lineRule="auto"/>
        <w:ind w:firstLine="0"/>
        <w:jc w:val="left"/>
      </w:pPr>
      <w:r>
        <w:rPr>
          <w:rFonts w:ascii="Times New Roman" w:hAnsi="Times New Roman" w:eastAsia="Times New Roman" w:cs="Times New Roman"/>
          <w:b w:val="0"/>
          <w:i w:val="0"/>
          <w:color w:val="000000"/>
          <w:sz w:val="28"/>
        </w:rPr>
        <w:t>Таблица 3.6 – Ежегодные операционные затраты на обслуживание системы</w:t>
      </w:r>
    </w:p>
    <w:tbl>
      <w:tblPr>
        <w:tblStyle w:val="3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844"/>
        <w:gridCol w:w="4844"/>
      </w:tblGrid>
      <w:tr w14:paraId="24199295">
        <w:tc>
          <w:tcPr>
            <w:tcW w:w="4844" w:type="dxa"/>
          </w:tcPr>
          <w:p w14:paraId="04E6825B">
            <w:pPr>
              <w:spacing w:before="0" w:after="0" w:line="240" w:lineRule="auto"/>
            </w:pPr>
            <w:r>
              <w:rPr>
                <w:rFonts w:ascii="Times New Roman" w:hAnsi="Times New Roman" w:eastAsia="Times New Roman" w:cs="Times New Roman"/>
                <w:b/>
                <w:color w:val="000000"/>
                <w:sz w:val="28"/>
              </w:rPr>
              <w:t>Статья затрат</w:t>
            </w:r>
          </w:p>
        </w:tc>
        <w:tc>
          <w:tcPr>
            <w:tcW w:w="4844" w:type="dxa"/>
          </w:tcPr>
          <w:p w14:paraId="524FD8AA">
            <w:pPr>
              <w:spacing w:before="0" w:after="0" w:line="240" w:lineRule="auto"/>
            </w:pPr>
            <w:r>
              <w:rPr>
                <w:rFonts w:ascii="Times New Roman" w:hAnsi="Times New Roman" w:eastAsia="Times New Roman" w:cs="Times New Roman"/>
                <w:b/>
                <w:color w:val="000000"/>
                <w:sz w:val="28"/>
              </w:rPr>
              <w:t>Сумма, тыс. руб./год</w:t>
            </w:r>
          </w:p>
        </w:tc>
      </w:tr>
      <w:tr w14:paraId="2DFFC230">
        <w:tc>
          <w:tcPr>
            <w:tcW w:w="4844" w:type="dxa"/>
          </w:tcPr>
          <w:p w14:paraId="77BB7A59">
            <w:pPr>
              <w:spacing w:before="0" w:after="0" w:line="240" w:lineRule="auto"/>
            </w:pPr>
            <w:r>
              <w:rPr>
                <w:rFonts w:ascii="Times New Roman" w:hAnsi="Times New Roman" w:eastAsia="Times New Roman" w:cs="Times New Roman"/>
                <w:color w:val="000000"/>
                <w:sz w:val="28"/>
              </w:rPr>
              <w:t>ТО реклоузеров (1 раз в год, 3 аппарата)</w:t>
            </w:r>
          </w:p>
        </w:tc>
        <w:tc>
          <w:tcPr>
            <w:tcW w:w="4844" w:type="dxa"/>
          </w:tcPr>
          <w:p w14:paraId="7906E98B">
            <w:pPr>
              <w:spacing w:before="0" w:after="0" w:line="240" w:lineRule="auto"/>
            </w:pPr>
            <w:r>
              <w:rPr>
                <w:rFonts w:ascii="Times New Roman" w:hAnsi="Times New Roman" w:eastAsia="Times New Roman" w:cs="Times New Roman"/>
                <w:color w:val="000000"/>
                <w:sz w:val="28"/>
              </w:rPr>
              <w:t>45</w:t>
            </w:r>
          </w:p>
        </w:tc>
      </w:tr>
      <w:tr w14:paraId="04418D3F">
        <w:tc>
          <w:tcPr>
            <w:tcW w:w="4844" w:type="dxa"/>
          </w:tcPr>
          <w:p w14:paraId="2BB38753">
            <w:pPr>
              <w:spacing w:before="0" w:after="0" w:line="240" w:lineRule="auto"/>
            </w:pPr>
            <w:r>
              <w:rPr>
                <w:rFonts w:ascii="Times New Roman" w:hAnsi="Times New Roman" w:eastAsia="Times New Roman" w:cs="Times New Roman"/>
                <w:color w:val="000000"/>
                <w:sz w:val="28"/>
              </w:rPr>
              <w:t>Абонентская плата за каналы связи</w:t>
            </w:r>
          </w:p>
        </w:tc>
        <w:tc>
          <w:tcPr>
            <w:tcW w:w="4844" w:type="dxa"/>
          </w:tcPr>
          <w:p w14:paraId="28AC5B88">
            <w:pPr>
              <w:spacing w:before="0" w:after="0" w:line="240" w:lineRule="auto"/>
            </w:pPr>
            <w:r>
              <w:rPr>
                <w:rFonts w:ascii="Times New Roman" w:hAnsi="Times New Roman" w:eastAsia="Times New Roman" w:cs="Times New Roman"/>
                <w:color w:val="000000"/>
                <w:sz w:val="28"/>
              </w:rPr>
              <w:t>18</w:t>
            </w:r>
          </w:p>
        </w:tc>
      </w:tr>
      <w:tr w14:paraId="4406197C">
        <w:tc>
          <w:tcPr>
            <w:tcW w:w="4844" w:type="dxa"/>
          </w:tcPr>
          <w:p w14:paraId="5E484759">
            <w:pPr>
              <w:spacing w:before="0" w:after="0" w:line="240" w:lineRule="auto"/>
            </w:pPr>
            <w:r>
              <w:rPr>
                <w:rFonts w:ascii="Times New Roman" w:hAnsi="Times New Roman" w:eastAsia="Times New Roman" w:cs="Times New Roman"/>
                <w:color w:val="000000"/>
                <w:sz w:val="28"/>
              </w:rPr>
              <w:t>Поверка датчиков (1 раз/2 года, в среднем)</w:t>
            </w:r>
          </w:p>
        </w:tc>
        <w:tc>
          <w:tcPr>
            <w:tcW w:w="4844" w:type="dxa"/>
          </w:tcPr>
          <w:p w14:paraId="3BB3A9DB">
            <w:pPr>
              <w:spacing w:before="0" w:after="0" w:line="240" w:lineRule="auto"/>
            </w:pPr>
            <w:r>
              <w:rPr>
                <w:rFonts w:ascii="Times New Roman" w:hAnsi="Times New Roman" w:eastAsia="Times New Roman" w:cs="Times New Roman"/>
                <w:color w:val="000000"/>
                <w:sz w:val="28"/>
              </w:rPr>
              <w:t>12</w:t>
            </w:r>
          </w:p>
        </w:tc>
      </w:tr>
      <w:tr w14:paraId="4CF500CA">
        <w:tc>
          <w:tcPr>
            <w:tcW w:w="4844" w:type="dxa"/>
          </w:tcPr>
          <w:p w14:paraId="040155AF">
            <w:pPr>
              <w:spacing w:before="0" w:after="0" w:line="240" w:lineRule="auto"/>
            </w:pPr>
            <w:r>
              <w:rPr>
                <w:rFonts w:ascii="Times New Roman" w:hAnsi="Times New Roman" w:eastAsia="Times New Roman" w:cs="Times New Roman"/>
                <w:color w:val="000000"/>
                <w:sz w:val="28"/>
              </w:rPr>
              <w:t>Прочие (непредвиденные) расходы</w:t>
            </w:r>
          </w:p>
        </w:tc>
        <w:tc>
          <w:tcPr>
            <w:tcW w:w="4844" w:type="dxa"/>
          </w:tcPr>
          <w:p w14:paraId="1FF08FC1">
            <w:pPr>
              <w:spacing w:before="0" w:after="0" w:line="240" w:lineRule="auto"/>
            </w:pPr>
            <w:r>
              <w:rPr>
                <w:rFonts w:ascii="Times New Roman" w:hAnsi="Times New Roman" w:eastAsia="Times New Roman" w:cs="Times New Roman"/>
                <w:color w:val="000000"/>
                <w:sz w:val="28"/>
              </w:rPr>
              <w:t>10</w:t>
            </w:r>
          </w:p>
        </w:tc>
      </w:tr>
      <w:tr w14:paraId="6A4BCECF">
        <w:tc>
          <w:tcPr>
            <w:tcW w:w="4844" w:type="dxa"/>
          </w:tcPr>
          <w:p w14:paraId="13F8393D">
            <w:pPr>
              <w:spacing w:before="0" w:after="0" w:line="240" w:lineRule="auto"/>
            </w:pPr>
            <w:r>
              <w:rPr>
                <w:rFonts w:ascii="Times New Roman" w:hAnsi="Times New Roman" w:eastAsia="Times New Roman" w:cs="Times New Roman"/>
                <w:color w:val="000000"/>
                <w:sz w:val="28"/>
              </w:rPr>
              <w:t>Итого операционных затрат (ΔС_опер)</w:t>
            </w:r>
          </w:p>
        </w:tc>
        <w:tc>
          <w:tcPr>
            <w:tcW w:w="4844" w:type="dxa"/>
          </w:tcPr>
          <w:p w14:paraId="79CD537D">
            <w:pPr>
              <w:spacing w:before="0" w:after="0" w:line="240" w:lineRule="auto"/>
            </w:pPr>
            <w:r>
              <w:rPr>
                <w:rFonts w:ascii="Times New Roman" w:hAnsi="Times New Roman" w:eastAsia="Times New Roman" w:cs="Times New Roman"/>
                <w:color w:val="000000"/>
                <w:sz w:val="28"/>
              </w:rPr>
              <w:t>85</w:t>
            </w:r>
          </w:p>
        </w:tc>
      </w:tr>
    </w:tbl>
    <w:p w14:paraId="121144B7">
      <w:pPr>
        <w:pageBreakBefore w:val="0"/>
        <w:spacing w:before="0" w:after="0" w:line="360" w:lineRule="auto"/>
        <w:ind w:firstLine="709"/>
        <w:jc w:val="both"/>
      </w:pPr>
    </w:p>
    <w:p w14:paraId="29B0DE04">
      <w:pPr>
        <w:pageBreakBefore w:val="0"/>
        <w:spacing w:before="0" w:after="0" w:line="360" w:lineRule="auto"/>
        <w:ind w:left="0" w:firstLine="709"/>
        <w:jc w:val="both"/>
      </w:pPr>
      <w:r>
        <w:rPr>
          <w:rFonts w:ascii="Times New Roman" w:hAnsi="Times New Roman"/>
          <w:b w:val="0"/>
          <w:i w:val="0"/>
          <w:color w:val="000000"/>
          <w:sz w:val="28"/>
        </w:rPr>
        <w:t>Расч</w:t>
      </w:r>
      <w:r>
        <w:rPr>
          <w:rFonts w:ascii="Times New Roman" w:hAnsi="Times New Roman"/>
          <w:b w:val="0"/>
          <w:i w:val="0"/>
          <w:color w:val="000000"/>
          <w:sz w:val="28"/>
          <w:lang w:val="ru-RU"/>
        </w:rPr>
        <w:t>е</w:t>
      </w:r>
      <w:r>
        <w:rPr>
          <w:rFonts w:ascii="Times New Roman" w:hAnsi="Times New Roman"/>
          <w:b w:val="0"/>
          <w:i w:val="0"/>
          <w:color w:val="000000"/>
          <w:sz w:val="28"/>
        </w:rPr>
        <w:t>т ежегодного экономического эффекта выполнен через стоимость недоотпущенной электроэнергии. В учебно-методическом издании по технико-экономическому обоснованию агроинженерных проектов для европейской части России рекомендуется принимать удельный ущерб от недоотпуска на уровне 18…27 руб./кВт·ч; в работе принят нижний предел диапазона u₀ = 18 руб./кВт·ч. Этот показатель включает ущерб потребителя, недоиспользование оборудования энергосистемы и затраты на ремонтно-восстановительные работы.</w:t>
      </w:r>
    </w:p>
    <w:p w14:paraId="35599FAA">
      <w:pPr>
        <w:pageBreakBefore w:val="0"/>
        <w:spacing w:before="0" w:after="0" w:line="360" w:lineRule="auto"/>
        <w:ind w:firstLine="709"/>
        <w:jc w:val="both"/>
      </w:pPr>
      <w:r>
        <w:rPr>
          <w:rFonts w:ascii="Times New Roman" w:hAnsi="Times New Roman" w:eastAsia="Times New Roman" w:cs="Times New Roman"/>
          <w:sz w:val="28"/>
        </w:rPr>
        <w:t>Снижение ENS по результатам расч</w:t>
      </w:r>
      <w:r>
        <w:rPr>
          <w:rFonts w:ascii="Times New Roman" w:hAnsi="Times New Roman" w:eastAsia="Times New Roman" w:cs="Times New Roman"/>
          <w:sz w:val="28"/>
          <w:lang w:val="ru-RU"/>
        </w:rPr>
        <w:t>е</w:t>
      </w:r>
      <w:r>
        <w:rPr>
          <w:rFonts w:ascii="Times New Roman" w:hAnsi="Times New Roman" w:eastAsia="Times New Roman" w:cs="Times New Roman"/>
          <w:sz w:val="28"/>
        </w:rPr>
        <w:t>та составляет:</w:t>
      </w:r>
    </w:p>
    <w:p w14:paraId="1A9CA6EA">
      <w:pPr>
        <w:spacing w:before="0" w:after="0" w:line="360" w:lineRule="auto"/>
        <w:ind w:firstLine="0"/>
        <w:jc w:val="left"/>
      </w:pPr>
    </w:p>
    <w:p w14:paraId="3980F6E0">
      <w:pPr>
        <w:tabs>
          <w:tab w:val="center" w:pos="4678"/>
          <w:tab w:val="right" w:pos="9356"/>
        </w:tabs>
        <w:spacing w:before="0" w:after="0" w:line="360" w:lineRule="auto"/>
        <w:ind w:firstLine="0"/>
        <w:jc w:val="center"/>
      </w:pPr>
      <w:r>
        <w:tab/>
      </w:r>
      <m:oMath>
        <m:r>
          <m:rPr/>
          <w:rPr>
            <w:rFonts w:ascii="Cambria Math" w:hAnsi="Cambria Math" w:eastAsia="Cambria Math"/>
            <w:sz w:val="28"/>
            <w:szCs w:val="28"/>
          </w:rPr>
          <m:t>ΔENS=69,4−35,0=</m:t>
        </m:r>
        <m:f>
          <m:fPr/>
          <m:num>
            <m:r>
              <m:rPr/>
              <w:rPr>
                <w:rFonts w:ascii="Cambria Math" w:hAnsi="Cambria Math" w:eastAsia="Cambria Math"/>
                <w:sz w:val="28"/>
                <w:szCs w:val="28"/>
              </w:rPr>
              <m:t>34,4МВт·ч</m:t>
            </m:r>
          </m:num>
          <m:den>
            <m:r>
              <m:rPr/>
              <w:rPr>
                <w:rFonts w:ascii="Cambria Math" w:hAnsi="Cambria Math" w:eastAsia="Cambria Math"/>
                <w:sz w:val="28"/>
                <w:szCs w:val="28"/>
              </w:rPr>
              <m:t>год</m:t>
            </m:r>
          </m:den>
        </m:f>
      </m:oMath>
      <w:r>
        <w:rPr>
          <w:rFonts w:hint="default" w:ascii="Times New Roman Regular" w:hAnsi="Times New Roman Regular" w:cs="Times New Roman Regular"/>
          <w:i w:val="0"/>
          <w:sz w:val="28"/>
          <w:szCs w:val="28"/>
          <w:lang w:val="en-US"/>
        </w:rPr>
        <w:t>.</w:t>
      </w:r>
      <w:r>
        <w:tab/>
      </w:r>
      <w:r>
        <w:rPr>
          <w:rFonts w:ascii="Times New Roman" w:hAnsi="Times New Roman" w:eastAsia="Times New Roman" w:cs="Times New Roman"/>
          <w:sz w:val="28"/>
        </w:rPr>
        <w:t>(3.9)</w:t>
      </w:r>
    </w:p>
    <w:p w14:paraId="24C66B27">
      <w:pPr>
        <w:spacing w:before="0" w:after="0" w:line="360" w:lineRule="auto"/>
        <w:ind w:firstLine="0"/>
        <w:jc w:val="left"/>
      </w:pPr>
    </w:p>
    <w:p w14:paraId="569F71F9">
      <w:pPr>
        <w:pageBreakBefore w:val="0"/>
        <w:spacing w:before="0" w:after="0" w:line="360" w:lineRule="auto"/>
        <w:ind w:firstLine="709"/>
        <w:jc w:val="both"/>
      </w:pPr>
      <w:r>
        <w:rPr>
          <w:rFonts w:ascii="Times New Roman" w:hAnsi="Times New Roman" w:eastAsia="Times New Roman" w:cs="Times New Roman"/>
          <w:sz w:val="28"/>
        </w:rPr>
        <w:t>Тогда годовой экономический эффект равен:</w:t>
      </w:r>
    </w:p>
    <w:p w14:paraId="3F618E82">
      <w:pPr>
        <w:spacing w:before="0" w:after="0" w:line="360" w:lineRule="auto"/>
        <w:ind w:firstLine="0"/>
        <w:jc w:val="left"/>
      </w:pPr>
    </w:p>
    <w:p w14:paraId="4D526C10">
      <w:pPr>
        <w:tabs>
          <w:tab w:val="center" w:pos="4678"/>
          <w:tab w:val="right" w:pos="9356"/>
        </w:tabs>
        <w:spacing w:before="0" w:after="0" w:line="360" w:lineRule="auto"/>
        <w:ind w:firstLine="0"/>
        <w:jc w:val="center"/>
      </w:pPr>
      <w:r>
        <w:tab/>
      </w:r>
      <m:oMath>
        <m:sSub>
          <m:sSubPr/>
          <m:e>
            <m:r>
              <m:rPr/>
              <w:rPr>
                <w:rFonts w:ascii="Cambria Math" w:hAnsi="Cambria Math" w:eastAsia="Cambria Math"/>
                <w:sz w:val="28"/>
                <w:szCs w:val="28"/>
              </w:rPr>
              <m:t>Э</m:t>
            </m:r>
          </m:e>
          <m:sub>
            <m:r>
              <m:rPr/>
              <w:rPr>
                <w:rFonts w:ascii="Cambria Math" w:hAnsi="Cambria Math" w:eastAsia="Cambria Math"/>
                <w:sz w:val="28"/>
                <w:szCs w:val="28"/>
              </w:rPr>
              <m:t>год</m:t>
            </m:r>
          </m:sub>
        </m:sSub>
        <m:r>
          <m:rPr/>
          <w:rPr>
            <w:rFonts w:ascii="Cambria Math" w:hAnsi="Cambria Math" w:eastAsia="Cambria Math"/>
            <w:sz w:val="28"/>
            <w:szCs w:val="28"/>
          </w:rPr>
          <m:t>=ΔENS·</m:t>
        </m:r>
        <m:sSub>
          <m:sSubPr/>
          <m:e>
            <m:r>
              <m:rPr/>
              <w:rPr>
                <w:rFonts w:ascii="Cambria Math" w:hAnsi="Cambria Math" w:eastAsia="Cambria Math"/>
                <w:sz w:val="28"/>
                <w:szCs w:val="28"/>
              </w:rPr>
              <m:t>u</m:t>
            </m:r>
          </m:e>
          <m:sub>
            <m:r>
              <m:rPr/>
              <w:rPr>
                <w:rFonts w:ascii="Cambria Math" w:hAnsi="Cambria Math" w:eastAsia="Cambria Math"/>
                <w:sz w:val="28"/>
                <w:szCs w:val="28"/>
              </w:rPr>
              <m:t>0</m:t>
            </m:r>
          </m:sub>
        </m:sSub>
        <m:r>
          <m:rPr/>
          <w:rPr>
            <w:rFonts w:ascii="Cambria Math" w:hAnsi="Cambria Math" w:eastAsia="Cambria Math"/>
            <w:sz w:val="28"/>
            <w:szCs w:val="28"/>
          </w:rPr>
          <m:t>·1000=34,4·18·1000=</m:t>
        </m:r>
        <m:f>
          <m:fPr/>
          <m:num>
            <m:r>
              <m:rPr/>
              <w:rPr>
                <w:rFonts w:ascii="Cambria Math" w:hAnsi="Cambria Math" w:eastAsia="Cambria Math"/>
                <w:sz w:val="28"/>
                <w:szCs w:val="28"/>
              </w:rPr>
              <m:t>619200руб.</m:t>
            </m:r>
          </m:num>
          <m:den>
            <m:r>
              <m:rPr/>
              <w:rPr>
                <w:rFonts w:ascii="Cambria Math" w:hAnsi="Cambria Math" w:eastAsia="Cambria Math"/>
                <w:sz w:val="28"/>
                <w:szCs w:val="28"/>
              </w:rPr>
              <m:t>год</m:t>
            </m:r>
          </m:den>
        </m:f>
        <m:r>
          <m:rPr/>
          <w:rPr>
            <w:rFonts w:ascii="Cambria Math" w:hAnsi="Cambria Math" w:eastAsia="Cambria Math"/>
            <w:sz w:val="28"/>
            <w:szCs w:val="28"/>
          </w:rPr>
          <m:t>≈</m:t>
        </m:r>
        <m:f>
          <m:fPr/>
          <m:num>
            <m:r>
              <m:rPr/>
              <w:rPr>
                <w:rFonts w:ascii="Cambria Math" w:hAnsi="Cambria Math" w:eastAsia="Cambria Math"/>
                <w:sz w:val="28"/>
                <w:szCs w:val="28"/>
              </w:rPr>
              <m:t>619тыс.руб.</m:t>
            </m:r>
          </m:num>
          <m:den>
            <m:r>
              <m:rPr/>
              <w:rPr>
                <w:rFonts w:ascii="Cambria Math" w:hAnsi="Cambria Math" w:eastAsia="Cambria Math"/>
                <w:sz w:val="28"/>
                <w:szCs w:val="28"/>
              </w:rPr>
              <m:t>год</m:t>
            </m:r>
          </m:den>
        </m:f>
      </m:oMath>
      <w:r>
        <w:rPr>
          <w:rFonts w:hint="default" w:ascii="Times New Roman Regular" w:hAnsi="Times New Roman Regular" w:cs="Times New Roman Regular"/>
          <w:i w:val="0"/>
          <w:sz w:val="28"/>
          <w:szCs w:val="28"/>
          <w:lang w:val="en-US"/>
        </w:rPr>
        <w:t>.</w:t>
      </w:r>
      <w:r>
        <w:tab/>
      </w:r>
      <w:r>
        <w:rPr>
          <w:rFonts w:ascii="Times New Roman" w:hAnsi="Times New Roman" w:eastAsia="Times New Roman" w:cs="Times New Roman"/>
          <w:sz w:val="28"/>
        </w:rPr>
        <w:t>(3.10)</w:t>
      </w:r>
    </w:p>
    <w:p w14:paraId="1F85CBBE">
      <w:pPr>
        <w:spacing w:before="0" w:after="0" w:line="360" w:lineRule="auto"/>
        <w:ind w:firstLine="0"/>
        <w:jc w:val="left"/>
      </w:pPr>
    </w:p>
    <w:p w14:paraId="4BCA98B3">
      <w:pPr>
        <w:pageBreakBefore w:val="0"/>
        <w:spacing w:before="0" w:after="0" w:line="360" w:lineRule="auto"/>
        <w:ind w:firstLine="709"/>
        <w:jc w:val="both"/>
      </w:pPr>
      <w:r>
        <w:rPr>
          <w:rFonts w:ascii="Times New Roman" w:hAnsi="Times New Roman" w:eastAsia="Times New Roman" w:cs="Times New Roman"/>
          <w:sz w:val="28"/>
        </w:rPr>
        <w:t>Чистый ежегодный денежный поток определяется формулой:</w:t>
      </w:r>
    </w:p>
    <w:p w14:paraId="3EECBF59">
      <w:pPr>
        <w:spacing w:before="0" w:after="0" w:line="360" w:lineRule="auto"/>
        <w:ind w:firstLine="0"/>
        <w:jc w:val="left"/>
      </w:pPr>
    </w:p>
    <w:p w14:paraId="498DE3FF">
      <w:pPr>
        <w:tabs>
          <w:tab w:val="center" w:pos="4678"/>
          <w:tab w:val="right" w:pos="9356"/>
        </w:tabs>
        <w:spacing w:before="0" w:after="0" w:line="360" w:lineRule="auto"/>
        <w:ind w:firstLine="0"/>
        <w:jc w:val="center"/>
      </w:pPr>
      <w:r>
        <w:tab/>
      </w:r>
      <m:oMath>
        <m:r>
          <m:rPr/>
          <w:rPr>
            <w:rFonts w:ascii="Cambria Math" w:hAnsi="Cambria Math" w:eastAsia="Cambria Math"/>
            <w:sz w:val="28"/>
            <w:szCs w:val="28"/>
          </w:rPr>
          <m:t>CF=</m:t>
        </m:r>
        <m:sSub>
          <m:sSubPr/>
          <m:e>
            <m:r>
              <m:rPr/>
              <w:rPr>
                <w:rFonts w:ascii="Cambria Math" w:hAnsi="Cambria Math" w:eastAsia="Cambria Math"/>
                <w:sz w:val="28"/>
                <w:szCs w:val="28"/>
              </w:rPr>
              <m:t>Э</m:t>
            </m:r>
          </m:e>
          <m:sub>
            <m:r>
              <m:rPr/>
              <w:rPr>
                <w:rFonts w:ascii="Cambria Math" w:hAnsi="Cambria Math" w:eastAsia="Cambria Math"/>
                <w:sz w:val="28"/>
                <w:szCs w:val="28"/>
              </w:rPr>
              <m:t>год</m:t>
            </m:r>
          </m:sub>
        </m:sSub>
        <m:r>
          <m:rPr/>
          <w:rPr>
            <w:rFonts w:ascii="Cambria Math" w:hAnsi="Cambria Math" w:eastAsia="Cambria Math"/>
            <w:sz w:val="28"/>
            <w:szCs w:val="28"/>
          </w:rPr>
          <m:t>−</m:t>
        </m:r>
        <m:sSub>
          <m:sSubPr/>
          <m:e>
            <m:r>
              <m:rPr/>
              <w:rPr>
                <w:rFonts w:ascii="Cambria Math" w:hAnsi="Cambria Math" w:eastAsia="Cambria Math"/>
                <w:sz w:val="28"/>
                <w:szCs w:val="28"/>
              </w:rPr>
              <m:t>ΔС</m:t>
            </m:r>
          </m:e>
          <m:sub>
            <m:r>
              <m:rPr/>
              <w:rPr>
                <w:rFonts w:ascii="Cambria Math" w:hAnsi="Cambria Math" w:eastAsia="Cambria Math"/>
                <w:sz w:val="28"/>
                <w:szCs w:val="28"/>
              </w:rPr>
              <m:t>опер</m:t>
            </m:r>
          </m:sub>
        </m:sSub>
        <m:r>
          <m:rPr/>
          <w:rPr>
            <w:rFonts w:ascii="Cambria Math" w:hAnsi="Cambria Math" w:eastAsia="Cambria Math"/>
            <w:sz w:val="28"/>
            <w:szCs w:val="28"/>
          </w:rPr>
          <m:t>=619−85=</m:t>
        </m:r>
        <m:f>
          <m:fPr/>
          <m:num>
            <m:r>
              <m:rPr/>
              <w:rPr>
                <w:rFonts w:ascii="Cambria Math" w:hAnsi="Cambria Math" w:eastAsia="Cambria Math"/>
                <w:sz w:val="28"/>
                <w:szCs w:val="28"/>
              </w:rPr>
              <m:t>534тыс.руб.</m:t>
            </m:r>
          </m:num>
          <m:den>
            <m:r>
              <m:rPr/>
              <w:rPr>
                <w:rFonts w:ascii="Cambria Math" w:hAnsi="Cambria Math" w:eastAsia="Cambria Math"/>
                <w:sz w:val="28"/>
                <w:szCs w:val="28"/>
              </w:rPr>
              <m:t>год</m:t>
            </m:r>
          </m:den>
        </m:f>
      </m:oMath>
      <w:r>
        <w:rPr>
          <w:rFonts w:hint="default" w:ascii="Times New Roman Regular" w:hAnsi="Times New Roman Regular" w:cs="Times New Roman Regular"/>
          <w:i w:val="0"/>
          <w:sz w:val="28"/>
          <w:szCs w:val="28"/>
          <w:lang w:val="en-US"/>
        </w:rPr>
        <w:t>.</w:t>
      </w:r>
      <w:r>
        <w:tab/>
      </w:r>
      <w:r>
        <w:rPr>
          <w:rFonts w:ascii="Times New Roman" w:hAnsi="Times New Roman" w:eastAsia="Times New Roman" w:cs="Times New Roman"/>
          <w:sz w:val="28"/>
        </w:rPr>
        <w:t>(3.11)</w:t>
      </w:r>
    </w:p>
    <w:p w14:paraId="2CFE7948">
      <w:pPr>
        <w:spacing w:before="0" w:after="0" w:line="360" w:lineRule="auto"/>
        <w:ind w:firstLine="0"/>
        <w:jc w:val="left"/>
      </w:pPr>
    </w:p>
    <w:p w14:paraId="4C756F30">
      <w:pPr>
        <w:pageBreakBefore w:val="0"/>
        <w:spacing w:before="0" w:after="0" w:line="360" w:lineRule="auto"/>
        <w:ind w:firstLine="0"/>
        <w:jc w:val="left"/>
      </w:pPr>
      <w:r>
        <w:rPr>
          <w:rFonts w:ascii="Times New Roman" w:hAnsi="Times New Roman" w:eastAsia="Times New Roman" w:cs="Times New Roman"/>
          <w:b w:val="0"/>
          <w:i w:val="0"/>
          <w:color w:val="000000"/>
          <w:sz w:val="28"/>
        </w:rPr>
        <w:t>Таблица 3.7 – Составляющие ежегодного экономического эффекта</w:t>
      </w:r>
    </w:p>
    <w:tbl>
      <w:tblPr>
        <w:tblStyle w:val="3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844"/>
        <w:gridCol w:w="4844"/>
      </w:tblGrid>
      <w:tr w14:paraId="0E6419D8">
        <w:tc>
          <w:tcPr>
            <w:tcW w:w="4844" w:type="dxa"/>
          </w:tcPr>
          <w:p w14:paraId="0DC062AB">
            <w:pPr>
              <w:spacing w:before="0" w:after="0" w:line="240" w:lineRule="auto"/>
            </w:pPr>
            <w:r>
              <w:rPr>
                <w:rFonts w:ascii="Times New Roman" w:hAnsi="Times New Roman" w:eastAsia="Times New Roman" w:cs="Times New Roman"/>
                <w:b/>
                <w:color w:val="000000"/>
                <w:sz w:val="28"/>
              </w:rPr>
              <w:t>Источник эффекта</w:t>
            </w:r>
          </w:p>
        </w:tc>
        <w:tc>
          <w:tcPr>
            <w:tcW w:w="4844" w:type="dxa"/>
          </w:tcPr>
          <w:p w14:paraId="25AC8087">
            <w:pPr>
              <w:spacing w:before="0" w:after="0" w:line="240" w:lineRule="auto"/>
            </w:pPr>
            <w:r>
              <w:rPr>
                <w:rFonts w:ascii="Times New Roman" w:hAnsi="Times New Roman" w:eastAsia="Times New Roman" w:cs="Times New Roman"/>
                <w:b/>
                <w:color w:val="000000"/>
                <w:sz w:val="28"/>
              </w:rPr>
              <w:t>Сумма, тыс. руб./год</w:t>
            </w:r>
          </w:p>
        </w:tc>
      </w:tr>
      <w:tr w14:paraId="5F62B41F">
        <w:tc>
          <w:tcPr>
            <w:tcW w:w="4844" w:type="dxa"/>
          </w:tcPr>
          <w:p w14:paraId="3DBEC599">
            <w:pPr>
              <w:spacing w:before="0" w:after="0" w:line="240" w:lineRule="auto"/>
            </w:pPr>
            <w:r>
              <w:rPr>
                <w:rFonts w:ascii="Times New Roman" w:hAnsi="Times New Roman" w:eastAsia="Times New Roman" w:cs="Times New Roman"/>
                <w:color w:val="000000"/>
                <w:sz w:val="28"/>
              </w:rPr>
              <w:t>Снижение ущерба от недоотпуска электроэнергии</w:t>
            </w:r>
          </w:p>
        </w:tc>
        <w:tc>
          <w:tcPr>
            <w:tcW w:w="4844" w:type="dxa"/>
          </w:tcPr>
          <w:p w14:paraId="33BFA282">
            <w:pPr>
              <w:spacing w:before="0" w:after="0" w:line="240" w:lineRule="auto"/>
            </w:pPr>
            <w:r>
              <w:rPr>
                <w:rFonts w:ascii="Times New Roman" w:hAnsi="Times New Roman" w:eastAsia="Times New Roman" w:cs="Times New Roman"/>
                <w:color w:val="000000"/>
                <w:sz w:val="28"/>
              </w:rPr>
              <w:t>619</w:t>
            </w:r>
          </w:p>
        </w:tc>
      </w:tr>
      <w:tr w14:paraId="5260D9F7">
        <w:tc>
          <w:tcPr>
            <w:tcW w:w="4844" w:type="dxa"/>
          </w:tcPr>
          <w:p w14:paraId="4EA23806">
            <w:pPr>
              <w:spacing w:before="0" w:after="0" w:line="240" w:lineRule="auto"/>
            </w:pPr>
            <w:r>
              <w:rPr>
                <w:rFonts w:ascii="Times New Roman" w:hAnsi="Times New Roman" w:eastAsia="Times New Roman" w:cs="Times New Roman"/>
                <w:color w:val="000000"/>
                <w:sz w:val="28"/>
              </w:rPr>
              <w:t>Итого экономический эффект (Э_год)</w:t>
            </w:r>
          </w:p>
        </w:tc>
        <w:tc>
          <w:tcPr>
            <w:tcW w:w="4844" w:type="dxa"/>
          </w:tcPr>
          <w:p w14:paraId="00C04BBA">
            <w:pPr>
              <w:spacing w:before="0" w:after="0" w:line="240" w:lineRule="auto"/>
            </w:pPr>
            <w:r>
              <w:rPr>
                <w:rFonts w:ascii="Times New Roman" w:hAnsi="Times New Roman" w:eastAsia="Times New Roman" w:cs="Times New Roman"/>
                <w:color w:val="000000"/>
                <w:sz w:val="28"/>
              </w:rPr>
              <w:t>619</w:t>
            </w:r>
          </w:p>
        </w:tc>
      </w:tr>
      <w:tr w14:paraId="34F3E4DF">
        <w:tc>
          <w:tcPr>
            <w:tcW w:w="4844" w:type="dxa"/>
          </w:tcPr>
          <w:p w14:paraId="111341FD">
            <w:pPr>
              <w:spacing w:before="0" w:after="0" w:line="240" w:lineRule="auto"/>
            </w:pPr>
            <w:r>
              <w:rPr>
                <w:rFonts w:ascii="Times New Roman" w:hAnsi="Times New Roman" w:eastAsia="Times New Roman" w:cs="Times New Roman"/>
                <w:color w:val="000000"/>
                <w:sz w:val="28"/>
              </w:rPr>
              <w:t>Ежегодные операционные затраты (ΔС_опер)</w:t>
            </w:r>
          </w:p>
        </w:tc>
        <w:tc>
          <w:tcPr>
            <w:tcW w:w="4844" w:type="dxa"/>
          </w:tcPr>
          <w:p w14:paraId="7B4F3105">
            <w:pPr>
              <w:spacing w:before="0" w:after="0" w:line="240" w:lineRule="auto"/>
            </w:pPr>
            <w:r>
              <w:rPr>
                <w:rFonts w:ascii="Times New Roman" w:hAnsi="Times New Roman" w:eastAsia="Times New Roman" w:cs="Times New Roman"/>
                <w:color w:val="000000"/>
                <w:sz w:val="28"/>
              </w:rPr>
              <w:t>85</w:t>
            </w:r>
          </w:p>
        </w:tc>
      </w:tr>
      <w:tr w14:paraId="2D847E67">
        <w:tc>
          <w:tcPr>
            <w:tcW w:w="4844" w:type="dxa"/>
          </w:tcPr>
          <w:p w14:paraId="27AD05D9">
            <w:pPr>
              <w:spacing w:before="0" w:after="0" w:line="240" w:lineRule="auto"/>
            </w:pPr>
            <w:r>
              <w:rPr>
                <w:rFonts w:ascii="Times New Roman" w:hAnsi="Times New Roman" w:eastAsia="Times New Roman" w:cs="Times New Roman"/>
                <w:color w:val="000000"/>
                <w:sz w:val="28"/>
              </w:rPr>
              <w:t>Чистый денежный поток (CF)</w:t>
            </w:r>
          </w:p>
        </w:tc>
        <w:tc>
          <w:tcPr>
            <w:tcW w:w="4844" w:type="dxa"/>
          </w:tcPr>
          <w:p w14:paraId="5E06D39A">
            <w:pPr>
              <w:spacing w:before="0" w:after="0" w:line="240" w:lineRule="auto"/>
            </w:pPr>
            <w:r>
              <w:rPr>
                <w:rFonts w:ascii="Times New Roman" w:hAnsi="Times New Roman" w:eastAsia="Times New Roman" w:cs="Times New Roman"/>
                <w:color w:val="000000"/>
                <w:sz w:val="28"/>
              </w:rPr>
              <w:t>534</w:t>
            </w:r>
          </w:p>
        </w:tc>
      </w:tr>
    </w:tbl>
    <w:p w14:paraId="77F8D160">
      <w:pPr>
        <w:pageBreakBefore w:val="0"/>
        <w:spacing w:before="0" w:after="0" w:line="360" w:lineRule="auto"/>
        <w:ind w:firstLine="709"/>
        <w:jc w:val="both"/>
      </w:pPr>
    </w:p>
    <w:p w14:paraId="7D21C67A">
      <w:pPr>
        <w:pageBreakBefore w:val="0"/>
        <w:spacing w:before="0" w:after="0" w:line="360" w:lineRule="auto"/>
        <w:ind w:left="0" w:firstLine="709"/>
        <w:jc w:val="both"/>
      </w:pPr>
      <w:r>
        <w:rPr>
          <w:rFonts w:ascii="Times New Roman" w:hAnsi="Times New Roman"/>
          <w:b w:val="0"/>
          <w:i w:val="0"/>
          <w:color w:val="000000"/>
          <w:sz w:val="28"/>
        </w:rPr>
        <w:t>Расч</w:t>
      </w:r>
      <w:r>
        <w:rPr>
          <w:rFonts w:ascii="Times New Roman" w:hAnsi="Times New Roman"/>
          <w:b w:val="0"/>
          <w:i w:val="0"/>
          <w:color w:val="000000"/>
          <w:sz w:val="28"/>
          <w:lang w:val="ru-RU"/>
        </w:rPr>
        <w:t>е</w:t>
      </w:r>
      <w:r>
        <w:rPr>
          <w:rFonts w:ascii="Times New Roman" w:hAnsi="Times New Roman"/>
          <w:b w:val="0"/>
          <w:i w:val="0"/>
          <w:color w:val="000000"/>
          <w:sz w:val="28"/>
        </w:rPr>
        <w:t>т показателей эффективности инвестиций.</w:t>
      </w:r>
    </w:p>
    <w:p w14:paraId="39B25DFA">
      <w:pPr>
        <w:pageBreakBefore w:val="0"/>
        <w:spacing w:before="0" w:after="0" w:line="360" w:lineRule="auto"/>
        <w:ind w:firstLine="709"/>
        <w:jc w:val="both"/>
      </w:pPr>
      <w:r>
        <w:rPr>
          <w:rFonts w:ascii="Times New Roman" w:hAnsi="Times New Roman" w:eastAsia="Times New Roman" w:cs="Times New Roman"/>
          <w:sz w:val="28"/>
        </w:rPr>
        <w:t>Простой срок окупаемости определяется формулой:</w:t>
      </w:r>
    </w:p>
    <w:p w14:paraId="01768E78">
      <w:pPr>
        <w:spacing w:before="0" w:after="0" w:line="360" w:lineRule="auto"/>
        <w:ind w:firstLine="0"/>
        <w:jc w:val="left"/>
      </w:pPr>
    </w:p>
    <w:p w14:paraId="085E1195">
      <w:pPr>
        <w:tabs>
          <w:tab w:val="center" w:pos="4678"/>
          <w:tab w:val="right" w:pos="9356"/>
        </w:tabs>
        <w:spacing w:before="0" w:after="0" w:line="360" w:lineRule="auto"/>
        <w:ind w:firstLine="0"/>
        <w:jc w:val="center"/>
      </w:pPr>
      <w:r>
        <w:tab/>
      </w:r>
      <m:oMath>
        <m:r>
          <m:rPr/>
          <w:rPr>
            <w:rFonts w:ascii="Cambria Math" w:hAnsi="Cambria Math" w:eastAsia="Cambria Math"/>
            <w:sz w:val="28"/>
            <w:szCs w:val="28"/>
          </w:rPr>
          <m:t>PP=</m:t>
        </m:r>
        <m:f>
          <m:fPr/>
          <m:num>
            <m:r>
              <m:rPr/>
              <w:rPr>
                <w:rFonts w:ascii="Cambria Math" w:hAnsi="Cambria Math" w:eastAsia="Cambria Math"/>
                <w:sz w:val="28"/>
                <w:szCs w:val="28"/>
              </w:rPr>
              <m:t>К</m:t>
            </m:r>
          </m:num>
          <m:den>
            <m:r>
              <m:rPr/>
              <w:rPr>
                <w:rFonts w:ascii="Cambria Math" w:hAnsi="Cambria Math" w:eastAsia="Cambria Math"/>
                <w:sz w:val="28"/>
                <w:szCs w:val="28"/>
              </w:rPr>
              <m:t>CF</m:t>
            </m:r>
          </m:den>
        </m:f>
        <m:r>
          <m:rPr/>
          <w:rPr>
            <w:rFonts w:ascii="Cambria Math" w:hAnsi="Cambria Math" w:eastAsia="Cambria Math"/>
            <w:sz w:val="28"/>
            <w:szCs w:val="28"/>
          </w:rPr>
          <m:t>=</m:t>
        </m:r>
        <m:f>
          <m:fPr/>
          <m:num>
            <m:r>
              <m:rPr/>
              <w:rPr>
                <w:rFonts w:ascii="Cambria Math" w:hAnsi="Cambria Math" w:eastAsia="Cambria Math"/>
                <w:sz w:val="28"/>
                <w:szCs w:val="28"/>
              </w:rPr>
              <m:t>3178</m:t>
            </m:r>
          </m:num>
          <m:den>
            <m:r>
              <m:rPr/>
              <w:rPr>
                <w:rFonts w:ascii="Cambria Math" w:hAnsi="Cambria Math" w:eastAsia="Cambria Math"/>
                <w:sz w:val="28"/>
                <w:szCs w:val="28"/>
              </w:rPr>
              <m:t>534</m:t>
            </m:r>
          </m:den>
        </m:f>
        <m:r>
          <m:rPr/>
          <w:rPr>
            <w:rFonts w:ascii="Cambria Math" w:hAnsi="Cambria Math" w:eastAsia="Cambria Math"/>
            <w:sz w:val="28"/>
            <w:szCs w:val="28"/>
          </w:rPr>
          <m:t>=5,95года≈6лет</m:t>
        </m:r>
      </m:oMath>
      <w:r>
        <w:rPr>
          <w:rFonts w:hint="default" w:ascii="Times New Roman Regular" w:hAnsi="Times New Roman Regular" w:eastAsia="Cambria Math" w:cs="Times New Roman Regular"/>
          <w:i w:val="0"/>
          <w:sz w:val="28"/>
          <w:szCs w:val="28"/>
          <w:lang w:val="en-US"/>
        </w:rPr>
        <w:t>.</w:t>
      </w:r>
      <w:r>
        <w:tab/>
      </w:r>
      <w:r>
        <w:rPr>
          <w:rFonts w:ascii="Times New Roman" w:hAnsi="Times New Roman" w:eastAsia="Times New Roman" w:cs="Times New Roman"/>
          <w:sz w:val="28"/>
        </w:rPr>
        <w:t>(3.12)</w:t>
      </w:r>
    </w:p>
    <w:p w14:paraId="2BF8115B">
      <w:pPr>
        <w:spacing w:before="0" w:after="0" w:line="360" w:lineRule="auto"/>
        <w:ind w:firstLine="0"/>
        <w:jc w:val="left"/>
      </w:pPr>
    </w:p>
    <w:p w14:paraId="68F879C8">
      <w:pPr>
        <w:pageBreakBefore w:val="0"/>
        <w:spacing w:before="0" w:after="0" w:line="360" w:lineRule="auto"/>
        <w:ind w:firstLine="709"/>
        <w:jc w:val="both"/>
      </w:pPr>
      <w:r>
        <w:rPr>
          <w:rFonts w:ascii="Times New Roman" w:hAnsi="Times New Roman" w:eastAsia="Times New Roman" w:cs="Times New Roman"/>
          <w:sz w:val="28"/>
        </w:rPr>
        <w:t>Чистая привед</w:t>
      </w:r>
      <w:r>
        <w:rPr>
          <w:rFonts w:ascii="Times New Roman" w:hAnsi="Times New Roman" w:eastAsia="Times New Roman" w:cs="Times New Roman"/>
          <w:sz w:val="28"/>
          <w:lang w:val="ru-RU"/>
        </w:rPr>
        <w:t>е</w:t>
      </w:r>
      <w:r>
        <w:rPr>
          <w:rFonts w:ascii="Times New Roman" w:hAnsi="Times New Roman" w:eastAsia="Times New Roman" w:cs="Times New Roman"/>
          <w:sz w:val="28"/>
        </w:rPr>
        <w:t>нная стоимость (NPV) при ставке дисконтирования r = 10 % и горизонте 15 лет определяется формулой:</w:t>
      </w:r>
    </w:p>
    <w:p w14:paraId="4AFCA81B">
      <w:pPr>
        <w:spacing w:before="0" w:after="0" w:line="360" w:lineRule="auto"/>
        <w:ind w:firstLine="0"/>
        <w:jc w:val="left"/>
      </w:pPr>
    </w:p>
    <w:p w14:paraId="66F760BF">
      <w:pPr>
        <w:tabs>
          <w:tab w:val="center" w:pos="4678"/>
          <w:tab w:val="right" w:pos="9356"/>
        </w:tabs>
        <w:spacing w:before="0" w:after="0" w:line="360" w:lineRule="auto"/>
        <w:ind w:firstLine="0"/>
        <w:jc w:val="center"/>
      </w:pPr>
      <w:r>
        <w:tab/>
      </w:r>
      <m:oMath>
        <m:r>
          <m:rPr/>
          <w:rPr>
            <w:rFonts w:ascii="Cambria Math" w:hAnsi="Cambria Math" w:eastAsia="Cambria Math"/>
            <w:sz w:val="28"/>
            <w:szCs w:val="28"/>
          </w:rPr>
          <m:t>NPV=−К+CF·</m:t>
        </m:r>
        <m:sSub>
          <m:sSubPr/>
          <m:e>
            <m:r>
              <m:rPr/>
              <w:rPr>
                <w:rFonts w:ascii="Cambria Math" w:hAnsi="Cambria Math" w:eastAsia="Cambria Math"/>
                <w:sz w:val="28"/>
                <w:szCs w:val="28"/>
              </w:rPr>
              <m:t>FM</m:t>
            </m:r>
          </m:e>
          <m:sub>
            <m:r>
              <m:rPr/>
              <w:rPr>
                <w:rFonts w:ascii="Cambria Math" w:hAnsi="Cambria Math" w:eastAsia="Cambria Math"/>
                <w:sz w:val="28"/>
                <w:szCs w:val="28"/>
              </w:rPr>
              <m:t>4</m:t>
            </m:r>
          </m:sub>
        </m:sSub>
        <m:r>
          <m:rPr/>
          <w:rPr>
            <w:rFonts w:ascii="Cambria Math" w:hAnsi="Cambria Math" w:eastAsia="Cambria Math"/>
            <w:sz w:val="28"/>
            <w:szCs w:val="28"/>
          </w:rPr>
          <m:t>(r,n)</m:t>
        </m:r>
      </m:oMath>
      <w:r>
        <w:rPr>
          <w:rFonts w:hint="default" w:ascii="Times New Roman Regular" w:hAnsi="Times New Roman Regular" w:eastAsia="Cambria Math" w:cs="Times New Roman Regular"/>
          <w:i w:val="0"/>
          <w:sz w:val="28"/>
          <w:szCs w:val="28"/>
          <w:lang w:val="en-US"/>
        </w:rPr>
        <w:t>.</w:t>
      </w:r>
      <w:r>
        <w:tab/>
      </w:r>
      <w:r>
        <w:rPr>
          <w:rFonts w:ascii="Times New Roman" w:hAnsi="Times New Roman" w:eastAsia="Times New Roman" w:cs="Times New Roman"/>
          <w:sz w:val="28"/>
        </w:rPr>
        <w:t>(3.13)</w:t>
      </w:r>
    </w:p>
    <w:p w14:paraId="5F0C3F48">
      <w:pPr>
        <w:spacing w:before="0" w:after="0" w:line="360" w:lineRule="auto"/>
        <w:ind w:firstLine="0"/>
        <w:jc w:val="left"/>
      </w:pPr>
    </w:p>
    <w:p w14:paraId="6AA4F875">
      <w:pPr>
        <w:spacing w:before="0" w:after="0" w:line="360" w:lineRule="auto"/>
        <w:ind w:firstLine="0"/>
        <w:jc w:val="left"/>
      </w:pPr>
    </w:p>
    <w:p w14:paraId="3A8841B8">
      <w:pPr>
        <w:tabs>
          <w:tab w:val="center" w:pos="4678"/>
          <w:tab w:val="right" w:pos="9356"/>
        </w:tabs>
        <w:spacing w:before="0" w:after="0" w:line="360" w:lineRule="auto"/>
        <w:ind w:firstLine="0"/>
        <w:jc w:val="center"/>
      </w:pPr>
      <w:r>
        <w:tab/>
      </w:r>
      <m:oMath>
        <m:r>
          <m:rPr/>
          <w:rPr>
            <w:rFonts w:ascii="Cambria Math" w:hAnsi="Cambria Math" w:eastAsia="Cambria Math"/>
            <w:sz w:val="28"/>
            <w:szCs w:val="28"/>
          </w:rPr>
          <m:t>NPV=−3178+</m:t>
        </m:r>
        <m:f>
          <m:fPr/>
          <m:num>
            <m:r>
              <m:rPr/>
              <w:rPr>
                <w:rFonts w:ascii="Cambria Math" w:hAnsi="Cambria Math" w:eastAsia="Cambria Math"/>
                <w:sz w:val="28"/>
                <w:szCs w:val="28"/>
              </w:rPr>
              <m:t>534·[1−(1,10)^−15]</m:t>
            </m:r>
          </m:num>
          <m:den>
            <m:r>
              <m:rPr/>
              <w:rPr>
                <w:rFonts w:ascii="Cambria Math" w:hAnsi="Cambria Math" w:eastAsia="Cambria Math"/>
                <w:sz w:val="28"/>
                <w:szCs w:val="28"/>
              </w:rPr>
              <m:t>0,10</m:t>
            </m:r>
          </m:den>
        </m:f>
        <m:r>
          <m:rPr/>
          <w:rPr>
            <w:rFonts w:ascii="Cambria Math" w:hAnsi="Cambria Math" w:eastAsia="Cambria Math"/>
            <w:sz w:val="28"/>
            <w:szCs w:val="28"/>
          </w:rPr>
          <m:t>=−3178+534·7,606=−3178+4062=+884тыс.руб.</m:t>
        </m:r>
      </m:oMath>
      <w:r>
        <w:tab/>
      </w:r>
      <w:r>
        <w:rPr>
          <w:rFonts w:hint="default"/>
          <w:lang w:val="en-US"/>
        </w:rPr>
        <w:tab/>
      </w:r>
      <w:r>
        <w:rPr>
          <w:rFonts w:ascii="Times New Roman" w:hAnsi="Times New Roman" w:eastAsia="Times New Roman" w:cs="Times New Roman"/>
          <w:sz w:val="28"/>
        </w:rPr>
        <w:t>(3.14)</w:t>
      </w:r>
    </w:p>
    <w:p w14:paraId="5A7D9110">
      <w:pPr>
        <w:spacing w:before="0" w:after="0" w:line="360" w:lineRule="auto"/>
        <w:ind w:firstLine="0"/>
        <w:jc w:val="left"/>
      </w:pPr>
    </w:p>
    <w:p w14:paraId="6592347F">
      <w:pPr>
        <w:pageBreakBefore w:val="0"/>
        <w:spacing w:before="0" w:after="0" w:line="360" w:lineRule="auto"/>
        <w:ind w:firstLine="709"/>
        <w:jc w:val="both"/>
      </w:pPr>
      <w:r>
        <w:rPr>
          <w:rFonts w:ascii="Times New Roman" w:hAnsi="Times New Roman" w:eastAsia="Times New Roman" w:cs="Times New Roman"/>
          <w:sz w:val="28"/>
        </w:rPr>
        <w:t>NPV = +884 тыс. руб. &gt; 0, следовательно инвестиционный проект оста</w:t>
      </w:r>
      <w:r>
        <w:rPr>
          <w:rFonts w:ascii="Times New Roman" w:hAnsi="Times New Roman" w:eastAsia="Times New Roman" w:cs="Times New Roman"/>
          <w:sz w:val="28"/>
          <w:lang w:val="ru-RU"/>
        </w:rPr>
        <w:t>е</w:t>
      </w:r>
      <w:r>
        <w:rPr>
          <w:rFonts w:ascii="Times New Roman" w:hAnsi="Times New Roman" w:eastAsia="Times New Roman" w:cs="Times New Roman"/>
          <w:sz w:val="28"/>
        </w:rPr>
        <w:t>тся экономически целесообразным.</w:t>
      </w:r>
    </w:p>
    <w:p w14:paraId="3B1EC70A">
      <w:pPr>
        <w:pageBreakBefore w:val="0"/>
        <w:spacing w:before="0" w:after="0" w:line="360" w:lineRule="auto"/>
        <w:ind w:firstLine="709"/>
        <w:jc w:val="both"/>
      </w:pPr>
      <w:r>
        <w:rPr>
          <w:rFonts w:ascii="Times New Roman" w:hAnsi="Times New Roman" w:eastAsia="Times New Roman" w:cs="Times New Roman"/>
          <w:sz w:val="28"/>
        </w:rPr>
        <w:t>Внутренняя норма доходности (IRR) определяется итерационным методом. Для расч</w:t>
      </w:r>
      <w:r>
        <w:rPr>
          <w:rFonts w:ascii="Times New Roman" w:hAnsi="Times New Roman" w:eastAsia="Times New Roman" w:cs="Times New Roman"/>
          <w:sz w:val="28"/>
          <w:lang w:val="ru-RU"/>
        </w:rPr>
        <w:t>е</w:t>
      </w:r>
      <w:r>
        <w:rPr>
          <w:rFonts w:ascii="Times New Roman" w:hAnsi="Times New Roman" w:eastAsia="Times New Roman" w:cs="Times New Roman"/>
          <w:sz w:val="28"/>
        </w:rPr>
        <w:t>та принимаются следующие значения:</w:t>
      </w:r>
    </w:p>
    <w:p w14:paraId="5FA39911">
      <w:pPr>
        <w:spacing w:before="0" w:after="0" w:line="360" w:lineRule="auto"/>
        <w:ind w:firstLine="0"/>
        <w:jc w:val="left"/>
      </w:pPr>
    </w:p>
    <w:p w14:paraId="314BD292">
      <w:pPr>
        <w:tabs>
          <w:tab w:val="center" w:pos="4678"/>
          <w:tab w:val="right" w:pos="9356"/>
        </w:tabs>
        <w:spacing w:before="0" w:after="0" w:line="360" w:lineRule="auto"/>
        <w:ind w:firstLine="0"/>
        <w:jc w:val="center"/>
      </w:pPr>
      <w:r>
        <w:tab/>
      </w:r>
      <m:oMath>
        <m:sSub>
          <m:sSubPr/>
          <m:e>
            <m:r>
              <m:rPr/>
              <w:rPr>
                <w:rFonts w:ascii="Cambria Math" w:hAnsi="Cambria Math" w:eastAsia="Cambria Math"/>
                <w:sz w:val="28"/>
                <w:szCs w:val="28"/>
              </w:rPr>
              <m:t>NPV</m:t>
            </m:r>
          </m:e>
          <m:sub>
            <m:r>
              <m:rPr/>
              <w:rPr>
                <w:rFonts w:ascii="Cambria Math" w:hAnsi="Cambria Math" w:eastAsia="Cambria Math"/>
                <w:sz w:val="28"/>
                <w:szCs w:val="28"/>
              </w:rPr>
              <m:t>14</m:t>
            </m:r>
          </m:sub>
        </m:sSub>
        <m:r>
          <m:rPr/>
          <w:rPr>
            <w:rFonts w:ascii="Cambria Math" w:hAnsi="Cambria Math" w:eastAsia="Cambria Math"/>
            <w:sz w:val="28"/>
            <w:szCs w:val="28"/>
          </w:rPr>
          <m:t>=−3178+534·6,327=+200тыс.руб.</m:t>
        </m:r>
      </m:oMath>
      <w:r>
        <w:tab/>
      </w:r>
      <w:r>
        <w:rPr>
          <w:rFonts w:ascii="Times New Roman" w:hAnsi="Times New Roman" w:eastAsia="Times New Roman" w:cs="Times New Roman"/>
          <w:sz w:val="28"/>
        </w:rPr>
        <w:t>(3.15)</w:t>
      </w:r>
    </w:p>
    <w:p w14:paraId="6C67C05B">
      <w:pPr>
        <w:spacing w:before="0" w:after="0" w:line="360" w:lineRule="auto"/>
        <w:ind w:firstLine="0"/>
        <w:jc w:val="left"/>
      </w:pPr>
    </w:p>
    <w:p w14:paraId="3EDC1FFC">
      <w:pPr>
        <w:spacing w:before="0" w:after="0" w:line="360" w:lineRule="auto"/>
        <w:ind w:firstLine="0"/>
        <w:jc w:val="left"/>
      </w:pPr>
    </w:p>
    <w:p w14:paraId="15E6CFBD">
      <w:pPr>
        <w:tabs>
          <w:tab w:val="center" w:pos="4678"/>
          <w:tab w:val="right" w:pos="9356"/>
        </w:tabs>
        <w:spacing w:before="0" w:after="0" w:line="360" w:lineRule="auto"/>
        <w:ind w:firstLine="0"/>
        <w:jc w:val="center"/>
      </w:pPr>
      <w:r>
        <w:tab/>
      </w:r>
      <m:oMath>
        <m:sSub>
          <m:sSubPr/>
          <m:e>
            <m:r>
              <m:rPr/>
              <w:rPr>
                <w:rFonts w:ascii="Cambria Math" w:hAnsi="Cambria Math" w:eastAsia="Cambria Math"/>
                <w:sz w:val="28"/>
                <w:szCs w:val="28"/>
              </w:rPr>
              <m:t>NPV</m:t>
            </m:r>
          </m:e>
          <m:sub>
            <m:r>
              <m:rPr/>
              <w:rPr>
                <w:rFonts w:ascii="Cambria Math" w:hAnsi="Cambria Math" w:eastAsia="Cambria Math"/>
                <w:sz w:val="28"/>
                <w:szCs w:val="28"/>
              </w:rPr>
              <m:t>15</m:t>
            </m:r>
          </m:sub>
        </m:sSub>
        <m:r>
          <m:rPr/>
          <w:rPr>
            <w:rFonts w:ascii="Cambria Math" w:hAnsi="Cambria Math" w:eastAsia="Cambria Math"/>
            <w:sz w:val="28"/>
            <w:szCs w:val="28"/>
          </w:rPr>
          <m:t>=−3178+534·5,847=−56тыс.руб.</m:t>
        </m:r>
      </m:oMath>
      <w:r>
        <w:tab/>
      </w:r>
      <w:r>
        <w:rPr>
          <w:rFonts w:ascii="Times New Roman" w:hAnsi="Times New Roman" w:eastAsia="Times New Roman" w:cs="Times New Roman"/>
          <w:sz w:val="28"/>
        </w:rPr>
        <w:t>(3.16)</w:t>
      </w:r>
    </w:p>
    <w:p w14:paraId="43B86C52">
      <w:pPr>
        <w:spacing w:before="0" w:after="0" w:line="360" w:lineRule="auto"/>
        <w:ind w:firstLine="0"/>
        <w:jc w:val="left"/>
      </w:pPr>
    </w:p>
    <w:p w14:paraId="0C823731">
      <w:pPr>
        <w:spacing w:before="0" w:after="0" w:line="360" w:lineRule="auto"/>
        <w:ind w:firstLine="0"/>
        <w:jc w:val="left"/>
      </w:pPr>
    </w:p>
    <w:p w14:paraId="3A3736BD">
      <w:pPr>
        <w:tabs>
          <w:tab w:val="center" w:pos="4678"/>
          <w:tab w:val="right" w:pos="9356"/>
        </w:tabs>
        <w:spacing w:before="0" w:after="0" w:line="360" w:lineRule="auto"/>
        <w:ind w:firstLine="0"/>
        <w:jc w:val="center"/>
      </w:pPr>
      <w:r>
        <w:tab/>
      </w:r>
      <m:oMath>
        <m:r>
          <m:rPr/>
          <w:rPr>
            <w:rFonts w:ascii="Cambria Math" w:hAnsi="Cambria Math" w:eastAsia="Cambria Math"/>
            <w:sz w:val="28"/>
            <w:szCs w:val="28"/>
          </w:rPr>
          <m:t>IRR≈14,6%&gt;r=10%</m:t>
        </m:r>
      </m:oMath>
      <w:r>
        <w:rPr>
          <w:rFonts w:hint="default" w:ascii="Times New Roman Regular" w:hAnsi="Times New Roman Regular" w:eastAsia="Cambria Math" w:cs="Times New Roman Regular"/>
          <w:i w:val="0"/>
          <w:sz w:val="28"/>
          <w:szCs w:val="28"/>
          <w:lang w:val="en-US"/>
        </w:rPr>
        <w:t>.</w:t>
      </w:r>
      <w:r>
        <w:tab/>
      </w:r>
      <w:r>
        <w:rPr>
          <w:rFonts w:ascii="Times New Roman" w:hAnsi="Times New Roman" w:eastAsia="Times New Roman" w:cs="Times New Roman"/>
          <w:sz w:val="28"/>
        </w:rPr>
        <w:t>(3.17)</w:t>
      </w:r>
    </w:p>
    <w:p w14:paraId="7F9C4309">
      <w:pPr>
        <w:spacing w:before="0" w:after="0" w:line="360" w:lineRule="auto"/>
        <w:ind w:firstLine="0"/>
        <w:jc w:val="left"/>
      </w:pPr>
    </w:p>
    <w:p w14:paraId="2FC8E5ED">
      <w:pPr>
        <w:spacing w:before="0" w:after="0" w:line="360" w:lineRule="auto"/>
        <w:ind w:firstLine="709"/>
        <w:jc w:val="both"/>
      </w:pPr>
      <w:r>
        <w:rPr>
          <w:rFonts w:ascii="Times New Roman" w:hAnsi="Times New Roman" w:eastAsia="Times New Roman" w:cs="Times New Roman"/>
          <w:sz w:val="28"/>
        </w:rPr>
        <w:t>Проект сохраняет инвестиционную привлекательность.</w:t>
      </w:r>
    </w:p>
    <w:p w14:paraId="1C5F5E1C">
      <w:pPr>
        <w:pageBreakBefore w:val="0"/>
        <w:spacing w:before="0" w:after="0" w:line="360" w:lineRule="auto"/>
        <w:ind w:left="0" w:firstLine="709"/>
        <w:jc w:val="both"/>
      </w:pPr>
      <w:r>
        <w:rPr>
          <w:rFonts w:ascii="Times New Roman" w:hAnsi="Times New Roman"/>
          <w:b w:val="0"/>
          <w:i w:val="0"/>
          <w:color w:val="000000"/>
          <w:sz w:val="28"/>
        </w:rPr>
        <w:t>IRR ≈ 14,6 % &gt; r = 10 % — проект сохраняет инвестиционную привлекательность.</w:t>
      </w:r>
    </w:p>
    <w:p w14:paraId="574D0C3C">
      <w:pPr>
        <w:pageBreakBefore w:val="0"/>
        <w:spacing w:before="0" w:after="0" w:line="360" w:lineRule="auto"/>
        <w:ind w:firstLine="709"/>
        <w:jc w:val="both"/>
      </w:pPr>
      <w:r>
        <w:rPr>
          <w:rFonts w:ascii="Times New Roman" w:hAnsi="Times New Roman" w:eastAsia="Times New Roman" w:cs="Times New Roman"/>
          <w:sz w:val="28"/>
        </w:rPr>
        <w:t>Индекс рентабельности инвестиций определяется формулой:</w:t>
      </w:r>
    </w:p>
    <w:p w14:paraId="7E574342">
      <w:pPr>
        <w:spacing w:before="0" w:after="0" w:line="360" w:lineRule="auto"/>
        <w:ind w:firstLine="0"/>
        <w:jc w:val="left"/>
      </w:pPr>
    </w:p>
    <w:p w14:paraId="34120231">
      <w:pPr>
        <w:tabs>
          <w:tab w:val="center" w:pos="4678"/>
          <w:tab w:val="right" w:pos="9356"/>
        </w:tabs>
        <w:spacing w:before="0" w:after="0" w:line="360" w:lineRule="auto"/>
        <w:ind w:firstLine="0"/>
        <w:jc w:val="center"/>
      </w:pPr>
      <w:r>
        <w:tab/>
      </w:r>
      <m:oMath>
        <m:r>
          <m:rPr/>
          <w:rPr>
            <w:rFonts w:ascii="Cambria Math" w:hAnsi="Cambria Math" w:eastAsia="Cambria Math"/>
            <w:sz w:val="28"/>
            <w:szCs w:val="28"/>
          </w:rPr>
          <m:t>PI=</m:t>
        </m:r>
        <m:f>
          <m:fPr/>
          <m:num>
            <m:r>
              <m:rPr/>
              <w:rPr>
                <w:rFonts w:ascii="Cambria Math" w:hAnsi="Cambria Math" w:eastAsia="Cambria Math"/>
                <w:sz w:val="28"/>
                <w:szCs w:val="28"/>
              </w:rPr>
              <m:t>(NPV+К)</m:t>
            </m:r>
          </m:num>
          <m:den>
            <m:r>
              <m:rPr/>
              <w:rPr>
                <w:rFonts w:ascii="Cambria Math" w:hAnsi="Cambria Math" w:eastAsia="Cambria Math"/>
                <w:sz w:val="28"/>
                <w:szCs w:val="28"/>
              </w:rPr>
              <m:t>К</m:t>
            </m:r>
          </m:den>
        </m:f>
        <m:r>
          <m:rPr/>
          <w:rPr>
            <w:rFonts w:ascii="Cambria Math" w:hAnsi="Cambria Math" w:eastAsia="Cambria Math"/>
            <w:sz w:val="28"/>
            <w:szCs w:val="28"/>
          </w:rPr>
          <m:t>=</m:t>
        </m:r>
        <m:f>
          <m:fPr/>
          <m:num>
            <m:r>
              <m:rPr/>
              <w:rPr>
                <w:rFonts w:ascii="Cambria Math" w:hAnsi="Cambria Math" w:eastAsia="Cambria Math"/>
                <w:sz w:val="28"/>
                <w:szCs w:val="28"/>
              </w:rPr>
              <m:t>(884+3178)</m:t>
            </m:r>
          </m:num>
          <m:den>
            <m:r>
              <m:rPr/>
              <w:rPr>
                <w:rFonts w:ascii="Cambria Math" w:hAnsi="Cambria Math" w:eastAsia="Cambria Math"/>
                <w:sz w:val="28"/>
                <w:szCs w:val="28"/>
              </w:rPr>
              <m:t>3178</m:t>
            </m:r>
          </m:den>
        </m:f>
        <m:r>
          <m:rPr/>
          <w:rPr>
            <w:rFonts w:ascii="Cambria Math" w:hAnsi="Cambria Math" w:eastAsia="Cambria Math"/>
            <w:sz w:val="28"/>
            <w:szCs w:val="28"/>
          </w:rPr>
          <m:t>=</m:t>
        </m:r>
        <m:f>
          <m:fPr/>
          <m:num>
            <m:r>
              <m:rPr/>
              <w:rPr>
                <w:rFonts w:ascii="Cambria Math" w:hAnsi="Cambria Math" w:eastAsia="Cambria Math"/>
                <w:sz w:val="28"/>
                <w:szCs w:val="28"/>
              </w:rPr>
              <m:t>4062</m:t>
            </m:r>
          </m:num>
          <m:den>
            <m:r>
              <m:rPr/>
              <w:rPr>
                <w:rFonts w:ascii="Cambria Math" w:hAnsi="Cambria Math" w:eastAsia="Cambria Math"/>
                <w:sz w:val="28"/>
                <w:szCs w:val="28"/>
              </w:rPr>
              <m:t>3178</m:t>
            </m:r>
          </m:den>
        </m:f>
        <m:r>
          <m:rPr/>
          <w:rPr>
            <w:rFonts w:ascii="Cambria Math" w:hAnsi="Cambria Math" w:eastAsia="Cambria Math"/>
            <w:sz w:val="28"/>
            <w:szCs w:val="28"/>
          </w:rPr>
          <m:t>=1,28</m:t>
        </m:r>
      </m:oMath>
      <w:r>
        <w:rPr>
          <w:rFonts w:hint="default" w:hAnsi="Cambria Math" w:eastAsia="Cambria Math"/>
          <w:i w:val="0"/>
          <w:sz w:val="28"/>
          <w:szCs w:val="28"/>
          <w:lang w:val="en-US"/>
        </w:rPr>
        <w:t>.</w:t>
      </w:r>
      <w:r>
        <w:tab/>
      </w:r>
      <w:r>
        <w:rPr>
          <w:rFonts w:ascii="Times New Roman" w:hAnsi="Times New Roman" w:eastAsia="Times New Roman" w:cs="Times New Roman"/>
          <w:sz w:val="28"/>
        </w:rPr>
        <w:t>(3.18)</w:t>
      </w:r>
    </w:p>
    <w:p w14:paraId="3F82BAC7">
      <w:pPr>
        <w:spacing w:before="0" w:after="0" w:line="360" w:lineRule="auto"/>
        <w:ind w:firstLine="0"/>
        <w:jc w:val="left"/>
      </w:pPr>
    </w:p>
    <w:p w14:paraId="4F88C27C">
      <w:pPr>
        <w:spacing w:before="0" w:after="0" w:line="360" w:lineRule="auto"/>
        <w:ind w:firstLine="709"/>
        <w:jc w:val="both"/>
      </w:pPr>
      <w:r>
        <w:rPr>
          <w:rFonts w:ascii="Times New Roman" w:hAnsi="Times New Roman" w:eastAsia="Times New Roman" w:cs="Times New Roman"/>
          <w:sz w:val="28"/>
        </w:rPr>
        <w:t>PI &gt; 1,0 — проект созда</w:t>
      </w:r>
      <w:r>
        <w:rPr>
          <w:rFonts w:ascii="Times New Roman" w:hAnsi="Times New Roman" w:eastAsia="Times New Roman" w:cs="Times New Roman"/>
          <w:sz w:val="28"/>
          <w:lang w:val="ru-RU"/>
        </w:rPr>
        <w:t>е</w:t>
      </w:r>
      <w:r>
        <w:rPr>
          <w:rFonts w:ascii="Times New Roman" w:hAnsi="Times New Roman" w:eastAsia="Times New Roman" w:cs="Times New Roman"/>
          <w:sz w:val="28"/>
        </w:rPr>
        <w:t>т добавленную стоимость.</w:t>
      </w:r>
    </w:p>
    <w:p w14:paraId="747929BB">
      <w:pPr>
        <w:pageBreakBefore w:val="0"/>
        <w:spacing w:before="0" w:after="0" w:line="360" w:lineRule="auto"/>
        <w:ind w:firstLine="0"/>
        <w:jc w:val="left"/>
      </w:pPr>
      <w:r>
        <w:rPr>
          <w:rFonts w:ascii="Times New Roman" w:hAnsi="Times New Roman" w:eastAsia="Times New Roman" w:cs="Times New Roman"/>
          <w:b w:val="0"/>
          <w:i w:val="0"/>
          <w:color w:val="000000"/>
          <w:sz w:val="28"/>
        </w:rPr>
        <w:t>Таблица 3.8 – Сводные показатели экономической эффективности проекта</w:t>
      </w:r>
    </w:p>
    <w:tbl>
      <w:tblPr>
        <w:tblStyle w:val="3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230"/>
        <w:gridCol w:w="3230"/>
        <w:gridCol w:w="3230"/>
      </w:tblGrid>
      <w:tr w14:paraId="4817F476">
        <w:tc>
          <w:tcPr>
            <w:tcW w:w="3230" w:type="dxa"/>
          </w:tcPr>
          <w:p w14:paraId="20B97BC7">
            <w:pPr>
              <w:spacing w:before="0" w:after="0" w:line="240" w:lineRule="auto"/>
            </w:pPr>
            <w:r>
              <w:rPr>
                <w:rFonts w:ascii="Times New Roman" w:hAnsi="Times New Roman" w:eastAsia="Times New Roman" w:cs="Times New Roman"/>
                <w:b/>
                <w:color w:val="000000"/>
                <w:sz w:val="28"/>
              </w:rPr>
              <w:t>Показатель</w:t>
            </w:r>
          </w:p>
        </w:tc>
        <w:tc>
          <w:tcPr>
            <w:tcW w:w="3230" w:type="dxa"/>
          </w:tcPr>
          <w:p w14:paraId="4D9D127E">
            <w:pPr>
              <w:spacing w:before="0" w:after="0" w:line="240" w:lineRule="auto"/>
            </w:pPr>
            <w:r>
              <w:rPr>
                <w:rFonts w:ascii="Times New Roman" w:hAnsi="Times New Roman" w:eastAsia="Times New Roman" w:cs="Times New Roman"/>
                <w:b/>
                <w:color w:val="000000"/>
                <w:sz w:val="28"/>
              </w:rPr>
              <w:t>Обозначение</w:t>
            </w:r>
          </w:p>
        </w:tc>
        <w:tc>
          <w:tcPr>
            <w:tcW w:w="3230" w:type="dxa"/>
          </w:tcPr>
          <w:p w14:paraId="73E363C0">
            <w:pPr>
              <w:spacing w:before="0" w:after="0" w:line="240" w:lineRule="auto"/>
            </w:pPr>
            <w:r>
              <w:rPr>
                <w:rFonts w:ascii="Times New Roman" w:hAnsi="Times New Roman" w:eastAsia="Times New Roman" w:cs="Times New Roman"/>
                <w:b/>
                <w:color w:val="000000"/>
                <w:sz w:val="28"/>
              </w:rPr>
              <w:t>Значение</w:t>
            </w:r>
          </w:p>
        </w:tc>
      </w:tr>
      <w:tr w14:paraId="0B3AC9AA">
        <w:tc>
          <w:tcPr>
            <w:tcW w:w="3230" w:type="dxa"/>
          </w:tcPr>
          <w:p w14:paraId="72F2C13C">
            <w:pPr>
              <w:spacing w:before="0" w:after="0" w:line="240" w:lineRule="auto"/>
            </w:pPr>
            <w:r>
              <w:rPr>
                <w:rFonts w:ascii="Times New Roman" w:hAnsi="Times New Roman" w:eastAsia="Times New Roman" w:cs="Times New Roman"/>
                <w:color w:val="000000"/>
                <w:sz w:val="28"/>
              </w:rPr>
              <w:t>Капитальные затраты</w:t>
            </w:r>
          </w:p>
        </w:tc>
        <w:tc>
          <w:tcPr>
            <w:tcW w:w="3230" w:type="dxa"/>
          </w:tcPr>
          <w:p w14:paraId="5D0A37C9">
            <w:pPr>
              <w:spacing w:before="0" w:after="0" w:line="240" w:lineRule="auto"/>
            </w:pPr>
            <w:r>
              <w:rPr>
                <w:rFonts w:ascii="Times New Roman" w:hAnsi="Times New Roman" w:eastAsia="Times New Roman" w:cs="Times New Roman"/>
                <w:color w:val="000000"/>
                <w:sz w:val="28"/>
              </w:rPr>
              <w:t>К</w:t>
            </w:r>
          </w:p>
        </w:tc>
        <w:tc>
          <w:tcPr>
            <w:tcW w:w="3230" w:type="dxa"/>
          </w:tcPr>
          <w:p w14:paraId="05B25776">
            <w:pPr>
              <w:spacing w:before="0" w:after="0" w:line="240" w:lineRule="auto"/>
            </w:pPr>
            <w:r>
              <w:rPr>
                <w:rFonts w:ascii="Times New Roman" w:hAnsi="Times New Roman" w:eastAsia="Times New Roman" w:cs="Times New Roman"/>
                <w:color w:val="000000"/>
                <w:sz w:val="28"/>
              </w:rPr>
              <w:t>3 178 тыс. руб.</w:t>
            </w:r>
          </w:p>
        </w:tc>
      </w:tr>
      <w:tr w14:paraId="4747D03E">
        <w:tc>
          <w:tcPr>
            <w:tcW w:w="3230" w:type="dxa"/>
          </w:tcPr>
          <w:p w14:paraId="0A2F1784">
            <w:pPr>
              <w:spacing w:before="0" w:after="0" w:line="240" w:lineRule="auto"/>
            </w:pPr>
            <w:r>
              <w:rPr>
                <w:rFonts w:ascii="Times New Roman" w:hAnsi="Times New Roman" w:eastAsia="Times New Roman" w:cs="Times New Roman"/>
                <w:color w:val="000000"/>
                <w:sz w:val="28"/>
              </w:rPr>
              <w:t>Ежегодный экономический эффект</w:t>
            </w:r>
          </w:p>
        </w:tc>
        <w:tc>
          <w:tcPr>
            <w:tcW w:w="3230" w:type="dxa"/>
          </w:tcPr>
          <w:p w14:paraId="1F30CA2D">
            <w:pPr>
              <w:spacing w:before="0" w:after="0" w:line="240" w:lineRule="auto"/>
            </w:pPr>
            <w:r>
              <w:rPr>
                <w:rFonts w:ascii="Times New Roman" w:hAnsi="Times New Roman" w:eastAsia="Times New Roman" w:cs="Times New Roman"/>
                <w:color w:val="000000"/>
                <w:sz w:val="28"/>
              </w:rPr>
              <w:t>Э_год</w:t>
            </w:r>
          </w:p>
        </w:tc>
        <w:tc>
          <w:tcPr>
            <w:tcW w:w="3230" w:type="dxa"/>
          </w:tcPr>
          <w:p w14:paraId="0F404B25">
            <w:pPr>
              <w:spacing w:before="0" w:after="0" w:line="240" w:lineRule="auto"/>
            </w:pPr>
            <w:r>
              <w:rPr>
                <w:rFonts w:ascii="Times New Roman" w:hAnsi="Times New Roman" w:eastAsia="Times New Roman" w:cs="Times New Roman"/>
                <w:color w:val="000000"/>
                <w:sz w:val="28"/>
              </w:rPr>
              <w:t>619 тыс. руб./год</w:t>
            </w:r>
          </w:p>
        </w:tc>
      </w:tr>
      <w:tr w14:paraId="48F8305D">
        <w:tc>
          <w:tcPr>
            <w:tcW w:w="3230" w:type="dxa"/>
          </w:tcPr>
          <w:p w14:paraId="754F905E">
            <w:pPr>
              <w:spacing w:before="0" w:after="0" w:line="240" w:lineRule="auto"/>
            </w:pPr>
            <w:r>
              <w:rPr>
                <w:rFonts w:ascii="Times New Roman" w:hAnsi="Times New Roman" w:eastAsia="Times New Roman" w:cs="Times New Roman"/>
                <w:color w:val="000000"/>
                <w:sz w:val="28"/>
              </w:rPr>
              <w:t>Ежегодные операционные затраты</w:t>
            </w:r>
          </w:p>
        </w:tc>
        <w:tc>
          <w:tcPr>
            <w:tcW w:w="3230" w:type="dxa"/>
          </w:tcPr>
          <w:p w14:paraId="0D90A9AD">
            <w:pPr>
              <w:spacing w:before="0" w:after="0" w:line="240" w:lineRule="auto"/>
            </w:pPr>
            <w:r>
              <w:rPr>
                <w:rFonts w:ascii="Times New Roman" w:hAnsi="Times New Roman" w:eastAsia="Times New Roman" w:cs="Times New Roman"/>
                <w:color w:val="000000"/>
                <w:sz w:val="28"/>
              </w:rPr>
              <w:t>ΔС_опер</w:t>
            </w:r>
          </w:p>
        </w:tc>
        <w:tc>
          <w:tcPr>
            <w:tcW w:w="3230" w:type="dxa"/>
          </w:tcPr>
          <w:p w14:paraId="500F7C06">
            <w:pPr>
              <w:spacing w:before="0" w:after="0" w:line="240" w:lineRule="auto"/>
            </w:pPr>
            <w:r>
              <w:rPr>
                <w:rFonts w:ascii="Times New Roman" w:hAnsi="Times New Roman" w:eastAsia="Times New Roman" w:cs="Times New Roman"/>
                <w:color w:val="000000"/>
                <w:sz w:val="28"/>
              </w:rPr>
              <w:t>85 тыс. руб./год</w:t>
            </w:r>
          </w:p>
        </w:tc>
      </w:tr>
      <w:tr w14:paraId="1E33A9B8">
        <w:tc>
          <w:tcPr>
            <w:tcW w:w="3230" w:type="dxa"/>
          </w:tcPr>
          <w:p w14:paraId="49ED3383">
            <w:pPr>
              <w:spacing w:before="0" w:after="0" w:line="240" w:lineRule="auto"/>
            </w:pPr>
            <w:r>
              <w:rPr>
                <w:rFonts w:ascii="Times New Roman" w:hAnsi="Times New Roman" w:eastAsia="Times New Roman" w:cs="Times New Roman"/>
                <w:color w:val="000000"/>
                <w:sz w:val="28"/>
              </w:rPr>
              <w:t>Чистый денежный поток</w:t>
            </w:r>
          </w:p>
        </w:tc>
        <w:tc>
          <w:tcPr>
            <w:tcW w:w="3230" w:type="dxa"/>
          </w:tcPr>
          <w:p w14:paraId="0A44A517">
            <w:pPr>
              <w:spacing w:before="0" w:after="0" w:line="240" w:lineRule="auto"/>
            </w:pPr>
            <w:r>
              <w:rPr>
                <w:rFonts w:ascii="Times New Roman" w:hAnsi="Times New Roman" w:eastAsia="Times New Roman" w:cs="Times New Roman"/>
                <w:color w:val="000000"/>
                <w:sz w:val="28"/>
              </w:rPr>
              <w:t>CF</w:t>
            </w:r>
          </w:p>
        </w:tc>
        <w:tc>
          <w:tcPr>
            <w:tcW w:w="3230" w:type="dxa"/>
          </w:tcPr>
          <w:p w14:paraId="6A826159">
            <w:pPr>
              <w:spacing w:before="0" w:after="0" w:line="240" w:lineRule="auto"/>
            </w:pPr>
            <w:r>
              <w:rPr>
                <w:rFonts w:ascii="Times New Roman" w:hAnsi="Times New Roman" w:eastAsia="Times New Roman" w:cs="Times New Roman"/>
                <w:color w:val="000000"/>
                <w:sz w:val="28"/>
              </w:rPr>
              <w:t>534 тыс. руб./год</w:t>
            </w:r>
          </w:p>
        </w:tc>
      </w:tr>
      <w:tr w14:paraId="2C6A03B9">
        <w:tc>
          <w:tcPr>
            <w:tcW w:w="3230" w:type="dxa"/>
          </w:tcPr>
          <w:p w14:paraId="6CE99A9A">
            <w:pPr>
              <w:spacing w:before="0" w:after="0" w:line="240" w:lineRule="auto"/>
            </w:pPr>
            <w:r>
              <w:rPr>
                <w:rFonts w:ascii="Times New Roman" w:hAnsi="Times New Roman" w:eastAsia="Times New Roman" w:cs="Times New Roman"/>
                <w:color w:val="000000"/>
                <w:sz w:val="28"/>
              </w:rPr>
              <w:t>Простой срок окупаемости</w:t>
            </w:r>
          </w:p>
        </w:tc>
        <w:tc>
          <w:tcPr>
            <w:tcW w:w="3230" w:type="dxa"/>
          </w:tcPr>
          <w:p w14:paraId="5D5DD12F">
            <w:pPr>
              <w:spacing w:before="0" w:after="0" w:line="240" w:lineRule="auto"/>
            </w:pPr>
            <w:r>
              <w:rPr>
                <w:rFonts w:ascii="Times New Roman" w:hAnsi="Times New Roman" w:eastAsia="Times New Roman" w:cs="Times New Roman"/>
                <w:color w:val="000000"/>
                <w:sz w:val="28"/>
              </w:rPr>
              <w:t>PP</w:t>
            </w:r>
          </w:p>
        </w:tc>
        <w:tc>
          <w:tcPr>
            <w:tcW w:w="3230" w:type="dxa"/>
          </w:tcPr>
          <w:p w14:paraId="5E03FED1">
            <w:pPr>
              <w:spacing w:before="0" w:after="0" w:line="240" w:lineRule="auto"/>
            </w:pPr>
            <w:r>
              <w:rPr>
                <w:rFonts w:ascii="Times New Roman" w:hAnsi="Times New Roman" w:eastAsia="Times New Roman" w:cs="Times New Roman"/>
                <w:color w:val="000000"/>
                <w:sz w:val="28"/>
              </w:rPr>
              <w:t>6,0 года</w:t>
            </w:r>
          </w:p>
        </w:tc>
      </w:tr>
      <w:tr w14:paraId="72E1BCF9">
        <w:tc>
          <w:tcPr>
            <w:tcW w:w="3230" w:type="dxa"/>
          </w:tcPr>
          <w:p w14:paraId="5139E779">
            <w:pPr>
              <w:spacing w:before="0" w:after="0" w:line="240" w:lineRule="auto"/>
            </w:pPr>
            <w:r>
              <w:rPr>
                <w:rFonts w:ascii="Times New Roman" w:hAnsi="Times New Roman" w:eastAsia="Times New Roman" w:cs="Times New Roman"/>
                <w:color w:val="000000"/>
                <w:sz w:val="28"/>
              </w:rPr>
              <w:t>NPV (r = 10 %, n = 15 лет)</w:t>
            </w:r>
          </w:p>
        </w:tc>
        <w:tc>
          <w:tcPr>
            <w:tcW w:w="3230" w:type="dxa"/>
          </w:tcPr>
          <w:p w14:paraId="434CD9DE">
            <w:pPr>
              <w:spacing w:before="0" w:after="0" w:line="240" w:lineRule="auto"/>
            </w:pPr>
            <w:r>
              <w:rPr>
                <w:rFonts w:ascii="Times New Roman" w:hAnsi="Times New Roman" w:eastAsia="Times New Roman" w:cs="Times New Roman"/>
                <w:color w:val="000000"/>
                <w:sz w:val="28"/>
              </w:rPr>
              <w:t>NPV</w:t>
            </w:r>
          </w:p>
        </w:tc>
        <w:tc>
          <w:tcPr>
            <w:tcW w:w="3230" w:type="dxa"/>
          </w:tcPr>
          <w:p w14:paraId="0CF18278">
            <w:pPr>
              <w:spacing w:before="0" w:after="0" w:line="240" w:lineRule="auto"/>
            </w:pPr>
            <w:r>
              <w:rPr>
                <w:rFonts w:ascii="Times New Roman" w:hAnsi="Times New Roman" w:eastAsia="Times New Roman" w:cs="Times New Roman"/>
                <w:color w:val="000000"/>
                <w:sz w:val="28"/>
              </w:rPr>
              <w:t>+884 тыс. руб.</w:t>
            </w:r>
          </w:p>
        </w:tc>
      </w:tr>
      <w:tr w14:paraId="411D7475">
        <w:tc>
          <w:tcPr>
            <w:tcW w:w="3230" w:type="dxa"/>
          </w:tcPr>
          <w:p w14:paraId="33D7D01A">
            <w:pPr>
              <w:spacing w:before="0" w:after="0" w:line="240" w:lineRule="auto"/>
            </w:pPr>
            <w:r>
              <w:rPr>
                <w:rFonts w:ascii="Times New Roman" w:hAnsi="Times New Roman" w:eastAsia="Times New Roman" w:cs="Times New Roman"/>
                <w:color w:val="000000"/>
                <w:sz w:val="28"/>
              </w:rPr>
              <w:t>Внутренняя норма доходности</w:t>
            </w:r>
          </w:p>
        </w:tc>
        <w:tc>
          <w:tcPr>
            <w:tcW w:w="3230" w:type="dxa"/>
          </w:tcPr>
          <w:p w14:paraId="6F32C732">
            <w:pPr>
              <w:spacing w:before="0" w:after="0" w:line="240" w:lineRule="auto"/>
            </w:pPr>
            <w:r>
              <w:rPr>
                <w:rFonts w:ascii="Times New Roman" w:hAnsi="Times New Roman" w:eastAsia="Times New Roman" w:cs="Times New Roman"/>
                <w:color w:val="000000"/>
                <w:sz w:val="28"/>
              </w:rPr>
              <w:t>IRR</w:t>
            </w:r>
          </w:p>
        </w:tc>
        <w:tc>
          <w:tcPr>
            <w:tcW w:w="3230" w:type="dxa"/>
          </w:tcPr>
          <w:p w14:paraId="2CF3A1AB">
            <w:pPr>
              <w:spacing w:before="0" w:after="0" w:line="240" w:lineRule="auto"/>
            </w:pPr>
            <w:r>
              <w:rPr>
                <w:rFonts w:ascii="Times New Roman" w:hAnsi="Times New Roman" w:eastAsia="Times New Roman" w:cs="Times New Roman"/>
                <w:color w:val="000000"/>
                <w:sz w:val="28"/>
              </w:rPr>
              <w:t>14,6 %</w:t>
            </w:r>
          </w:p>
        </w:tc>
      </w:tr>
      <w:tr w14:paraId="262A8E07">
        <w:tc>
          <w:tcPr>
            <w:tcW w:w="3230" w:type="dxa"/>
          </w:tcPr>
          <w:p w14:paraId="4CF1E380">
            <w:pPr>
              <w:spacing w:before="0" w:after="0" w:line="240" w:lineRule="auto"/>
            </w:pPr>
            <w:r>
              <w:rPr>
                <w:rFonts w:ascii="Times New Roman" w:hAnsi="Times New Roman" w:eastAsia="Times New Roman" w:cs="Times New Roman"/>
                <w:color w:val="000000"/>
                <w:sz w:val="28"/>
              </w:rPr>
              <w:t>Индекс рентабельности</w:t>
            </w:r>
          </w:p>
        </w:tc>
        <w:tc>
          <w:tcPr>
            <w:tcW w:w="3230" w:type="dxa"/>
          </w:tcPr>
          <w:p w14:paraId="44E516D9">
            <w:pPr>
              <w:spacing w:before="0" w:after="0" w:line="240" w:lineRule="auto"/>
            </w:pPr>
            <w:r>
              <w:rPr>
                <w:rFonts w:ascii="Times New Roman" w:hAnsi="Times New Roman" w:eastAsia="Times New Roman" w:cs="Times New Roman"/>
                <w:color w:val="000000"/>
                <w:sz w:val="28"/>
              </w:rPr>
              <w:t>PI</w:t>
            </w:r>
          </w:p>
        </w:tc>
        <w:tc>
          <w:tcPr>
            <w:tcW w:w="3230" w:type="dxa"/>
          </w:tcPr>
          <w:p w14:paraId="5252A012">
            <w:pPr>
              <w:spacing w:before="0" w:after="0" w:line="240" w:lineRule="auto"/>
            </w:pPr>
            <w:r>
              <w:rPr>
                <w:rFonts w:ascii="Times New Roman" w:hAnsi="Times New Roman" w:eastAsia="Times New Roman" w:cs="Times New Roman"/>
                <w:color w:val="000000"/>
                <w:sz w:val="28"/>
              </w:rPr>
              <w:t>1,28</w:t>
            </w:r>
          </w:p>
        </w:tc>
      </w:tr>
    </w:tbl>
    <w:p w14:paraId="3FE2227F">
      <w:pPr>
        <w:pageBreakBefore w:val="0"/>
        <w:spacing w:before="0" w:after="0" w:line="360" w:lineRule="auto"/>
        <w:ind w:firstLine="709"/>
        <w:jc w:val="both"/>
      </w:pPr>
    </w:p>
    <w:p w14:paraId="4AC4270B">
      <w:pPr>
        <w:pageBreakBefore w:val="0"/>
        <w:spacing w:before="0" w:after="0" w:line="360" w:lineRule="auto"/>
        <w:ind w:firstLine="709"/>
        <w:jc w:val="both"/>
      </w:pPr>
      <w:r>
        <w:rPr>
          <w:rFonts w:ascii="Times New Roman" w:hAnsi="Times New Roman" w:eastAsia="Times New Roman" w:cs="Times New Roman"/>
          <w:sz w:val="28"/>
        </w:rPr>
        <w:t>Анализ чувствительности позволяет оценить устойчивость экономических выводов при изменении удельного ущерба от недоотпуска, объ</w:t>
      </w:r>
      <w:r>
        <w:rPr>
          <w:rFonts w:ascii="Times New Roman" w:hAnsi="Times New Roman" w:eastAsia="Times New Roman" w:cs="Times New Roman"/>
          <w:sz w:val="28"/>
          <w:lang w:val="ru-RU"/>
        </w:rPr>
        <w:t>е</w:t>
      </w:r>
      <w:r>
        <w:rPr>
          <w:rFonts w:ascii="Times New Roman" w:hAnsi="Times New Roman" w:eastAsia="Times New Roman" w:cs="Times New Roman"/>
          <w:sz w:val="28"/>
        </w:rPr>
        <w:t>ма капитальных вложений и ежегодного денежного потока. Критическое значение CF, при котором NPV = 0:</w:t>
      </w:r>
    </w:p>
    <w:p w14:paraId="31D0048B">
      <w:pPr>
        <w:spacing w:before="0" w:after="0" w:line="360" w:lineRule="auto"/>
        <w:ind w:firstLine="0"/>
        <w:jc w:val="left"/>
      </w:pPr>
    </w:p>
    <w:p w14:paraId="2959C139">
      <w:pPr>
        <w:tabs>
          <w:tab w:val="center" w:pos="4678"/>
          <w:tab w:val="right" w:pos="9356"/>
        </w:tabs>
        <w:spacing w:before="0" w:after="0" w:line="360" w:lineRule="auto"/>
        <w:ind w:firstLine="0"/>
        <w:jc w:val="center"/>
      </w:pPr>
      <w:r>
        <w:tab/>
      </w:r>
      <m:oMath>
        <m:sSub>
          <m:sSubPr/>
          <m:e>
            <m:r>
              <m:rPr/>
              <w:rPr>
                <w:rFonts w:ascii="Cambria Math" w:hAnsi="Cambria Math" w:eastAsia="Cambria Math"/>
                <w:sz w:val="28"/>
                <w:szCs w:val="28"/>
              </w:rPr>
              <m:t>CF</m:t>
            </m:r>
          </m:e>
          <m:sub>
            <m:r>
              <m:rPr/>
              <w:rPr>
                <w:rFonts w:ascii="Cambria Math" w:hAnsi="Cambria Math" w:eastAsia="Cambria Math"/>
                <w:sz w:val="28"/>
                <w:szCs w:val="28"/>
              </w:rPr>
              <m:t>min</m:t>
            </m:r>
          </m:sub>
        </m:sSub>
        <m:r>
          <m:rPr/>
          <w:rPr>
            <w:rFonts w:ascii="Cambria Math" w:hAnsi="Cambria Math" w:eastAsia="Cambria Math"/>
            <w:sz w:val="28"/>
            <w:szCs w:val="28"/>
          </w:rPr>
          <m:t>=</m:t>
        </m:r>
        <m:f>
          <m:fPr/>
          <m:num>
            <m:r>
              <m:rPr/>
              <w:rPr>
                <w:rFonts w:ascii="Cambria Math" w:hAnsi="Cambria Math" w:eastAsia="Cambria Math"/>
                <w:sz w:val="28"/>
                <w:szCs w:val="28"/>
              </w:rPr>
              <m:t>К</m:t>
            </m:r>
          </m:num>
          <m:den>
            <m:sSub>
              <m:sSubPr/>
              <m:e>
                <m:r>
                  <m:rPr/>
                  <w:rPr>
                    <w:rFonts w:ascii="Cambria Math" w:hAnsi="Cambria Math" w:eastAsia="Cambria Math"/>
                    <w:sz w:val="28"/>
                    <w:szCs w:val="28"/>
                  </w:rPr>
                  <m:t>FM</m:t>
                </m:r>
              </m:e>
              <m:sub>
                <m:r>
                  <m:rPr/>
                  <w:rPr>
                    <w:rFonts w:ascii="Cambria Math" w:hAnsi="Cambria Math" w:eastAsia="Cambria Math"/>
                    <w:sz w:val="28"/>
                    <w:szCs w:val="28"/>
                  </w:rPr>
                  <m:t>4</m:t>
                </m:r>
              </m:sub>
            </m:sSub>
            <m:r>
              <m:rPr/>
              <w:rPr>
                <w:rFonts w:ascii="Cambria Math" w:hAnsi="Cambria Math" w:eastAsia="Cambria Math"/>
                <w:sz w:val="28"/>
                <w:szCs w:val="28"/>
              </w:rPr>
              <m:t>(r,n)</m:t>
            </m:r>
          </m:den>
        </m:f>
        <m:r>
          <m:rPr/>
          <w:rPr>
            <w:rFonts w:ascii="Cambria Math" w:hAnsi="Cambria Math" w:eastAsia="Cambria Math"/>
            <w:sz w:val="28"/>
            <w:szCs w:val="28"/>
          </w:rPr>
          <m:t>=</m:t>
        </m:r>
        <m:f>
          <m:fPr/>
          <m:num>
            <m:r>
              <m:rPr/>
              <w:rPr>
                <w:rFonts w:ascii="Cambria Math" w:hAnsi="Cambria Math" w:eastAsia="Cambria Math"/>
                <w:sz w:val="28"/>
                <w:szCs w:val="28"/>
              </w:rPr>
              <m:t>3178</m:t>
            </m:r>
          </m:num>
          <m:den>
            <m:r>
              <m:rPr/>
              <w:rPr>
                <w:rFonts w:ascii="Cambria Math" w:hAnsi="Cambria Math" w:eastAsia="Cambria Math"/>
                <w:sz w:val="28"/>
                <w:szCs w:val="28"/>
              </w:rPr>
              <m:t>7,606</m:t>
            </m:r>
          </m:den>
        </m:f>
        <m:r>
          <m:rPr/>
          <w:rPr>
            <w:rFonts w:ascii="Cambria Math" w:hAnsi="Cambria Math" w:eastAsia="Cambria Math"/>
            <w:sz w:val="28"/>
            <w:szCs w:val="28"/>
          </w:rPr>
          <m:t>=</m:t>
        </m:r>
        <m:f>
          <m:fPr/>
          <m:num>
            <m:r>
              <m:rPr/>
              <w:rPr>
                <w:rFonts w:ascii="Cambria Math" w:hAnsi="Cambria Math" w:eastAsia="Cambria Math"/>
                <w:sz w:val="28"/>
                <w:szCs w:val="28"/>
              </w:rPr>
              <m:t>418тыс.руб.</m:t>
            </m:r>
          </m:num>
          <m:den>
            <m:r>
              <m:rPr/>
              <w:rPr>
                <w:rFonts w:ascii="Cambria Math" w:hAnsi="Cambria Math" w:eastAsia="Cambria Math"/>
                <w:sz w:val="28"/>
                <w:szCs w:val="28"/>
              </w:rPr>
              <m:t>год</m:t>
            </m:r>
          </m:den>
        </m:f>
      </m:oMath>
      <w:r>
        <w:rPr>
          <w:rFonts w:hint="default" w:ascii="Times New Roman Regular" w:hAnsi="Times New Roman Regular" w:cs="Times New Roman Regular"/>
          <w:i w:val="0"/>
          <w:sz w:val="28"/>
          <w:szCs w:val="28"/>
          <w:lang w:val="en-US"/>
        </w:rPr>
        <w:t>.</w:t>
      </w:r>
      <w:r>
        <w:tab/>
      </w:r>
      <w:r>
        <w:rPr>
          <w:rFonts w:ascii="Times New Roman" w:hAnsi="Times New Roman" w:eastAsia="Times New Roman" w:cs="Times New Roman"/>
          <w:sz w:val="28"/>
        </w:rPr>
        <w:t>(3.19)</w:t>
      </w:r>
    </w:p>
    <w:p w14:paraId="5C06A6FE">
      <w:pPr>
        <w:spacing w:before="0" w:after="0" w:line="360" w:lineRule="auto"/>
        <w:ind w:firstLine="0"/>
        <w:jc w:val="left"/>
      </w:pPr>
    </w:p>
    <w:p w14:paraId="64ABF6BF">
      <w:pPr>
        <w:spacing w:before="0" w:after="0" w:line="360" w:lineRule="auto"/>
        <w:ind w:firstLine="709"/>
        <w:jc w:val="both"/>
      </w:pPr>
      <w:r>
        <w:rPr>
          <w:rFonts w:ascii="Times New Roman" w:hAnsi="Times New Roman" w:eastAsia="Times New Roman" w:cs="Times New Roman"/>
          <w:sz w:val="28"/>
        </w:rPr>
        <w:t>Реальный CF = 534 тыс. руб./год превышает пороговое значение, что подтверждает устойчивость проекта к умеренному ухудшению исходных параметров.</w:t>
      </w:r>
    </w:p>
    <w:p w14:paraId="1F717133">
      <w:pPr>
        <w:pageBreakBefore w:val="0"/>
        <w:spacing w:before="0" w:after="0" w:line="360" w:lineRule="auto"/>
        <w:ind w:firstLine="0"/>
        <w:jc w:val="left"/>
      </w:pPr>
      <w:r>
        <w:rPr>
          <w:rFonts w:ascii="Times New Roman" w:hAnsi="Times New Roman" w:eastAsia="Times New Roman" w:cs="Times New Roman"/>
          <w:b w:val="0"/>
          <w:i w:val="0"/>
          <w:color w:val="000000"/>
          <w:sz w:val="28"/>
        </w:rPr>
        <w:t>Таблица 3.9 – Анализ чувствительности NPV к изменению ключевых параметров</w:t>
      </w:r>
    </w:p>
    <w:tbl>
      <w:tblPr>
        <w:tblStyle w:val="3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38"/>
        <w:gridCol w:w="1938"/>
        <w:gridCol w:w="1938"/>
        <w:gridCol w:w="1938"/>
        <w:gridCol w:w="1938"/>
      </w:tblGrid>
      <w:tr w14:paraId="3B085278">
        <w:tc>
          <w:tcPr>
            <w:tcW w:w="1938" w:type="dxa"/>
          </w:tcPr>
          <w:p w14:paraId="42B580D5">
            <w:pPr>
              <w:spacing w:before="0" w:after="0" w:line="240" w:lineRule="auto"/>
            </w:pPr>
            <w:r>
              <w:rPr>
                <w:rFonts w:ascii="Times New Roman" w:hAnsi="Times New Roman" w:eastAsia="Times New Roman" w:cs="Times New Roman"/>
                <w:b/>
                <w:color w:val="000000"/>
                <w:sz w:val="28"/>
              </w:rPr>
              <w:t>Сценарий</w:t>
            </w:r>
          </w:p>
        </w:tc>
        <w:tc>
          <w:tcPr>
            <w:tcW w:w="1938" w:type="dxa"/>
          </w:tcPr>
          <w:p w14:paraId="218FAEB7">
            <w:pPr>
              <w:spacing w:before="0" w:after="0" w:line="240" w:lineRule="auto"/>
            </w:pPr>
            <w:r>
              <w:rPr>
                <w:rFonts w:ascii="Times New Roman" w:hAnsi="Times New Roman" w:eastAsia="Times New Roman" w:cs="Times New Roman"/>
                <w:b/>
                <w:color w:val="000000"/>
                <w:sz w:val="28"/>
              </w:rPr>
              <w:t>CF, тыс. руб./год</w:t>
            </w:r>
          </w:p>
        </w:tc>
        <w:tc>
          <w:tcPr>
            <w:tcW w:w="1938" w:type="dxa"/>
          </w:tcPr>
          <w:p w14:paraId="7E1C2333">
            <w:pPr>
              <w:spacing w:before="0" w:after="0" w:line="240" w:lineRule="auto"/>
            </w:pPr>
            <w:r>
              <w:rPr>
                <w:rFonts w:ascii="Times New Roman" w:hAnsi="Times New Roman" w:eastAsia="Times New Roman" w:cs="Times New Roman"/>
                <w:b/>
                <w:color w:val="000000"/>
                <w:sz w:val="28"/>
              </w:rPr>
              <w:t>NPV, тыс. руб.</w:t>
            </w:r>
          </w:p>
        </w:tc>
        <w:tc>
          <w:tcPr>
            <w:tcW w:w="1938" w:type="dxa"/>
          </w:tcPr>
          <w:p w14:paraId="4140DA58">
            <w:pPr>
              <w:spacing w:before="0" w:after="0" w:line="240" w:lineRule="auto"/>
            </w:pPr>
            <w:r>
              <w:rPr>
                <w:rFonts w:ascii="Times New Roman" w:hAnsi="Times New Roman" w:eastAsia="Times New Roman" w:cs="Times New Roman"/>
                <w:b/>
                <w:color w:val="000000"/>
                <w:sz w:val="28"/>
              </w:rPr>
              <w:t>PP, лет</w:t>
            </w:r>
          </w:p>
        </w:tc>
        <w:tc>
          <w:tcPr>
            <w:tcW w:w="1938" w:type="dxa"/>
          </w:tcPr>
          <w:p w14:paraId="122300AC">
            <w:pPr>
              <w:spacing w:before="0" w:after="0" w:line="240" w:lineRule="auto"/>
            </w:pPr>
            <w:r>
              <w:rPr>
                <w:rFonts w:ascii="Times New Roman" w:hAnsi="Times New Roman" w:eastAsia="Times New Roman" w:cs="Times New Roman"/>
                <w:b/>
                <w:color w:val="000000"/>
                <w:sz w:val="28"/>
              </w:rPr>
              <w:t>IRR, %</w:t>
            </w:r>
          </w:p>
        </w:tc>
      </w:tr>
      <w:tr w14:paraId="2244E3A9">
        <w:tc>
          <w:tcPr>
            <w:tcW w:w="1938" w:type="dxa"/>
          </w:tcPr>
          <w:p w14:paraId="6B06F0D4">
            <w:pPr>
              <w:spacing w:before="0" w:after="0" w:line="240" w:lineRule="auto"/>
            </w:pPr>
            <w:r>
              <w:rPr>
                <w:rFonts w:ascii="Times New Roman" w:hAnsi="Times New Roman" w:eastAsia="Times New Roman" w:cs="Times New Roman"/>
                <w:color w:val="000000"/>
                <w:sz w:val="28"/>
              </w:rPr>
              <w:t>Пессимистичный (CF −25 %)</w:t>
            </w:r>
          </w:p>
        </w:tc>
        <w:tc>
          <w:tcPr>
            <w:tcW w:w="1938" w:type="dxa"/>
          </w:tcPr>
          <w:p w14:paraId="08C81EB6">
            <w:pPr>
              <w:spacing w:before="0" w:after="0" w:line="240" w:lineRule="auto"/>
            </w:pPr>
            <w:r>
              <w:rPr>
                <w:rFonts w:ascii="Times New Roman" w:hAnsi="Times New Roman" w:eastAsia="Times New Roman" w:cs="Times New Roman"/>
                <w:color w:val="000000"/>
                <w:sz w:val="28"/>
              </w:rPr>
              <w:t>401</w:t>
            </w:r>
          </w:p>
        </w:tc>
        <w:tc>
          <w:tcPr>
            <w:tcW w:w="1938" w:type="dxa"/>
          </w:tcPr>
          <w:p w14:paraId="7B37047A">
            <w:pPr>
              <w:spacing w:before="0" w:after="0" w:line="240" w:lineRule="auto"/>
            </w:pPr>
            <w:r>
              <w:rPr>
                <w:rFonts w:ascii="Times New Roman" w:hAnsi="Times New Roman" w:eastAsia="Times New Roman" w:cs="Times New Roman"/>
                <w:color w:val="000000"/>
                <w:sz w:val="28"/>
              </w:rPr>
              <w:t>−128</w:t>
            </w:r>
          </w:p>
        </w:tc>
        <w:tc>
          <w:tcPr>
            <w:tcW w:w="1938" w:type="dxa"/>
          </w:tcPr>
          <w:p w14:paraId="4125BB96">
            <w:pPr>
              <w:spacing w:before="0" w:after="0" w:line="240" w:lineRule="auto"/>
            </w:pPr>
            <w:r>
              <w:rPr>
                <w:rFonts w:ascii="Times New Roman" w:hAnsi="Times New Roman" w:eastAsia="Times New Roman" w:cs="Times New Roman"/>
                <w:color w:val="000000"/>
                <w:sz w:val="28"/>
              </w:rPr>
              <w:t>7,9</w:t>
            </w:r>
          </w:p>
        </w:tc>
        <w:tc>
          <w:tcPr>
            <w:tcW w:w="1938" w:type="dxa"/>
          </w:tcPr>
          <w:p w14:paraId="05C344CA">
            <w:pPr>
              <w:spacing w:before="0" w:after="0" w:line="240" w:lineRule="auto"/>
            </w:pPr>
            <w:r>
              <w:rPr>
                <w:rFonts w:ascii="Times New Roman" w:hAnsi="Times New Roman" w:eastAsia="Times New Roman" w:cs="Times New Roman"/>
                <w:color w:val="000000"/>
                <w:sz w:val="28"/>
              </w:rPr>
              <w:t>9,3</w:t>
            </w:r>
          </w:p>
        </w:tc>
      </w:tr>
      <w:tr w14:paraId="6E29134C">
        <w:tc>
          <w:tcPr>
            <w:tcW w:w="1938" w:type="dxa"/>
          </w:tcPr>
          <w:p w14:paraId="1073F96D">
            <w:pPr>
              <w:spacing w:before="0" w:after="0" w:line="240" w:lineRule="auto"/>
            </w:pPr>
            <w:r>
              <w:rPr>
                <w:rFonts w:ascii="Times New Roman" w:hAnsi="Times New Roman" w:eastAsia="Times New Roman" w:cs="Times New Roman"/>
                <w:color w:val="000000"/>
                <w:sz w:val="28"/>
              </w:rPr>
              <w:t>Умеренно пессимистичный (CF −15 %)</w:t>
            </w:r>
          </w:p>
        </w:tc>
        <w:tc>
          <w:tcPr>
            <w:tcW w:w="1938" w:type="dxa"/>
          </w:tcPr>
          <w:p w14:paraId="5613C2BB">
            <w:pPr>
              <w:spacing w:before="0" w:after="0" w:line="240" w:lineRule="auto"/>
            </w:pPr>
            <w:r>
              <w:rPr>
                <w:rFonts w:ascii="Times New Roman" w:hAnsi="Times New Roman" w:eastAsia="Times New Roman" w:cs="Times New Roman"/>
                <w:color w:val="000000"/>
                <w:sz w:val="28"/>
              </w:rPr>
              <w:t>454</w:t>
            </w:r>
          </w:p>
        </w:tc>
        <w:tc>
          <w:tcPr>
            <w:tcW w:w="1938" w:type="dxa"/>
          </w:tcPr>
          <w:p w14:paraId="2BA68B5D">
            <w:pPr>
              <w:spacing w:before="0" w:after="0" w:line="240" w:lineRule="auto"/>
            </w:pPr>
            <w:r>
              <w:rPr>
                <w:rFonts w:ascii="Times New Roman" w:hAnsi="Times New Roman" w:eastAsia="Times New Roman" w:cs="Times New Roman"/>
                <w:color w:val="000000"/>
                <w:sz w:val="28"/>
              </w:rPr>
              <w:t>+275</w:t>
            </w:r>
          </w:p>
        </w:tc>
        <w:tc>
          <w:tcPr>
            <w:tcW w:w="1938" w:type="dxa"/>
          </w:tcPr>
          <w:p w14:paraId="2747C305">
            <w:pPr>
              <w:spacing w:before="0" w:after="0" w:line="240" w:lineRule="auto"/>
            </w:pPr>
            <w:r>
              <w:rPr>
                <w:rFonts w:ascii="Times New Roman" w:hAnsi="Times New Roman" w:eastAsia="Times New Roman" w:cs="Times New Roman"/>
                <w:color w:val="000000"/>
                <w:sz w:val="28"/>
              </w:rPr>
              <w:t>7,0</w:t>
            </w:r>
          </w:p>
        </w:tc>
        <w:tc>
          <w:tcPr>
            <w:tcW w:w="1938" w:type="dxa"/>
          </w:tcPr>
          <w:p w14:paraId="0C7B2771">
            <w:pPr>
              <w:spacing w:before="0" w:after="0" w:line="240" w:lineRule="auto"/>
            </w:pPr>
            <w:r>
              <w:rPr>
                <w:rFonts w:ascii="Times New Roman" w:hAnsi="Times New Roman" w:eastAsia="Times New Roman" w:cs="Times New Roman"/>
                <w:color w:val="000000"/>
                <w:sz w:val="28"/>
              </w:rPr>
              <w:t>11,5</w:t>
            </w:r>
          </w:p>
        </w:tc>
      </w:tr>
      <w:tr w14:paraId="5FD81684">
        <w:tc>
          <w:tcPr>
            <w:tcW w:w="1938" w:type="dxa"/>
          </w:tcPr>
          <w:p w14:paraId="43634B24">
            <w:pPr>
              <w:spacing w:before="0" w:after="0" w:line="240" w:lineRule="auto"/>
            </w:pPr>
            <w:r>
              <w:rPr>
                <w:rFonts w:ascii="Times New Roman" w:hAnsi="Times New Roman" w:eastAsia="Times New Roman" w:cs="Times New Roman"/>
                <w:color w:val="000000"/>
                <w:sz w:val="28"/>
              </w:rPr>
              <w:t>Базовый</w:t>
            </w:r>
          </w:p>
        </w:tc>
        <w:tc>
          <w:tcPr>
            <w:tcW w:w="1938" w:type="dxa"/>
          </w:tcPr>
          <w:p w14:paraId="4C107D0F">
            <w:pPr>
              <w:spacing w:before="0" w:after="0" w:line="240" w:lineRule="auto"/>
            </w:pPr>
            <w:r>
              <w:rPr>
                <w:rFonts w:ascii="Times New Roman" w:hAnsi="Times New Roman" w:eastAsia="Times New Roman" w:cs="Times New Roman"/>
                <w:color w:val="000000"/>
                <w:sz w:val="28"/>
              </w:rPr>
              <w:t>534</w:t>
            </w:r>
          </w:p>
        </w:tc>
        <w:tc>
          <w:tcPr>
            <w:tcW w:w="1938" w:type="dxa"/>
          </w:tcPr>
          <w:p w14:paraId="31BABCA9">
            <w:pPr>
              <w:spacing w:before="0" w:after="0" w:line="240" w:lineRule="auto"/>
            </w:pPr>
            <w:r>
              <w:rPr>
                <w:rFonts w:ascii="Times New Roman" w:hAnsi="Times New Roman" w:eastAsia="Times New Roman" w:cs="Times New Roman"/>
                <w:color w:val="000000"/>
                <w:sz w:val="28"/>
              </w:rPr>
              <w:t>+884</w:t>
            </w:r>
          </w:p>
        </w:tc>
        <w:tc>
          <w:tcPr>
            <w:tcW w:w="1938" w:type="dxa"/>
          </w:tcPr>
          <w:p w14:paraId="2A9E3FCD">
            <w:pPr>
              <w:spacing w:before="0" w:after="0" w:line="240" w:lineRule="auto"/>
            </w:pPr>
            <w:r>
              <w:rPr>
                <w:rFonts w:ascii="Times New Roman" w:hAnsi="Times New Roman" w:eastAsia="Times New Roman" w:cs="Times New Roman"/>
                <w:color w:val="000000"/>
                <w:sz w:val="28"/>
              </w:rPr>
              <w:t>6,0</w:t>
            </w:r>
          </w:p>
        </w:tc>
        <w:tc>
          <w:tcPr>
            <w:tcW w:w="1938" w:type="dxa"/>
          </w:tcPr>
          <w:p w14:paraId="62E5001F">
            <w:pPr>
              <w:spacing w:before="0" w:after="0" w:line="240" w:lineRule="auto"/>
            </w:pPr>
            <w:r>
              <w:rPr>
                <w:rFonts w:ascii="Times New Roman" w:hAnsi="Times New Roman" w:eastAsia="Times New Roman" w:cs="Times New Roman"/>
                <w:color w:val="000000"/>
                <w:sz w:val="28"/>
              </w:rPr>
              <w:t>14,6</w:t>
            </w:r>
          </w:p>
        </w:tc>
      </w:tr>
      <w:tr w14:paraId="16F16CF0">
        <w:tc>
          <w:tcPr>
            <w:tcW w:w="1938" w:type="dxa"/>
          </w:tcPr>
          <w:p w14:paraId="08FA0E39">
            <w:pPr>
              <w:spacing w:before="0" w:after="0" w:line="240" w:lineRule="auto"/>
            </w:pPr>
            <w:r>
              <w:rPr>
                <w:rFonts w:ascii="Times New Roman" w:hAnsi="Times New Roman" w:eastAsia="Times New Roman" w:cs="Times New Roman"/>
                <w:color w:val="000000"/>
                <w:sz w:val="28"/>
              </w:rPr>
              <w:t>Умеренно оптимистичный (CF +15 %)</w:t>
            </w:r>
          </w:p>
        </w:tc>
        <w:tc>
          <w:tcPr>
            <w:tcW w:w="1938" w:type="dxa"/>
          </w:tcPr>
          <w:p w14:paraId="63F90D20">
            <w:pPr>
              <w:spacing w:before="0" w:after="0" w:line="240" w:lineRule="auto"/>
            </w:pPr>
            <w:r>
              <w:rPr>
                <w:rFonts w:ascii="Times New Roman" w:hAnsi="Times New Roman" w:eastAsia="Times New Roman" w:cs="Times New Roman"/>
                <w:color w:val="000000"/>
                <w:sz w:val="28"/>
              </w:rPr>
              <w:t>614</w:t>
            </w:r>
          </w:p>
        </w:tc>
        <w:tc>
          <w:tcPr>
            <w:tcW w:w="1938" w:type="dxa"/>
          </w:tcPr>
          <w:p w14:paraId="5A154DB1">
            <w:pPr>
              <w:spacing w:before="0" w:after="0" w:line="240" w:lineRule="auto"/>
            </w:pPr>
            <w:r>
              <w:rPr>
                <w:rFonts w:ascii="Times New Roman" w:hAnsi="Times New Roman" w:eastAsia="Times New Roman" w:cs="Times New Roman"/>
                <w:color w:val="000000"/>
                <w:sz w:val="28"/>
              </w:rPr>
              <w:t>+1 492</w:t>
            </w:r>
          </w:p>
        </w:tc>
        <w:tc>
          <w:tcPr>
            <w:tcW w:w="1938" w:type="dxa"/>
          </w:tcPr>
          <w:p w14:paraId="547A06CC">
            <w:pPr>
              <w:spacing w:before="0" w:after="0" w:line="240" w:lineRule="auto"/>
            </w:pPr>
            <w:r>
              <w:rPr>
                <w:rFonts w:ascii="Times New Roman" w:hAnsi="Times New Roman" w:eastAsia="Times New Roman" w:cs="Times New Roman"/>
                <w:color w:val="000000"/>
                <w:sz w:val="28"/>
              </w:rPr>
              <w:t>5,2</w:t>
            </w:r>
          </w:p>
        </w:tc>
        <w:tc>
          <w:tcPr>
            <w:tcW w:w="1938" w:type="dxa"/>
          </w:tcPr>
          <w:p w14:paraId="1E5994A6">
            <w:pPr>
              <w:spacing w:before="0" w:after="0" w:line="240" w:lineRule="auto"/>
            </w:pPr>
            <w:r>
              <w:rPr>
                <w:rFonts w:ascii="Times New Roman" w:hAnsi="Times New Roman" w:eastAsia="Times New Roman" w:cs="Times New Roman"/>
                <w:color w:val="000000"/>
                <w:sz w:val="28"/>
              </w:rPr>
              <w:t>17,6</w:t>
            </w:r>
          </w:p>
        </w:tc>
      </w:tr>
      <w:tr w14:paraId="1D9AFE8D">
        <w:tc>
          <w:tcPr>
            <w:tcW w:w="1938" w:type="dxa"/>
          </w:tcPr>
          <w:p w14:paraId="45DB96D2">
            <w:pPr>
              <w:spacing w:before="0" w:after="0" w:line="240" w:lineRule="auto"/>
            </w:pPr>
            <w:r>
              <w:rPr>
                <w:rFonts w:ascii="Times New Roman" w:hAnsi="Times New Roman" w:eastAsia="Times New Roman" w:cs="Times New Roman"/>
                <w:color w:val="000000"/>
                <w:sz w:val="28"/>
              </w:rPr>
              <w:t>Оптимистичный (u₀ +20 %)</w:t>
            </w:r>
          </w:p>
        </w:tc>
        <w:tc>
          <w:tcPr>
            <w:tcW w:w="1938" w:type="dxa"/>
          </w:tcPr>
          <w:p w14:paraId="75CD2FCA">
            <w:pPr>
              <w:spacing w:before="0" w:after="0" w:line="240" w:lineRule="auto"/>
            </w:pPr>
            <w:r>
              <w:rPr>
                <w:rFonts w:ascii="Times New Roman" w:hAnsi="Times New Roman" w:eastAsia="Times New Roman" w:cs="Times New Roman"/>
                <w:color w:val="000000"/>
                <w:sz w:val="28"/>
              </w:rPr>
              <w:t>641</w:t>
            </w:r>
          </w:p>
        </w:tc>
        <w:tc>
          <w:tcPr>
            <w:tcW w:w="1938" w:type="dxa"/>
          </w:tcPr>
          <w:p w14:paraId="38FBB43B">
            <w:pPr>
              <w:spacing w:before="0" w:after="0" w:line="240" w:lineRule="auto"/>
            </w:pPr>
            <w:r>
              <w:rPr>
                <w:rFonts w:ascii="Times New Roman" w:hAnsi="Times New Roman" w:eastAsia="Times New Roman" w:cs="Times New Roman"/>
                <w:color w:val="000000"/>
                <w:sz w:val="28"/>
              </w:rPr>
              <w:t>+1 697</w:t>
            </w:r>
          </w:p>
        </w:tc>
        <w:tc>
          <w:tcPr>
            <w:tcW w:w="1938" w:type="dxa"/>
          </w:tcPr>
          <w:p w14:paraId="7691785D">
            <w:pPr>
              <w:spacing w:before="0" w:after="0" w:line="240" w:lineRule="auto"/>
            </w:pPr>
            <w:r>
              <w:rPr>
                <w:rFonts w:ascii="Times New Roman" w:hAnsi="Times New Roman" w:eastAsia="Times New Roman" w:cs="Times New Roman"/>
                <w:color w:val="000000"/>
                <w:sz w:val="28"/>
              </w:rPr>
              <w:t>5,0</w:t>
            </w:r>
          </w:p>
        </w:tc>
        <w:tc>
          <w:tcPr>
            <w:tcW w:w="1938" w:type="dxa"/>
          </w:tcPr>
          <w:p w14:paraId="7246F139">
            <w:pPr>
              <w:spacing w:before="0" w:after="0" w:line="240" w:lineRule="auto"/>
            </w:pPr>
            <w:r>
              <w:rPr>
                <w:rFonts w:ascii="Times New Roman" w:hAnsi="Times New Roman" w:eastAsia="Times New Roman" w:cs="Times New Roman"/>
                <w:color w:val="000000"/>
                <w:sz w:val="28"/>
              </w:rPr>
              <w:t>18,6</w:t>
            </w:r>
          </w:p>
        </w:tc>
      </w:tr>
    </w:tbl>
    <w:p w14:paraId="16B38A89">
      <w:pPr>
        <w:pageBreakBefore w:val="0"/>
        <w:spacing w:before="0" w:after="0" w:line="360" w:lineRule="auto"/>
        <w:ind w:firstLine="709"/>
        <w:jc w:val="both"/>
      </w:pPr>
    </w:p>
    <w:p w14:paraId="40D7BA57">
      <w:pPr>
        <w:pageBreakBefore w:val="0"/>
        <w:spacing w:before="0" w:after="0" w:line="360" w:lineRule="auto"/>
        <w:ind w:left="0" w:firstLine="709"/>
        <w:jc w:val="both"/>
      </w:pPr>
      <w:r>
        <w:rPr>
          <w:rFonts w:ascii="Times New Roman" w:hAnsi="Times New Roman"/>
          <w:b w:val="0"/>
          <w:i w:val="0"/>
          <w:color w:val="000000"/>
          <w:sz w:val="28"/>
        </w:rPr>
        <w:t>Анализ чувствительности показывает, что при снижении денежного потока на 25 % проект становится неэффективным, а при снижении на 15 % сохраняет положительное значение NPV. В базовом сценарии NPV = +884 тыс. руб., IRR = 14,6 %, PI = 1,28, срок окупаемости 6,0 года. Это позволяет рассматривать проект как экономически целесообразный, но чувствительный к принятому значению удельного ущерба от недоотпуска.</w:t>
      </w:r>
    </w:p>
    <w:p w14:paraId="475F924E">
      <w:pPr>
        <w:pageBreakBefore w:val="0"/>
        <w:spacing w:before="0" w:after="0" w:line="360" w:lineRule="auto"/>
        <w:ind w:firstLine="709"/>
        <w:jc w:val="both"/>
      </w:pPr>
      <w:r>
        <w:rPr>
          <w:rFonts w:ascii="Times New Roman" w:hAnsi="Times New Roman"/>
          <w:b w:val="0"/>
          <w:i w:val="0"/>
          <w:color w:val="000000"/>
          <w:sz w:val="28"/>
        </w:rPr>
        <w:t>Рыночный потенциал проекта следует оценивать исходя из масштаба действующего электросетевого комплекса и объ</w:t>
      </w:r>
      <w:r>
        <w:rPr>
          <w:rFonts w:ascii="Times New Roman" w:hAnsi="Times New Roman"/>
          <w:b w:val="0"/>
          <w:i w:val="0"/>
          <w:color w:val="000000"/>
          <w:sz w:val="28"/>
          <w:lang w:val="ru-RU"/>
        </w:rPr>
        <w:t>е</w:t>
      </w:r>
      <w:r>
        <w:rPr>
          <w:rFonts w:ascii="Times New Roman" w:hAnsi="Times New Roman"/>
          <w:b w:val="0"/>
          <w:i w:val="0"/>
          <w:color w:val="000000"/>
          <w:sz w:val="28"/>
        </w:rPr>
        <w:t>ма уже реализуемых программ повышения над</w:t>
      </w:r>
      <w:r>
        <w:rPr>
          <w:rFonts w:ascii="Times New Roman" w:hAnsi="Times New Roman"/>
          <w:b w:val="0"/>
          <w:i w:val="0"/>
          <w:color w:val="000000"/>
          <w:sz w:val="28"/>
          <w:lang w:val="ru-RU"/>
        </w:rPr>
        <w:t>е</w:t>
      </w:r>
      <w:r>
        <w:rPr>
          <w:rFonts w:ascii="Times New Roman" w:hAnsi="Times New Roman"/>
          <w:b w:val="0"/>
          <w:i w:val="0"/>
          <w:color w:val="000000"/>
          <w:sz w:val="28"/>
        </w:rPr>
        <w:t>жности. По данным годового отч</w:t>
      </w:r>
      <w:r>
        <w:rPr>
          <w:rFonts w:ascii="Times New Roman" w:hAnsi="Times New Roman"/>
          <w:b w:val="0"/>
          <w:i w:val="0"/>
          <w:color w:val="000000"/>
          <w:sz w:val="28"/>
          <w:lang w:val="ru-RU"/>
        </w:rPr>
        <w:t>е</w:t>
      </w:r>
      <w:r>
        <w:rPr>
          <w:rFonts w:ascii="Times New Roman" w:hAnsi="Times New Roman"/>
          <w:b w:val="0"/>
          <w:i w:val="0"/>
          <w:color w:val="000000"/>
          <w:sz w:val="28"/>
        </w:rPr>
        <w:t>та ПАО «Россети» за 2023 год, группа управляет более 2,5 млн км линий электропередачи, а объ</w:t>
      </w:r>
      <w:r>
        <w:rPr>
          <w:rFonts w:ascii="Times New Roman" w:hAnsi="Times New Roman"/>
          <w:b w:val="0"/>
          <w:i w:val="0"/>
          <w:color w:val="000000"/>
          <w:sz w:val="28"/>
          <w:lang w:val="ru-RU"/>
        </w:rPr>
        <w:t>е</w:t>
      </w:r>
      <w:r>
        <w:rPr>
          <w:rFonts w:ascii="Times New Roman" w:hAnsi="Times New Roman"/>
          <w:b w:val="0"/>
          <w:i w:val="0"/>
          <w:color w:val="000000"/>
          <w:sz w:val="28"/>
        </w:rPr>
        <w:t>м инвестиционной программы достиг 536,9 млрд руб. В том же отч</w:t>
      </w:r>
      <w:r>
        <w:rPr>
          <w:rFonts w:ascii="Times New Roman" w:hAnsi="Times New Roman"/>
          <w:b w:val="0"/>
          <w:i w:val="0"/>
          <w:color w:val="000000"/>
          <w:sz w:val="28"/>
          <w:lang w:val="ru-RU"/>
        </w:rPr>
        <w:t>е</w:t>
      </w:r>
      <w:r>
        <w:rPr>
          <w:rFonts w:ascii="Times New Roman" w:hAnsi="Times New Roman"/>
          <w:b w:val="0"/>
          <w:i w:val="0"/>
          <w:color w:val="000000"/>
          <w:sz w:val="28"/>
        </w:rPr>
        <w:t>те указано, что для девяти регионов согласованы первоочередные мероприятия программ повышения над</w:t>
      </w:r>
      <w:r>
        <w:rPr>
          <w:rFonts w:ascii="Times New Roman" w:hAnsi="Times New Roman"/>
          <w:b w:val="0"/>
          <w:i w:val="0"/>
          <w:color w:val="000000"/>
          <w:sz w:val="28"/>
          <w:lang w:val="ru-RU"/>
        </w:rPr>
        <w:t>е</w:t>
      </w:r>
      <w:r>
        <w:rPr>
          <w:rFonts w:ascii="Times New Roman" w:hAnsi="Times New Roman"/>
          <w:b w:val="0"/>
          <w:i w:val="0"/>
          <w:color w:val="000000"/>
          <w:sz w:val="28"/>
        </w:rPr>
        <w:t>жности на 49 млрд руб., а на 2022–2026 годы предусмотрено 35,7 млрд руб. федерального финансирования. Эти показатели подтверждают наличие значимого спроса на решения, повышающие наблюдаемость и управляемость распределительных сетей.</w:t>
      </w:r>
    </w:p>
    <w:p w14:paraId="0918AC43">
      <w:pPr>
        <w:pageBreakBefore w:val="0"/>
        <w:spacing w:before="0" w:after="0" w:line="360" w:lineRule="auto"/>
        <w:ind w:firstLine="709"/>
        <w:jc w:val="both"/>
      </w:pPr>
      <w:r>
        <w:rPr>
          <w:rFonts w:ascii="Times New Roman" w:hAnsi="Times New Roman"/>
          <w:b w:val="0"/>
          <w:i w:val="0"/>
          <w:color w:val="000000"/>
          <w:sz w:val="28"/>
        </w:rPr>
        <w:t>Оценка рыночного потенциала и масштабируемости решения. Потенциальный рынок (TAM — Total Addressable Market) охватывает два сегмента. Первый — региональные электросетевые компании (РЭС) и сетевые организации, управляющие фидерами напряжением 6–10 кВ: по данным ПАО «Россети», таких организаций в России насчитывается примерно 3 500. Второй — промышленные предприятия и коммунальные организации с обширными разветвл</w:t>
      </w:r>
      <w:r>
        <w:rPr>
          <w:rFonts w:ascii="Times New Roman" w:hAnsi="Times New Roman"/>
          <w:b w:val="0"/>
          <w:i w:val="0"/>
          <w:color w:val="000000"/>
          <w:sz w:val="28"/>
          <w:lang w:val="ru-RU"/>
        </w:rPr>
        <w:t>е</w:t>
      </w:r>
      <w:r>
        <w:rPr>
          <w:rFonts w:ascii="Times New Roman" w:hAnsi="Times New Roman"/>
          <w:b w:val="0"/>
          <w:i w:val="0"/>
          <w:color w:val="000000"/>
          <w:sz w:val="28"/>
        </w:rPr>
        <w:t>нными собственными электросетями среднего напряжения: оценочно около 500 субъектов. Итого потенциальная клиентская база составляет 3 500 + 500 = 4 000 организаций. Средняя стоимость одного проекта автоматизации фидерной линии (ACV — Annual Contract Value) составляет 15,5 млн руб. (на основе собственного расч</w:t>
      </w:r>
      <w:r>
        <w:rPr>
          <w:rFonts w:ascii="Times New Roman" w:hAnsi="Times New Roman"/>
          <w:b w:val="0"/>
          <w:i w:val="0"/>
          <w:color w:val="000000"/>
          <w:sz w:val="28"/>
          <w:lang w:val="ru-RU"/>
        </w:rPr>
        <w:t>е</w:t>
      </w:r>
      <w:r>
        <w:rPr>
          <w:rFonts w:ascii="Times New Roman" w:hAnsi="Times New Roman"/>
          <w:b w:val="0"/>
          <w:i w:val="0"/>
          <w:color w:val="000000"/>
          <w:sz w:val="28"/>
        </w:rPr>
        <w:t>та сметной стоимости). Индикативная оценка: TAM = 15,5 млн × 4 000 = 62 млрд руб.</w:t>
      </w:r>
    </w:p>
    <w:p w14:paraId="703199EB">
      <w:pPr>
        <w:pageBreakBefore w:val="0"/>
        <w:spacing w:before="0" w:after="0" w:line="360" w:lineRule="auto"/>
        <w:ind w:firstLine="709"/>
        <w:jc w:val="both"/>
      </w:pPr>
      <w:r>
        <w:rPr>
          <w:rFonts w:ascii="Times New Roman" w:hAnsi="Times New Roman"/>
          <w:b w:val="0"/>
          <w:i w:val="0"/>
          <w:color w:val="000000"/>
          <w:sz w:val="28"/>
        </w:rPr>
        <w:t>Доступный рынок (SAM — Serviceable Addressable Market) составляет подмножество РЭС, у которых имеются фидеры, требующие повышения над</w:t>
      </w:r>
      <w:r>
        <w:rPr>
          <w:rFonts w:ascii="Times New Roman" w:hAnsi="Times New Roman"/>
          <w:b w:val="0"/>
          <w:i w:val="0"/>
          <w:color w:val="000000"/>
          <w:sz w:val="28"/>
          <w:lang w:val="ru-RU"/>
        </w:rPr>
        <w:t>е</w:t>
      </w:r>
      <w:r>
        <w:rPr>
          <w:rFonts w:ascii="Times New Roman" w:hAnsi="Times New Roman"/>
          <w:b w:val="0"/>
          <w:i w:val="0"/>
          <w:color w:val="000000"/>
          <w:sz w:val="28"/>
        </w:rPr>
        <w:t>жности электроснабжения и располагающие бюджетами на капитальные вложения. По оценке экспертов отрасли и данным аналитических обзоров (публикации РЭА/ЭНЭНИС), в группу активных заказчиков входит примерно 500 предприятий (крупные РЭС, сетевые холдинги, энергокомпании с собственными сетями среднего напряжения). Средний объ</w:t>
      </w:r>
      <w:r>
        <w:rPr>
          <w:rFonts w:ascii="Times New Roman" w:hAnsi="Times New Roman"/>
          <w:b w:val="0"/>
          <w:i w:val="0"/>
          <w:color w:val="000000"/>
          <w:sz w:val="28"/>
          <w:lang w:val="ru-RU"/>
        </w:rPr>
        <w:t>е</w:t>
      </w:r>
      <w:r>
        <w:rPr>
          <w:rFonts w:ascii="Times New Roman" w:hAnsi="Times New Roman"/>
          <w:b w:val="0"/>
          <w:i w:val="0"/>
          <w:color w:val="000000"/>
          <w:sz w:val="28"/>
        </w:rPr>
        <w:t>м закупок у каждого такого заказчика в горизонте 3 лет — около 52–53 млн руб. (3–4 фидерных линии). Индикативная SAM = 500 × 52,8 млн = 26,4 млрд руб.</w:t>
      </w:r>
    </w:p>
    <w:p w14:paraId="1746D7EE">
      <w:pPr>
        <w:pageBreakBefore w:val="0"/>
        <w:spacing w:before="0" w:after="0" w:line="360" w:lineRule="auto"/>
        <w:ind w:firstLine="709"/>
        <w:jc w:val="both"/>
      </w:pPr>
      <w:r>
        <w:rPr>
          <w:rFonts w:ascii="Times New Roman" w:hAnsi="Times New Roman"/>
          <w:b w:val="0"/>
          <w:i w:val="0"/>
          <w:color w:val="000000"/>
          <w:sz w:val="28"/>
        </w:rPr>
        <w:t>Обслуживаемый рынок (SOM — Serviceable Obtainable Market) означает реалистичный объ</w:t>
      </w:r>
      <w:r>
        <w:rPr>
          <w:rFonts w:ascii="Times New Roman" w:hAnsi="Times New Roman"/>
          <w:b w:val="0"/>
          <w:i w:val="0"/>
          <w:color w:val="000000"/>
          <w:sz w:val="28"/>
          <w:lang w:val="ru-RU"/>
        </w:rPr>
        <w:t>е</w:t>
      </w:r>
      <w:r>
        <w:rPr>
          <w:rFonts w:ascii="Times New Roman" w:hAnsi="Times New Roman"/>
          <w:b w:val="0"/>
          <w:i w:val="0"/>
          <w:color w:val="000000"/>
          <w:sz w:val="28"/>
        </w:rPr>
        <w:t>м продаж, который может захватить проект в краткосрочном периоде (3 года). На основе темпов внедрения цифровых решений в РЭС (по отч</w:t>
      </w:r>
      <w:r>
        <w:rPr>
          <w:rFonts w:ascii="Times New Roman" w:hAnsi="Times New Roman"/>
          <w:b w:val="0"/>
          <w:i w:val="0"/>
          <w:color w:val="000000"/>
          <w:sz w:val="28"/>
          <w:lang w:val="ru-RU"/>
        </w:rPr>
        <w:t>е</w:t>
      </w:r>
      <w:r>
        <w:rPr>
          <w:rFonts w:ascii="Times New Roman" w:hAnsi="Times New Roman"/>
          <w:b w:val="0"/>
          <w:i w:val="0"/>
          <w:color w:val="000000"/>
          <w:sz w:val="28"/>
        </w:rPr>
        <w:t>там ПАО «Россети», годовой прирост инвестиций в цифровизацию составляет 8–12%), ориентировочная SOM = 30 млн руб. в горизонте 3 лет. Это соответствует внедрению решения на 2–3 пилотных фидерах (на уровне одного филиала Россети) с последующей подготовкой к масштабированию.</w:t>
      </w:r>
    </w:p>
    <w:p w14:paraId="3E98AD57">
      <w:pPr>
        <w:pageBreakBefore w:val="0"/>
        <w:spacing w:before="0" w:after="0" w:line="360" w:lineRule="auto"/>
        <w:ind w:firstLine="709"/>
        <w:jc w:val="both"/>
      </w:pPr>
      <w:r>
        <w:rPr>
          <w:rFonts w:ascii="Times New Roman" w:hAnsi="Times New Roman"/>
          <w:b w:val="0"/>
          <w:i w:val="0"/>
          <w:color w:val="000000"/>
          <w:sz w:val="28"/>
        </w:rPr>
        <w:t>Примечание: все привед</w:t>
      </w:r>
      <w:r>
        <w:rPr>
          <w:rFonts w:ascii="Times New Roman" w:hAnsi="Times New Roman"/>
          <w:b w:val="0"/>
          <w:i w:val="0"/>
          <w:color w:val="000000"/>
          <w:sz w:val="28"/>
          <w:lang w:val="ru-RU"/>
        </w:rPr>
        <w:t>е</w:t>
      </w:r>
      <w:r>
        <w:rPr>
          <w:rFonts w:ascii="Times New Roman" w:hAnsi="Times New Roman"/>
          <w:b w:val="0"/>
          <w:i w:val="0"/>
          <w:color w:val="000000"/>
          <w:sz w:val="28"/>
        </w:rPr>
        <w:t>нные оценки (3 500 РЭС, 500 активных заказчиков, средние объ</w:t>
      </w:r>
      <w:r>
        <w:rPr>
          <w:rFonts w:ascii="Times New Roman" w:hAnsi="Times New Roman"/>
          <w:b w:val="0"/>
          <w:i w:val="0"/>
          <w:color w:val="000000"/>
          <w:sz w:val="28"/>
          <w:lang w:val="ru-RU"/>
        </w:rPr>
        <w:t>е</w:t>
      </w:r>
      <w:r>
        <w:rPr>
          <w:rFonts w:ascii="Times New Roman" w:hAnsi="Times New Roman"/>
          <w:b w:val="0"/>
          <w:i w:val="0"/>
          <w:color w:val="000000"/>
          <w:sz w:val="28"/>
        </w:rPr>
        <w:t>мы инвестиций и темпы внедрения) являются индикативными и основаны на открытых источниках, включая годовые отч</w:t>
      </w:r>
      <w:r>
        <w:rPr>
          <w:rFonts w:ascii="Times New Roman" w:hAnsi="Times New Roman"/>
          <w:b w:val="0"/>
          <w:i w:val="0"/>
          <w:color w:val="000000"/>
          <w:sz w:val="28"/>
          <w:lang w:val="ru-RU"/>
        </w:rPr>
        <w:t>е</w:t>
      </w:r>
      <w:r>
        <w:rPr>
          <w:rFonts w:ascii="Times New Roman" w:hAnsi="Times New Roman"/>
          <w:b w:val="0"/>
          <w:i w:val="0"/>
          <w:color w:val="000000"/>
          <w:sz w:val="28"/>
        </w:rPr>
        <w:t>ты ПАО «Россети», аналитические доклады Министерства энергетики РФ и практические данные региональных сетевых организаций. Для уточн</w:t>
      </w:r>
      <w:r>
        <w:rPr>
          <w:rFonts w:ascii="Times New Roman" w:hAnsi="Times New Roman"/>
          <w:b w:val="0"/>
          <w:i w:val="0"/>
          <w:color w:val="000000"/>
          <w:sz w:val="28"/>
          <w:lang w:val="ru-RU"/>
        </w:rPr>
        <w:t>е</w:t>
      </w:r>
      <w:r>
        <w:rPr>
          <w:rFonts w:ascii="Times New Roman" w:hAnsi="Times New Roman"/>
          <w:b w:val="0"/>
          <w:i w:val="0"/>
          <w:color w:val="000000"/>
          <w:sz w:val="28"/>
        </w:rPr>
        <w:t>нных расч</w:t>
      </w:r>
      <w:r>
        <w:rPr>
          <w:rFonts w:ascii="Times New Roman" w:hAnsi="Times New Roman"/>
          <w:b w:val="0"/>
          <w:i w:val="0"/>
          <w:color w:val="000000"/>
          <w:sz w:val="28"/>
          <w:lang w:val="ru-RU"/>
        </w:rPr>
        <w:t>е</w:t>
      </w:r>
      <w:r>
        <w:rPr>
          <w:rFonts w:ascii="Times New Roman" w:hAnsi="Times New Roman"/>
          <w:b w:val="0"/>
          <w:i w:val="0"/>
          <w:color w:val="000000"/>
          <w:sz w:val="28"/>
        </w:rPr>
        <w:t>тов при подготовке к коммерциализации требуется проведение специализированного исследования рынка с привлечением консалтинговых фирм.</w:t>
      </w:r>
    </w:p>
    <w:p w14:paraId="451BE2A7">
      <w:pPr>
        <w:pageBreakBefore w:val="0"/>
        <w:spacing w:before="0" w:after="0" w:line="360" w:lineRule="auto"/>
        <w:ind w:firstLine="709"/>
        <w:jc w:val="both"/>
      </w:pPr>
      <w:r>
        <w:rPr>
          <w:rFonts w:ascii="Times New Roman" w:hAnsi="Times New Roman"/>
          <w:b w:val="0"/>
          <w:i w:val="0"/>
          <w:color w:val="000000"/>
          <w:sz w:val="28"/>
        </w:rPr>
        <w:t>С практической точки зрения проект относится к B2B-сегменту и ориентирован на два типа заказчиков: сетевые компании и крупные промышленные потребители с собственными сетями среднего напряжения. Коммерчески жизнеспособной формой предложения является комплексное внедрение, включающее проектирование, поставку оборудования, монтаж, пусконаладочные работы и интеграцию в существующую систему диспетчерского управления. Для рассматриваемого в ВКР объекта подтвержд</w:t>
      </w:r>
      <w:r>
        <w:rPr>
          <w:rFonts w:ascii="Times New Roman" w:hAnsi="Times New Roman"/>
          <w:b w:val="0"/>
          <w:i w:val="0"/>
          <w:color w:val="000000"/>
          <w:sz w:val="28"/>
          <w:lang w:val="ru-RU"/>
        </w:rPr>
        <w:t>е</w:t>
      </w:r>
      <w:r>
        <w:rPr>
          <w:rFonts w:ascii="Times New Roman" w:hAnsi="Times New Roman"/>
          <w:b w:val="0"/>
          <w:i w:val="0"/>
          <w:color w:val="000000"/>
          <w:sz w:val="28"/>
        </w:rPr>
        <w:t>нный расч</w:t>
      </w:r>
      <w:r>
        <w:rPr>
          <w:rFonts w:ascii="Times New Roman" w:hAnsi="Times New Roman"/>
          <w:b w:val="0"/>
          <w:i w:val="0"/>
          <w:color w:val="000000"/>
          <w:sz w:val="28"/>
          <w:lang w:val="ru-RU"/>
        </w:rPr>
        <w:t>е</w:t>
      </w:r>
      <w:r>
        <w:rPr>
          <w:rFonts w:ascii="Times New Roman" w:hAnsi="Times New Roman"/>
          <w:b w:val="0"/>
          <w:i w:val="0"/>
          <w:color w:val="000000"/>
          <w:sz w:val="28"/>
        </w:rPr>
        <w:t>том объ</w:t>
      </w:r>
      <w:r>
        <w:rPr>
          <w:rFonts w:ascii="Times New Roman" w:hAnsi="Times New Roman"/>
          <w:b w:val="0"/>
          <w:i w:val="0"/>
          <w:color w:val="000000"/>
          <w:sz w:val="28"/>
          <w:lang w:val="ru-RU"/>
        </w:rPr>
        <w:t>е</w:t>
      </w:r>
      <w:r>
        <w:rPr>
          <w:rFonts w:ascii="Times New Roman" w:hAnsi="Times New Roman"/>
          <w:b w:val="0"/>
          <w:i w:val="0"/>
          <w:color w:val="000000"/>
          <w:sz w:val="28"/>
        </w:rPr>
        <w:t>м капитальных затрат составляет 3 178 тыс. руб.; иные укрупн</w:t>
      </w:r>
      <w:r>
        <w:rPr>
          <w:rFonts w:ascii="Times New Roman" w:hAnsi="Times New Roman"/>
          <w:b w:val="0"/>
          <w:i w:val="0"/>
          <w:color w:val="000000"/>
          <w:sz w:val="28"/>
          <w:lang w:val="ru-RU"/>
        </w:rPr>
        <w:t>е</w:t>
      </w:r>
      <w:r>
        <w:rPr>
          <w:rFonts w:ascii="Times New Roman" w:hAnsi="Times New Roman"/>
          <w:b w:val="0"/>
          <w:i w:val="0"/>
          <w:color w:val="000000"/>
          <w:sz w:val="28"/>
        </w:rPr>
        <w:t>нные оценки пилотного бюджета требуют самостоятельного технико-экономического обоснования применительно к составу поставки и условиям конкретного объекта.</w:t>
      </w:r>
    </w:p>
    <w:p w14:paraId="655E4D1E">
      <w:pPr>
        <w:pageBreakBefore w:val="0"/>
        <w:spacing w:before="0" w:after="0" w:line="360" w:lineRule="auto"/>
        <w:ind w:firstLine="709"/>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Распределение решения. Основные каналы поступления решения на рынок:</w:t>
      </w:r>
    </w:p>
    <w:p w14:paraId="35ACB7C7">
      <w:pPr>
        <w:spacing w:before="0" w:after="0" w:line="360" w:lineRule="auto"/>
        <w:ind w:left="709" w:firstLine="0"/>
        <w:jc w:val="left"/>
      </w:pPr>
      <w:r>
        <w:rPr>
          <w:rFonts w:ascii="Times New Roman" w:hAnsi="Times New Roman" w:eastAsia="Times New Roman" w:cs="Times New Roman"/>
          <w:b w:val="0"/>
          <w:color w:val="000000"/>
          <w:sz w:val="28"/>
        </w:rPr>
        <w:t>— прямые продажи сетевым компаниям через технических консультантов и инженеров проектных организаций.</w:t>
      </w:r>
    </w:p>
    <w:p w14:paraId="5AF37392">
      <w:pPr>
        <w:spacing w:before="0" w:after="0" w:line="360" w:lineRule="auto"/>
        <w:ind w:left="709" w:firstLine="0"/>
        <w:jc w:val="left"/>
      </w:pPr>
      <w:r>
        <w:rPr>
          <w:rFonts w:ascii="Times New Roman" w:hAnsi="Times New Roman" w:eastAsia="Times New Roman" w:cs="Times New Roman"/>
          <w:b w:val="0"/>
          <w:color w:val="000000"/>
          <w:sz w:val="28"/>
        </w:rPr>
        <w:t>— интеграция в типовые альбомы и типовые проектные решения для Россети (ТО 34.01-2.2-032-2017 содержит типовые схемы для ВЛ 6–10 кВ, и внедрение автоматизации на базе реклоузера РиМ-РВ можно позиционировать как дополнение к существующим альбомам).</w:t>
      </w:r>
    </w:p>
    <w:p w14:paraId="77EA47AA">
      <w:pPr>
        <w:spacing w:before="0" w:after="0" w:line="360" w:lineRule="auto"/>
        <w:ind w:left="709" w:firstLine="0"/>
        <w:jc w:val="left"/>
      </w:pPr>
      <w:r>
        <w:rPr>
          <w:rFonts w:ascii="Times New Roman" w:hAnsi="Times New Roman" w:eastAsia="Times New Roman" w:cs="Times New Roman"/>
          <w:b w:val="0"/>
          <w:color w:val="000000"/>
          <w:sz w:val="28"/>
        </w:rPr>
        <w:t>— поэтапное внедрение в рамках программ цифровизации электросетевого комплекса, куда уже заложены бюджеты и методики согласования с сетевыми организациями. Практическое преимущество работы через проектные институты — они проводят типизацию решений, имеют многолетние отношения с РЭС и Россети, и рекомендация профессионального проектного бюро повышает вероятность выбора предложения в конкурентной среде.</w:t>
      </w:r>
    </w:p>
    <w:p w14:paraId="4DF465CA">
      <w:pPr>
        <w:pageBreakBefore w:val="0"/>
        <w:spacing w:before="0" w:after="0" w:line="360" w:lineRule="auto"/>
        <w:ind w:left="0" w:firstLine="709"/>
        <w:jc w:val="both"/>
      </w:pPr>
      <w:r>
        <w:rPr>
          <w:rFonts w:ascii="Times New Roman" w:hAnsi="Times New Roman"/>
          <w:b w:val="0"/>
          <w:i w:val="0"/>
          <w:color w:val="000000"/>
          <w:sz w:val="28"/>
        </w:rPr>
        <w:t>Конкурентная среда. На российском рынке реклоузеров и систем автоматизации ВЛ 6–10 кВ можно выделить три группы игроков. Первая — «Таврида Электрик» (Москва), производящая вакуумные реклоузеры серии РВА/TEL (Rec15): цена комплекта с функцией коммерческого уч</w:t>
      </w:r>
      <w:r>
        <w:rPr>
          <w:rFonts w:ascii="Times New Roman" w:hAnsi="Times New Roman"/>
          <w:b w:val="0"/>
          <w:i w:val="0"/>
          <w:color w:val="000000"/>
          <w:sz w:val="28"/>
          <w:lang w:val="ru-RU"/>
        </w:rPr>
        <w:t>е</w:t>
      </w:r>
      <w:r>
        <w:rPr>
          <w:rFonts w:ascii="Times New Roman" w:hAnsi="Times New Roman"/>
          <w:b w:val="0"/>
          <w:i w:val="0"/>
          <w:color w:val="000000"/>
          <w:sz w:val="28"/>
        </w:rPr>
        <w:t>та составляет около 600 тыс. руб., устройства поддерживают МЭК 61850, однако являются наиболее дорогостоящими в категории. Вторая — производители на базе бюджетных вакуумных выключателей (ТяжМашТрейд ПСС-10, «Росвакуум» ВВР-10): базовая комплектация начинается от 420 тыс. руб., однако готовых комплексных решений с SCADA-интеграцией они не предлагают. Третья — международные поставщики: реклоузеры NOJA Power серии OSM15 широко применялись ПАО «Россети» до 2022 года, но в настоящее время малодоступны вследствие ограничений поставок и технического сопровождения. Ключевое конкурентное преимущество решения на базе РиМ-РВ — полная совместимость с действующей российской инфраструктурой, соответствие требованиям ТО 34.01-2.2-032-2017 ПАО «Россети» и отсутствие зависимости от иностранных сервисных цепочек. Прямых отечественных аналогов в формате комплексного решения «под ключ» (реклоузер + ИКЗ + дистанционно управляемый разъединитель + SCADA) на рынке не представлено.</w:t>
      </w:r>
    </w:p>
    <w:p w14:paraId="2985AEF8">
      <w:pPr>
        <w:pageBreakBefore w:val="0"/>
        <w:spacing w:before="0" w:after="0" w:line="360" w:lineRule="auto"/>
        <w:ind w:firstLine="709"/>
        <w:jc w:val="both"/>
      </w:pPr>
      <w:r>
        <w:rPr>
          <w:rFonts w:ascii="Times New Roman" w:hAnsi="Times New Roman"/>
          <w:b w:val="0"/>
          <w:i w:val="0"/>
          <w:color w:val="000000"/>
          <w:sz w:val="28"/>
        </w:rPr>
        <w:t>Практическая возможность вывода подобных решений на рынок подтверждается действующими программами цифровой трансформации электросетевого комплекса. По данным ПАО «Россети», протяж</w:t>
      </w:r>
      <w:r>
        <w:rPr>
          <w:rFonts w:ascii="Times New Roman" w:hAnsi="Times New Roman"/>
          <w:b w:val="0"/>
          <w:i w:val="0"/>
          <w:color w:val="000000"/>
          <w:sz w:val="28"/>
          <w:lang w:val="ru-RU"/>
        </w:rPr>
        <w:t>е</w:t>
      </w:r>
      <w:r>
        <w:rPr>
          <w:rFonts w:ascii="Times New Roman" w:hAnsi="Times New Roman"/>
          <w:b w:val="0"/>
          <w:i w:val="0"/>
          <w:color w:val="000000"/>
          <w:sz w:val="28"/>
        </w:rPr>
        <w:t>нность волоконно-оптических линий связи распределительного электросетевого комплекса по итогам 2023 года составила 75,1 тыс. км, а цифровые каналы связи рассматриваются как необходимое условие дистанционного управления и внедрения технологий интеллектуальной сети. Отдельно ПАО «Россети Ленэнерго» в утвержд</w:t>
      </w:r>
      <w:r>
        <w:rPr>
          <w:rFonts w:ascii="Times New Roman" w:hAnsi="Times New Roman"/>
          <w:b w:val="0"/>
          <w:i w:val="0"/>
          <w:color w:val="000000"/>
          <w:sz w:val="28"/>
          <w:lang w:val="ru-RU"/>
        </w:rPr>
        <w:t>е</w:t>
      </w:r>
      <w:r>
        <w:rPr>
          <w:rFonts w:ascii="Times New Roman" w:hAnsi="Times New Roman"/>
          <w:b w:val="0"/>
          <w:i w:val="0"/>
          <w:color w:val="000000"/>
          <w:sz w:val="28"/>
        </w:rPr>
        <w:t>нной программе цифровой трансформации указывает на автоматизацию сети 6–20 кВ и создание цифровых районов электрических сетей. Следовательно, наиболее реалистичным сценарием коммерциализации является поэтапное внедрение на отдельных фидерах в рамках уже идущих программ повышения над</w:t>
      </w:r>
      <w:r>
        <w:rPr>
          <w:rFonts w:ascii="Times New Roman" w:hAnsi="Times New Roman"/>
          <w:b w:val="0"/>
          <w:i w:val="0"/>
          <w:color w:val="000000"/>
          <w:sz w:val="28"/>
          <w:lang w:val="ru-RU"/>
        </w:rPr>
        <w:t>е</w:t>
      </w:r>
      <w:r>
        <w:rPr>
          <w:rFonts w:ascii="Times New Roman" w:hAnsi="Times New Roman"/>
          <w:b w:val="0"/>
          <w:i w:val="0"/>
          <w:color w:val="000000"/>
          <w:sz w:val="28"/>
        </w:rPr>
        <w:t>жности и цифровизации.</w:t>
      </w:r>
    </w:p>
    <w:p w14:paraId="08137515">
      <w:pPr>
        <w:pageBreakBefore w:val="0"/>
        <w:spacing w:before="0" w:after="0" w:line="360" w:lineRule="auto"/>
        <w:ind w:firstLine="709"/>
        <w:jc w:val="both"/>
      </w:pPr>
      <w:r>
        <w:rPr>
          <w:rFonts w:ascii="Times New Roman" w:hAnsi="Times New Roman"/>
          <w:b w:val="0"/>
          <w:i w:val="0"/>
          <w:color w:val="000000"/>
          <w:sz w:val="28"/>
        </w:rPr>
        <w:t>Источники финансирования проекта. Для вывода комплексного решения на рынок и реализации пилотной установки рассматриваются следующие источники привлечения финансирования:</w:t>
      </w:r>
    </w:p>
    <w:p w14:paraId="50F3F996">
      <w:pPr>
        <w:pageBreakBefore w:val="0"/>
        <w:spacing w:before="0" w:after="0" w:line="360" w:lineRule="auto"/>
        <w:ind w:left="709" w:firstLine="0"/>
        <w:jc w:val="left"/>
      </w:pPr>
      <w:r>
        <w:rPr>
          <w:rFonts w:ascii="Times New Roman" w:hAnsi="Times New Roman" w:eastAsia="Times New Roman" w:cs="Times New Roman"/>
          <w:b w:val="0"/>
          <w:color w:val="000000"/>
          <w:sz w:val="28"/>
        </w:rPr>
        <w:t>— гранты Фонда содействия инновациям (ФСИ). Программа ФСИ «Старт» предоставляет гранты малым инновационным предприятиям и стартапам в размере до 4,0 млн руб. на НИОКР или пилотное внедрение технологий. Техническое решение на базе РиМ-РВ соответствует профилю программы (цифровизация электросетевого комплекса, повышение над</w:t>
      </w:r>
      <w:r>
        <w:rPr>
          <w:rFonts w:ascii="Times New Roman" w:hAnsi="Times New Roman" w:eastAsia="Times New Roman" w:cs="Times New Roman"/>
          <w:b w:val="0"/>
          <w:color w:val="000000"/>
          <w:sz w:val="28"/>
          <w:lang w:val="ru-RU"/>
        </w:rPr>
        <w:t>е</w:t>
      </w:r>
      <w:r>
        <w:rPr>
          <w:rFonts w:ascii="Times New Roman" w:hAnsi="Times New Roman" w:eastAsia="Times New Roman" w:cs="Times New Roman"/>
          <w:b w:val="0"/>
          <w:color w:val="000000"/>
          <w:sz w:val="28"/>
        </w:rPr>
        <w:t>жности инфраструктуры). Сроки подачи заявок: ежегодно в марте (deadline 2026: март).</w:t>
      </w:r>
    </w:p>
    <w:p w14:paraId="5BE99D20">
      <w:pPr>
        <w:pageBreakBefore w:val="0"/>
        <w:spacing w:before="0" w:after="0" w:line="360" w:lineRule="auto"/>
        <w:ind w:left="709" w:firstLine="0"/>
        <w:jc w:val="left"/>
      </w:pPr>
      <w:r>
        <w:rPr>
          <w:rFonts w:ascii="Times New Roman" w:hAnsi="Times New Roman" w:eastAsia="Times New Roman" w:cs="Times New Roman"/>
          <w:b w:val="0"/>
          <w:color w:val="000000"/>
          <w:sz w:val="28"/>
        </w:rPr>
        <w:t>— поддержка ИТМО и ФТМИ (Фонд технологической модернизации и инноваций). В соответствии с профилем научного направления Научного центра ИТМО «Инженерные системы и инновации» возможно получение исследовательских контрактов на разработку методик, научное сопровождение пилотного внедрения.</w:t>
      </w:r>
    </w:p>
    <w:p w14:paraId="55FD45F2">
      <w:pPr>
        <w:pageBreakBefore w:val="0"/>
        <w:spacing w:before="0" w:after="0" w:line="360" w:lineRule="auto"/>
        <w:ind w:left="709" w:firstLine="0"/>
        <w:jc w:val="left"/>
      </w:pPr>
      <w:r>
        <w:rPr>
          <w:rFonts w:ascii="Times New Roman" w:hAnsi="Times New Roman" w:eastAsia="Times New Roman" w:cs="Times New Roman"/>
          <w:b w:val="0"/>
          <w:color w:val="000000"/>
          <w:sz w:val="28"/>
        </w:rPr>
        <w:t>— субсидии Министерства энергетики РФ на цифровизацию распределительных сетей. По программе трансформации распределительных сетей (которая входит в стратегические приоритеты до 2030 года) возможна субсидирование до 30–50% капитальных затрат на внедрение решений повышающих наблюдаемость и управляемость сетей. Механизм: подача проекта на конкурс компанией-заказчиком (РЭС или сетевым холдингом) совместно с производителем оборудования.</w:t>
      </w:r>
    </w:p>
    <w:p w14:paraId="34311140">
      <w:pPr>
        <w:pageBreakBefore w:val="0"/>
        <w:spacing w:before="0" w:after="0" w:line="360" w:lineRule="auto"/>
        <w:ind w:left="709" w:firstLine="0"/>
        <w:jc w:val="left"/>
      </w:pPr>
      <w:r>
        <w:rPr>
          <w:rFonts w:ascii="Times New Roman" w:hAnsi="Times New Roman" w:eastAsia="Times New Roman" w:cs="Times New Roman"/>
          <w:b w:val="0"/>
          <w:color w:val="000000"/>
          <w:sz w:val="28"/>
        </w:rPr>
        <w:t>— инвестиции производителя реклоузера (ООО «РиМ») и потенциальных промышленных партн</w:t>
      </w:r>
      <w:r>
        <w:rPr>
          <w:rFonts w:ascii="Times New Roman" w:hAnsi="Times New Roman" w:eastAsia="Times New Roman" w:cs="Times New Roman"/>
          <w:b w:val="0"/>
          <w:color w:val="000000"/>
          <w:sz w:val="28"/>
          <w:lang w:val="ru-RU"/>
        </w:rPr>
        <w:t>е</w:t>
      </w:r>
      <w:r>
        <w:rPr>
          <w:rFonts w:ascii="Times New Roman" w:hAnsi="Times New Roman" w:eastAsia="Times New Roman" w:cs="Times New Roman"/>
          <w:b w:val="0"/>
          <w:color w:val="000000"/>
          <w:sz w:val="28"/>
        </w:rPr>
        <w:t>ров. Производитель устройства РиМ-РВ может выступить в роли соинвестора пилотного проекта, поскольку успешное внедрение подтверждает позицию устройства на рынке и открывает дополнительные каналы сбыта в сегменте B2B (РЭС, энергокомпании, холдинги).</w:t>
      </w:r>
    </w:p>
    <w:p w14:paraId="7D031EC3">
      <w:pPr>
        <w:pageBreakBefore w:val="0"/>
        <w:spacing w:before="0" w:after="0" w:line="360" w:lineRule="auto"/>
        <w:ind w:firstLine="709"/>
        <w:jc w:val="both"/>
      </w:pPr>
      <w:r>
        <w:rPr>
          <w:rFonts w:ascii="Times New Roman" w:hAnsi="Times New Roman"/>
          <w:b w:val="0"/>
          <w:i w:val="0"/>
          <w:color w:val="000000"/>
          <w:sz w:val="28"/>
        </w:rPr>
        <w:t>Дорожная карта внедрения (горизонт 2026 год). Реализация проекта планируется в четыре квартала:</w:t>
      </w:r>
    </w:p>
    <w:p w14:paraId="6E9B7E34">
      <w:pPr>
        <w:pageBreakBefore w:val="0"/>
        <w:spacing w:before="0" w:after="0" w:line="360" w:lineRule="auto"/>
        <w:ind w:left="709" w:firstLine="0"/>
        <w:jc w:val="left"/>
      </w:pPr>
      <w:r>
        <w:rPr>
          <w:rFonts w:ascii="Times New Roman" w:hAnsi="Times New Roman" w:eastAsia="Times New Roman" w:cs="Times New Roman"/>
          <w:b w:val="0"/>
          <w:color w:val="000000"/>
          <w:sz w:val="28"/>
        </w:rPr>
        <w:t>— Q1 2026 (январь—март): подготовка и подача заявки на грант ФСИ программе «Старт» (бюджет 2,5–3,0 млн руб. на НИОКР и подготовку к пилотированию); согласование технического задания с ПАО «Россети Ленэнерго» и выбор фидера-кандидата для пилотной установки; проектирование кабельных трасс и мест крепления реклоузеров.</w:t>
      </w:r>
    </w:p>
    <w:p w14:paraId="1F0E4635">
      <w:pPr>
        <w:pageBreakBefore w:val="0"/>
        <w:spacing w:before="0" w:after="0" w:line="360" w:lineRule="auto"/>
        <w:ind w:left="709" w:firstLine="0"/>
        <w:jc w:val="left"/>
      </w:pPr>
      <w:r>
        <w:rPr>
          <w:rFonts w:ascii="Times New Roman" w:hAnsi="Times New Roman" w:eastAsia="Times New Roman" w:cs="Times New Roman"/>
          <w:b w:val="0"/>
          <w:color w:val="000000"/>
          <w:sz w:val="28"/>
        </w:rPr>
        <w:t>— Q2 2026 (апрель—июнь): изготовление и поставка оборудования (реклоузеры РиМ-РВ-10, ИКЗ, трансформаторы напряжения, разъединители); монтажные и пусконаладочные работы на фидере; интеграция с системой SCADA ЦДП Россети Ленэнерго.</w:t>
      </w:r>
    </w:p>
    <w:p w14:paraId="72B11ED5">
      <w:pPr>
        <w:pageBreakBefore w:val="0"/>
        <w:spacing w:before="0" w:after="0" w:line="360" w:lineRule="auto"/>
        <w:ind w:left="709" w:firstLine="0"/>
        <w:jc w:val="left"/>
      </w:pPr>
      <w:r>
        <w:rPr>
          <w:rFonts w:ascii="Times New Roman" w:hAnsi="Times New Roman" w:eastAsia="Times New Roman" w:cs="Times New Roman"/>
          <w:b w:val="0"/>
          <w:color w:val="000000"/>
          <w:sz w:val="28"/>
        </w:rPr>
        <w:t>— Q3 2026 (июль—сентябрь): промышленная эксплуатация пилотной установки; накопление статистики над</w:t>
      </w:r>
      <w:r>
        <w:rPr>
          <w:rFonts w:ascii="Times New Roman" w:hAnsi="Times New Roman" w:eastAsia="Times New Roman" w:cs="Times New Roman"/>
          <w:b w:val="0"/>
          <w:color w:val="000000"/>
          <w:sz w:val="28"/>
          <w:lang w:val="ru-RU"/>
        </w:rPr>
        <w:t>е</w:t>
      </w:r>
      <w:r>
        <w:rPr>
          <w:rFonts w:ascii="Times New Roman" w:hAnsi="Times New Roman" w:eastAsia="Times New Roman" w:cs="Times New Roman"/>
          <w:b w:val="0"/>
          <w:color w:val="000000"/>
          <w:sz w:val="28"/>
        </w:rPr>
        <w:t>жности (индексы SAIDI, SAIFI, MAIFI); регистрация всех срабатываний защиты, переходящих и устойчивых повреждений, врем</w:t>
      </w:r>
      <w:r>
        <w:rPr>
          <w:rFonts w:ascii="Times New Roman" w:hAnsi="Times New Roman" w:eastAsia="Times New Roman" w:cs="Times New Roman"/>
          <w:b w:val="0"/>
          <w:color w:val="000000"/>
          <w:sz w:val="28"/>
          <w:lang w:val="ru-RU"/>
        </w:rPr>
        <w:t>е</w:t>
      </w:r>
      <w:r>
        <w:rPr>
          <w:rFonts w:ascii="Times New Roman" w:hAnsi="Times New Roman" w:eastAsia="Times New Roman" w:cs="Times New Roman"/>
          <w:b w:val="0"/>
          <w:color w:val="000000"/>
          <w:sz w:val="28"/>
        </w:rPr>
        <w:t>н восстановления; сравнение фактических показателей с расч</w:t>
      </w:r>
      <w:r>
        <w:rPr>
          <w:rFonts w:ascii="Times New Roman" w:hAnsi="Times New Roman" w:eastAsia="Times New Roman" w:cs="Times New Roman"/>
          <w:b w:val="0"/>
          <w:color w:val="000000"/>
          <w:sz w:val="28"/>
          <w:lang w:val="ru-RU"/>
        </w:rPr>
        <w:t>е</w:t>
      </w:r>
      <w:r>
        <w:rPr>
          <w:rFonts w:ascii="Times New Roman" w:hAnsi="Times New Roman" w:eastAsia="Times New Roman" w:cs="Times New Roman"/>
          <w:b w:val="0"/>
          <w:color w:val="000000"/>
          <w:sz w:val="28"/>
        </w:rPr>
        <w:t>тными значениями из проекта.</w:t>
      </w:r>
    </w:p>
    <w:p w14:paraId="205546D1">
      <w:pPr>
        <w:pageBreakBefore w:val="0"/>
        <w:spacing w:before="0" w:after="0" w:line="360" w:lineRule="auto"/>
        <w:ind w:left="709" w:firstLine="0"/>
        <w:jc w:val="left"/>
      </w:pPr>
      <w:r>
        <w:rPr>
          <w:rFonts w:ascii="Times New Roman" w:hAnsi="Times New Roman" w:eastAsia="Times New Roman" w:cs="Times New Roman"/>
          <w:b w:val="0"/>
          <w:color w:val="000000"/>
          <w:sz w:val="28"/>
        </w:rPr>
        <w:t>— Q4 2026 (октябрь—декабрь): анализ и верификация результатов пилота; подготовка отч</w:t>
      </w:r>
      <w:r>
        <w:rPr>
          <w:rFonts w:ascii="Times New Roman" w:hAnsi="Times New Roman" w:eastAsia="Times New Roman" w:cs="Times New Roman"/>
          <w:b w:val="0"/>
          <w:color w:val="000000"/>
          <w:sz w:val="28"/>
          <w:lang w:val="ru-RU"/>
        </w:rPr>
        <w:t>е</w:t>
      </w:r>
      <w:r>
        <w:rPr>
          <w:rFonts w:ascii="Times New Roman" w:hAnsi="Times New Roman" w:eastAsia="Times New Roman" w:cs="Times New Roman"/>
          <w:b w:val="0"/>
          <w:color w:val="000000"/>
          <w:sz w:val="28"/>
        </w:rPr>
        <w:t>та о накопленной статистике и экономическом эффекте; планирование масштабирования (внедрение на дополнительных 2–3 фидерах в 2027 году); подготовка пакета документов (типовая проектная смета, методика внедрения) для тиражирования в другие филиалы Россети и РЭС.</w:t>
      </w:r>
    </w:p>
    <w:p w14:paraId="45349615">
      <w:pPr>
        <w:pageBreakBefore w:val="0"/>
        <w:spacing w:before="0" w:after="0" w:line="360" w:lineRule="auto"/>
        <w:ind w:firstLine="709"/>
        <w:jc w:val="both"/>
      </w:pPr>
      <w:r>
        <w:rPr>
          <w:rFonts w:ascii="Times New Roman" w:hAnsi="Times New Roman"/>
          <w:b w:val="0"/>
          <w:i w:val="0"/>
          <w:color w:val="000000"/>
          <w:sz w:val="28"/>
        </w:rPr>
        <w:t>Партн</w:t>
      </w:r>
      <w:r>
        <w:rPr>
          <w:rFonts w:ascii="Times New Roman" w:hAnsi="Times New Roman"/>
          <w:b w:val="0"/>
          <w:i w:val="0"/>
          <w:color w:val="000000"/>
          <w:sz w:val="28"/>
          <w:lang w:val="ru-RU"/>
        </w:rPr>
        <w:t>е</w:t>
      </w:r>
      <w:r>
        <w:rPr>
          <w:rFonts w:ascii="Times New Roman" w:hAnsi="Times New Roman"/>
          <w:b w:val="0"/>
          <w:i w:val="0"/>
          <w:color w:val="000000"/>
          <w:sz w:val="28"/>
        </w:rPr>
        <w:t>ры проекта. Успешная реализация пилотной установки и последующее масштабирование требуют координации с четырьмя ключевыми партн</w:t>
      </w:r>
      <w:r>
        <w:rPr>
          <w:rFonts w:ascii="Times New Roman" w:hAnsi="Times New Roman"/>
          <w:b w:val="0"/>
          <w:i w:val="0"/>
          <w:color w:val="000000"/>
          <w:sz w:val="28"/>
          <w:lang w:val="ru-RU"/>
        </w:rPr>
        <w:t>е</w:t>
      </w:r>
      <w:r>
        <w:rPr>
          <w:rFonts w:ascii="Times New Roman" w:hAnsi="Times New Roman"/>
          <w:b w:val="0"/>
          <w:i w:val="0"/>
          <w:color w:val="000000"/>
          <w:sz w:val="28"/>
        </w:rPr>
        <w:t>рами:</w:t>
      </w:r>
    </w:p>
    <w:p w14:paraId="00A9BEA0">
      <w:pPr>
        <w:pageBreakBefore w:val="0"/>
        <w:spacing w:before="0" w:after="0" w:line="360" w:lineRule="auto"/>
        <w:ind w:left="709" w:firstLine="0"/>
        <w:jc w:val="left"/>
      </w:pPr>
      <w:r>
        <w:rPr>
          <w:rFonts w:ascii="Times New Roman" w:hAnsi="Times New Roman" w:eastAsia="Times New Roman" w:cs="Times New Roman"/>
          <w:b w:val="0"/>
          <w:color w:val="000000"/>
          <w:sz w:val="28"/>
        </w:rPr>
        <w:t>— ООО «РиМ» (г. Санкт-Петербург, производитель реклоузера РиМ-РВ-10): поставка оборудования, техническое сопровождение, обучение персонала оператора, предоставление гарантийного сервиса. Компания имеет лицензии на производство электрооборудования среднего напряжения и сертификаты соответствия ГОСТ и МЭК.</w:t>
      </w:r>
    </w:p>
    <w:p w14:paraId="3E3AD6BB">
      <w:pPr>
        <w:pageBreakBefore w:val="0"/>
        <w:spacing w:before="0" w:after="0" w:line="360" w:lineRule="auto"/>
        <w:ind w:left="709" w:firstLine="0"/>
        <w:jc w:val="left"/>
      </w:pPr>
      <w:r>
        <w:rPr>
          <w:rFonts w:ascii="Times New Roman" w:hAnsi="Times New Roman" w:eastAsia="Times New Roman" w:cs="Times New Roman"/>
          <w:b w:val="0"/>
          <w:color w:val="000000"/>
          <w:sz w:val="28"/>
        </w:rPr>
        <w:t>— ПАО «Россети Ленэнерго» (сетевая компания, владелец опытного фидера и SCADA): предоставление доступа к фидеру для монтажа, интеграция в существующую систему диспетчеризации, предоставление SCADA-станции и каналов связи на время пилота, согласование временных окон для работ, сбор и валидация данных по SAIDI/SAIFI.</w:t>
      </w:r>
    </w:p>
    <w:p w14:paraId="0D79D842">
      <w:pPr>
        <w:pageBreakBefore w:val="0"/>
        <w:spacing w:before="0" w:after="0" w:line="360" w:lineRule="auto"/>
        <w:ind w:left="709" w:firstLine="0"/>
        <w:jc w:val="left"/>
      </w:pPr>
      <w:r>
        <w:rPr>
          <w:rFonts w:ascii="Times New Roman" w:hAnsi="Times New Roman" w:eastAsia="Times New Roman" w:cs="Times New Roman"/>
          <w:b w:val="0"/>
          <w:color w:val="000000"/>
          <w:sz w:val="28"/>
        </w:rPr>
        <w:t>— Научно-технологический центр ИТМО / Фонд технологической модернизации и инноваций (ФТМИ): научное и методическое сопровождение (консультации по релейной защите, рекомендации по коммуникационным стандартам МЭК 60870-5-104 и 61850), участие в подготовке материалов для публикаций и конференций, лицензионная поддержка при необходимости.</w:t>
      </w:r>
    </w:p>
    <w:p w14:paraId="78D517A4">
      <w:pPr>
        <w:pageBreakBefore w:val="0"/>
        <w:spacing w:before="0" w:after="0" w:line="360" w:lineRule="auto"/>
        <w:ind w:left="709" w:firstLine="0"/>
        <w:jc w:val="left"/>
      </w:pPr>
      <w:r>
        <w:rPr>
          <w:rFonts w:ascii="Times New Roman" w:hAnsi="Times New Roman" w:eastAsia="Times New Roman" w:cs="Times New Roman"/>
          <w:b w:val="0"/>
          <w:color w:val="000000"/>
          <w:sz w:val="28"/>
        </w:rPr>
        <w:t>— Фонд содействия инновациям (ФСИ): финансирование пилотного проекта через программу «Старт» (3,0 млн руб.), методическая поддержка при подготовке заявки, контроль и мониторинг ключевых показателей эффективности гранта.</w:t>
      </w:r>
    </w:p>
    <w:p w14:paraId="1CEC4527">
      <w:pPr>
        <w:pageBreakBefore w:val="0"/>
        <w:spacing w:before="0" w:after="0" w:line="360" w:lineRule="auto"/>
        <w:ind w:firstLine="709"/>
        <w:jc w:val="both"/>
      </w:pPr>
      <w:r>
        <w:rPr>
          <w:rFonts w:ascii="Times New Roman" w:hAnsi="Times New Roman"/>
          <w:b w:val="0"/>
          <w:i w:val="0"/>
          <w:color w:val="000000"/>
          <w:sz w:val="28"/>
        </w:rPr>
        <w:t>При реализации проекта следует учитывать технологические, организационные и рыночные риски. Ключевыми для рассматриваемого решения являются совместимость с действующими системами телемеханики, устойчивость каналов связи, сроки согласования с сетевой организацией и полнота сервисной поддержки оборудования. Снижение этих рисков обеспечивается применением стандартизованных протоколов обмена, предварительным обследованием объекта, модульной архитектурой системы и поэтапным вводом в эксплуатацию.</w:t>
      </w:r>
    </w:p>
    <w:p w14:paraId="6C73C794">
      <w:pPr>
        <w:pageBreakBefore w:val="0"/>
        <w:spacing w:before="0" w:after="0" w:line="360" w:lineRule="auto"/>
        <w:ind w:firstLine="709"/>
        <w:jc w:val="both"/>
      </w:pPr>
      <w:r>
        <w:rPr>
          <w:rFonts w:ascii="Times New Roman" w:hAnsi="Times New Roman"/>
          <w:b w:val="0"/>
          <w:i w:val="0"/>
          <w:color w:val="000000"/>
          <w:sz w:val="28"/>
        </w:rPr>
        <w:t>Матрица управления рисками проекта. Ключевые риски реализации пилотного проекта и предложенные меры их снижения приведены в таблице.</w:t>
      </w:r>
    </w:p>
    <w:tbl>
      <w:tblPr>
        <w:tblStyle w:val="5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422"/>
        <w:gridCol w:w="2422"/>
        <w:gridCol w:w="2422"/>
        <w:gridCol w:w="2422"/>
      </w:tblGrid>
      <w:tr w14:paraId="762FDFA4">
        <w:tc>
          <w:tcPr>
            <w:tcW w:w="2422" w:type="dxa"/>
          </w:tcPr>
          <w:p w14:paraId="2F4967F7">
            <w:pPr>
              <w:spacing w:before="0" w:after="0" w:line="240" w:lineRule="auto"/>
            </w:pPr>
            <w:r>
              <w:rPr>
                <w:rFonts w:ascii="Times New Roman" w:hAnsi="Times New Roman" w:eastAsia="Times New Roman" w:cs="Times New Roman"/>
                <w:color w:val="000000"/>
                <w:sz w:val="28"/>
              </w:rPr>
              <w:t>Риск</w:t>
            </w:r>
          </w:p>
        </w:tc>
        <w:tc>
          <w:tcPr>
            <w:tcW w:w="2422" w:type="dxa"/>
          </w:tcPr>
          <w:p w14:paraId="5C6ED4B1">
            <w:pPr>
              <w:spacing w:before="0" w:after="0" w:line="240" w:lineRule="auto"/>
            </w:pPr>
            <w:r>
              <w:rPr>
                <w:rFonts w:ascii="Times New Roman" w:hAnsi="Times New Roman" w:eastAsia="Times New Roman" w:cs="Times New Roman"/>
                <w:color w:val="000000"/>
                <w:sz w:val="28"/>
              </w:rPr>
              <w:t>Вероятность</w:t>
            </w:r>
          </w:p>
        </w:tc>
        <w:tc>
          <w:tcPr>
            <w:tcW w:w="2422" w:type="dxa"/>
          </w:tcPr>
          <w:p w14:paraId="2A29E82A">
            <w:pPr>
              <w:spacing w:before="0" w:after="0" w:line="240" w:lineRule="auto"/>
            </w:pPr>
            <w:r>
              <w:rPr>
                <w:rFonts w:ascii="Times New Roman" w:hAnsi="Times New Roman" w:eastAsia="Times New Roman" w:cs="Times New Roman"/>
                <w:color w:val="000000"/>
                <w:sz w:val="28"/>
              </w:rPr>
              <w:t>Влияние</w:t>
            </w:r>
          </w:p>
        </w:tc>
        <w:tc>
          <w:tcPr>
            <w:tcW w:w="2422" w:type="dxa"/>
          </w:tcPr>
          <w:p w14:paraId="1516AFAE">
            <w:pPr>
              <w:spacing w:before="0" w:after="0" w:line="240" w:lineRule="auto"/>
            </w:pPr>
            <w:r>
              <w:rPr>
                <w:rFonts w:ascii="Times New Roman" w:hAnsi="Times New Roman" w:eastAsia="Times New Roman" w:cs="Times New Roman"/>
                <w:color w:val="000000"/>
                <w:sz w:val="28"/>
              </w:rPr>
              <w:t>Меры снижения</w:t>
            </w:r>
          </w:p>
        </w:tc>
      </w:tr>
      <w:tr w14:paraId="38419B9F">
        <w:tc>
          <w:tcPr>
            <w:tcW w:w="2422" w:type="dxa"/>
          </w:tcPr>
          <w:p w14:paraId="00390683">
            <w:pPr>
              <w:spacing w:before="0" w:after="0" w:line="240" w:lineRule="auto"/>
            </w:pPr>
            <w:r>
              <w:rPr>
                <w:rFonts w:ascii="Times New Roman" w:hAnsi="Times New Roman" w:eastAsia="Times New Roman" w:cs="Times New Roman"/>
                <w:color w:val="000000"/>
                <w:sz w:val="28"/>
              </w:rPr>
              <w:t>Несовместимость с существующей SCADA ЦДП Россети</w:t>
            </w:r>
          </w:p>
        </w:tc>
        <w:tc>
          <w:tcPr>
            <w:tcW w:w="2422" w:type="dxa"/>
          </w:tcPr>
          <w:p w14:paraId="16076679">
            <w:pPr>
              <w:spacing w:before="0" w:after="0" w:line="240" w:lineRule="auto"/>
            </w:pPr>
            <w:r>
              <w:rPr>
                <w:rFonts w:ascii="Times New Roman" w:hAnsi="Times New Roman" w:eastAsia="Times New Roman" w:cs="Times New Roman"/>
                <w:color w:val="000000"/>
                <w:sz w:val="28"/>
              </w:rPr>
              <w:t>Средняя (35%)</w:t>
            </w:r>
          </w:p>
        </w:tc>
        <w:tc>
          <w:tcPr>
            <w:tcW w:w="2422" w:type="dxa"/>
          </w:tcPr>
          <w:p w14:paraId="6B00AFBE">
            <w:pPr>
              <w:spacing w:before="0" w:after="0" w:line="240" w:lineRule="auto"/>
            </w:pPr>
            <w:r>
              <w:rPr>
                <w:rFonts w:ascii="Times New Roman" w:hAnsi="Times New Roman" w:eastAsia="Times New Roman" w:cs="Times New Roman"/>
                <w:color w:val="000000"/>
                <w:sz w:val="28"/>
              </w:rPr>
              <w:t>Высокое (8/10)</w:t>
            </w:r>
          </w:p>
        </w:tc>
        <w:tc>
          <w:tcPr>
            <w:tcW w:w="2422" w:type="dxa"/>
          </w:tcPr>
          <w:p w14:paraId="0259EB81">
            <w:pPr>
              <w:spacing w:before="0" w:after="0" w:line="240" w:lineRule="auto"/>
            </w:pPr>
            <w:r>
              <w:rPr>
                <w:rFonts w:ascii="Times New Roman" w:hAnsi="Times New Roman" w:eastAsia="Times New Roman" w:cs="Times New Roman"/>
                <w:color w:val="000000"/>
                <w:sz w:val="28"/>
              </w:rPr>
              <w:t>Предварительное обследование кабинета управления, согласование протокола передачи данных, разработка адаптера МЭК 60870-5-104</w:t>
            </w:r>
          </w:p>
        </w:tc>
      </w:tr>
      <w:tr w14:paraId="1417A33C">
        <w:tc>
          <w:tcPr>
            <w:tcW w:w="2422" w:type="dxa"/>
          </w:tcPr>
          <w:p w14:paraId="2CEC31B4">
            <w:pPr>
              <w:spacing w:before="0" w:after="0" w:line="240" w:lineRule="auto"/>
            </w:pPr>
            <w:r>
              <w:rPr>
                <w:rFonts w:ascii="Times New Roman" w:hAnsi="Times New Roman" w:eastAsia="Times New Roman" w:cs="Times New Roman"/>
                <w:color w:val="000000"/>
                <w:sz w:val="28"/>
              </w:rPr>
              <w:t>Деградация качества сотовой связи (GSM/4G) на трассе линии</w:t>
            </w:r>
          </w:p>
        </w:tc>
        <w:tc>
          <w:tcPr>
            <w:tcW w:w="2422" w:type="dxa"/>
          </w:tcPr>
          <w:p w14:paraId="4507E811">
            <w:pPr>
              <w:spacing w:before="0" w:after="0" w:line="240" w:lineRule="auto"/>
            </w:pPr>
            <w:r>
              <w:rPr>
                <w:rFonts w:ascii="Times New Roman" w:hAnsi="Times New Roman" w:eastAsia="Times New Roman" w:cs="Times New Roman"/>
                <w:color w:val="000000"/>
                <w:sz w:val="28"/>
              </w:rPr>
              <w:t>Средняя (40%)</w:t>
            </w:r>
          </w:p>
        </w:tc>
        <w:tc>
          <w:tcPr>
            <w:tcW w:w="2422" w:type="dxa"/>
          </w:tcPr>
          <w:p w14:paraId="5E1269BE">
            <w:pPr>
              <w:spacing w:before="0" w:after="0" w:line="240" w:lineRule="auto"/>
            </w:pPr>
            <w:r>
              <w:rPr>
                <w:rFonts w:ascii="Times New Roman" w:hAnsi="Times New Roman" w:eastAsia="Times New Roman" w:cs="Times New Roman"/>
                <w:color w:val="000000"/>
                <w:sz w:val="28"/>
              </w:rPr>
              <w:t>Высокое (7/10)</w:t>
            </w:r>
          </w:p>
        </w:tc>
        <w:tc>
          <w:tcPr>
            <w:tcW w:w="2422" w:type="dxa"/>
          </w:tcPr>
          <w:p w14:paraId="10F6E405">
            <w:pPr>
              <w:spacing w:before="0" w:after="0" w:line="240" w:lineRule="auto"/>
            </w:pPr>
            <w:r>
              <w:rPr>
                <w:rFonts w:ascii="Times New Roman" w:hAnsi="Times New Roman" w:eastAsia="Times New Roman" w:cs="Times New Roman"/>
                <w:color w:val="000000"/>
                <w:sz w:val="28"/>
              </w:rPr>
              <w:t>Резервирование каналов связи (двойная антенна, возможность использования выдел</w:t>
            </w:r>
            <w:r>
              <w:rPr>
                <w:rFonts w:ascii="Times New Roman" w:hAnsi="Times New Roman" w:eastAsia="Times New Roman" w:cs="Times New Roman"/>
                <w:color w:val="000000"/>
                <w:sz w:val="28"/>
                <w:lang w:val="ru-RU"/>
              </w:rPr>
              <w:t>е</w:t>
            </w:r>
            <w:r>
              <w:rPr>
                <w:rFonts w:ascii="Times New Roman" w:hAnsi="Times New Roman" w:eastAsia="Times New Roman" w:cs="Times New Roman"/>
                <w:color w:val="000000"/>
                <w:sz w:val="28"/>
              </w:rPr>
              <w:t>нного оптического канала Россети), тестирование сигнала на этапе проектирования</w:t>
            </w:r>
          </w:p>
        </w:tc>
      </w:tr>
      <w:tr w14:paraId="763D93FF">
        <w:tc>
          <w:tcPr>
            <w:tcW w:w="2422" w:type="dxa"/>
          </w:tcPr>
          <w:p w14:paraId="4B2A1916">
            <w:pPr>
              <w:spacing w:before="0" w:after="0" w:line="240" w:lineRule="auto"/>
            </w:pPr>
            <w:r>
              <w:rPr>
                <w:rFonts w:ascii="Times New Roman" w:hAnsi="Times New Roman" w:eastAsia="Times New Roman" w:cs="Times New Roman"/>
                <w:color w:val="000000"/>
                <w:sz w:val="28"/>
              </w:rPr>
              <w:t>Задержки согласования и получения разрешений от сетевой организации</w:t>
            </w:r>
          </w:p>
        </w:tc>
        <w:tc>
          <w:tcPr>
            <w:tcW w:w="2422" w:type="dxa"/>
          </w:tcPr>
          <w:p w14:paraId="29DFCB42">
            <w:pPr>
              <w:spacing w:before="0" w:after="0" w:line="240" w:lineRule="auto"/>
            </w:pPr>
            <w:r>
              <w:rPr>
                <w:rFonts w:ascii="Times New Roman" w:hAnsi="Times New Roman" w:eastAsia="Times New Roman" w:cs="Times New Roman"/>
                <w:color w:val="000000"/>
                <w:sz w:val="28"/>
              </w:rPr>
              <w:t>Средняя (45%)</w:t>
            </w:r>
          </w:p>
        </w:tc>
        <w:tc>
          <w:tcPr>
            <w:tcW w:w="2422" w:type="dxa"/>
          </w:tcPr>
          <w:p w14:paraId="5EE7440A">
            <w:pPr>
              <w:spacing w:before="0" w:after="0" w:line="240" w:lineRule="auto"/>
            </w:pPr>
            <w:r>
              <w:rPr>
                <w:rFonts w:ascii="Times New Roman" w:hAnsi="Times New Roman" w:eastAsia="Times New Roman" w:cs="Times New Roman"/>
                <w:color w:val="000000"/>
                <w:sz w:val="28"/>
              </w:rPr>
              <w:t>Среднее (6/10)</w:t>
            </w:r>
          </w:p>
        </w:tc>
        <w:tc>
          <w:tcPr>
            <w:tcW w:w="2422" w:type="dxa"/>
          </w:tcPr>
          <w:p w14:paraId="6DB4602F">
            <w:pPr>
              <w:spacing w:before="0" w:after="0" w:line="240" w:lineRule="auto"/>
            </w:pPr>
            <w:r>
              <w:rPr>
                <w:rFonts w:ascii="Times New Roman" w:hAnsi="Times New Roman" w:eastAsia="Times New Roman" w:cs="Times New Roman"/>
                <w:color w:val="000000"/>
                <w:sz w:val="28"/>
              </w:rPr>
              <w:t>Заблаговременное привлечение представителей Россети на этапе проектирования, использование уже утвержд</w:t>
            </w:r>
            <w:r>
              <w:rPr>
                <w:rFonts w:ascii="Times New Roman" w:hAnsi="Times New Roman" w:eastAsia="Times New Roman" w:cs="Times New Roman"/>
                <w:color w:val="000000"/>
                <w:sz w:val="28"/>
                <w:lang w:val="ru-RU"/>
              </w:rPr>
              <w:t>е</w:t>
            </w:r>
            <w:r>
              <w:rPr>
                <w:rFonts w:ascii="Times New Roman" w:hAnsi="Times New Roman" w:eastAsia="Times New Roman" w:cs="Times New Roman"/>
                <w:color w:val="000000"/>
                <w:sz w:val="28"/>
              </w:rPr>
              <w:t>нных типовых решений (ТО 34.01-2.2-032-2017)</w:t>
            </w:r>
          </w:p>
        </w:tc>
      </w:tr>
      <w:tr w14:paraId="7687F861">
        <w:tc>
          <w:tcPr>
            <w:tcW w:w="2422" w:type="dxa"/>
          </w:tcPr>
          <w:p w14:paraId="3E1D9230">
            <w:pPr>
              <w:spacing w:before="0" w:after="0" w:line="240" w:lineRule="auto"/>
            </w:pPr>
            <w:r>
              <w:rPr>
                <w:rFonts w:ascii="Times New Roman" w:hAnsi="Times New Roman" w:eastAsia="Times New Roman" w:cs="Times New Roman"/>
                <w:color w:val="000000"/>
                <w:sz w:val="28"/>
              </w:rPr>
              <w:t>Отсутствие квалифицированного сервисного персонала РиМ в регионе внедрения</w:t>
            </w:r>
          </w:p>
        </w:tc>
        <w:tc>
          <w:tcPr>
            <w:tcW w:w="2422" w:type="dxa"/>
          </w:tcPr>
          <w:p w14:paraId="3C30E8EB">
            <w:pPr>
              <w:spacing w:before="0" w:after="0" w:line="240" w:lineRule="auto"/>
            </w:pPr>
            <w:r>
              <w:rPr>
                <w:rFonts w:ascii="Times New Roman" w:hAnsi="Times New Roman" w:eastAsia="Times New Roman" w:cs="Times New Roman"/>
                <w:color w:val="000000"/>
                <w:sz w:val="28"/>
              </w:rPr>
              <w:t>Низкая (20%)</w:t>
            </w:r>
          </w:p>
        </w:tc>
        <w:tc>
          <w:tcPr>
            <w:tcW w:w="2422" w:type="dxa"/>
          </w:tcPr>
          <w:p w14:paraId="751A882D">
            <w:pPr>
              <w:spacing w:before="0" w:after="0" w:line="240" w:lineRule="auto"/>
            </w:pPr>
            <w:r>
              <w:rPr>
                <w:rFonts w:ascii="Times New Roman" w:hAnsi="Times New Roman" w:eastAsia="Times New Roman" w:cs="Times New Roman"/>
                <w:color w:val="000000"/>
                <w:sz w:val="28"/>
              </w:rPr>
              <w:t>Среднее (5/10)</w:t>
            </w:r>
          </w:p>
        </w:tc>
        <w:tc>
          <w:tcPr>
            <w:tcW w:w="2422" w:type="dxa"/>
          </w:tcPr>
          <w:p w14:paraId="049D3D8F">
            <w:pPr>
              <w:spacing w:before="0" w:after="0" w:line="240" w:lineRule="auto"/>
            </w:pPr>
            <w:r>
              <w:rPr>
                <w:rFonts w:ascii="Times New Roman" w:hAnsi="Times New Roman" w:eastAsia="Times New Roman" w:cs="Times New Roman"/>
                <w:color w:val="000000"/>
                <w:sz w:val="28"/>
              </w:rPr>
              <w:t>Договор о сервисной поддержке с ООО «РиМ» с гарантией времени ответа, обучение технического персонала РЭС</w:t>
            </w:r>
          </w:p>
        </w:tc>
      </w:tr>
    </w:tbl>
    <w:p w14:paraId="35FDC757">
      <w:pPr>
        <w:pageBreakBefore w:val="0"/>
        <w:spacing w:before="0" w:after="0" w:line="360" w:lineRule="auto"/>
        <w:ind w:firstLine="709"/>
        <w:jc w:val="both"/>
      </w:pPr>
      <w:r>
        <w:rPr>
          <w:rFonts w:ascii="Times New Roman" w:hAnsi="Times New Roman"/>
          <w:b w:val="0"/>
          <w:i w:val="0"/>
          <w:color w:val="000000"/>
          <w:sz w:val="28"/>
        </w:rPr>
        <w:br w:type="page"/>
      </w:r>
    </w:p>
    <w:p w14:paraId="6ECF3FBE">
      <w:pPr>
        <w:pStyle w:val="2"/>
        <w:pageBreakBefore/>
        <w:spacing w:before="0" w:after="0" w:line="360" w:lineRule="auto"/>
        <w:ind w:firstLine="0"/>
        <w:jc w:val="center"/>
      </w:pPr>
      <w:bookmarkStart w:id="22" w:name="_Toc1375693809"/>
      <w:r>
        <w:rPr>
          <w:rFonts w:ascii="Times New Roman" w:hAnsi="Times New Roman"/>
          <w:b/>
          <w:i w:val="0"/>
          <w:color w:val="000000"/>
          <w:sz w:val="28"/>
        </w:rPr>
        <w:t>ЗАКЛЮЧЕНИЕ</w:t>
      </w:r>
      <w:bookmarkEnd w:id="22"/>
    </w:p>
    <w:p w14:paraId="0187F224">
      <w:pPr>
        <w:pageBreakBefore w:val="0"/>
        <w:spacing w:before="0" w:after="0" w:line="360" w:lineRule="auto"/>
        <w:ind w:left="0" w:firstLine="709"/>
        <w:jc w:val="both"/>
      </w:pPr>
      <w:r>
        <w:rPr>
          <w:rFonts w:ascii="Times New Roman" w:hAnsi="Times New Roman"/>
          <w:b w:val="0"/>
          <w:i w:val="0"/>
          <w:color w:val="000000"/>
          <w:sz w:val="28"/>
        </w:rPr>
        <w:t>В настоящей работе выполнено проектирование автоматизированного участка воздушной линии 6–10 кВ с применением реклоузеров РиМ-РВ и проведена оценка экономической целесообразности внедрения. Объект исследования — радиальный фидер городской распределительной сети длиной 18,2 км, питающий 18 трансформаторных подстанций суммарной мощностью 16,4 МВА. Для базового варианта по принятым статистическим параметрам получены показатели SAIDI = 8,0 ч/год, SAIFI = 3,15 отк./год и ENS = 69,4 МВт·ч/год, что обусловило необходимость автоматизации.</w:t>
      </w:r>
    </w:p>
    <w:p w14:paraId="0D9CF4E2">
      <w:pPr>
        <w:pageBreakBefore w:val="0"/>
        <w:spacing w:before="0" w:after="0" w:line="360" w:lineRule="auto"/>
        <w:ind w:left="0" w:firstLine="709"/>
        <w:jc w:val="both"/>
      </w:pPr>
      <w:r>
        <w:rPr>
          <w:rFonts w:ascii="Times New Roman" w:hAnsi="Times New Roman"/>
          <w:b w:val="0"/>
          <w:i w:val="0"/>
          <w:color w:val="000000"/>
          <w:sz w:val="28"/>
        </w:rPr>
        <w:t>Актуальность темы определяется масштабом проблемы: воздушные линии 6–10 кВ составляют более 1,5 млн км и около 45 % суммарной протяж</w:t>
      </w:r>
      <w:r>
        <w:rPr>
          <w:rFonts w:ascii="Times New Roman" w:hAnsi="Times New Roman"/>
          <w:b w:val="0"/>
          <w:i w:val="0"/>
          <w:color w:val="000000"/>
          <w:sz w:val="28"/>
          <w:lang w:val="ru-RU"/>
        </w:rPr>
        <w:t>е</w:t>
      </w:r>
      <w:r>
        <w:rPr>
          <w:rFonts w:ascii="Times New Roman" w:hAnsi="Times New Roman"/>
          <w:b w:val="0"/>
          <w:i w:val="0"/>
          <w:color w:val="000000"/>
          <w:sz w:val="28"/>
        </w:rPr>
        <w:t>нности линий 0,4–110 кВ России, на них приходится до 70 % всех нарушений электроснабжения в стране [13]. Стратегическая программа ПАО «Россети» устанавливает целевые значения SAIDI = 2,4 ч/год и SAIFI = 0,92 отк./год к 2030 году; по данным годового отч</w:t>
      </w:r>
      <w:r>
        <w:rPr>
          <w:rFonts w:ascii="Times New Roman" w:hAnsi="Times New Roman"/>
          <w:b w:val="0"/>
          <w:i w:val="0"/>
          <w:color w:val="000000"/>
          <w:sz w:val="28"/>
          <w:lang w:val="ru-RU"/>
        </w:rPr>
        <w:t>е</w:t>
      </w:r>
      <w:r>
        <w:rPr>
          <w:rFonts w:ascii="Times New Roman" w:hAnsi="Times New Roman"/>
          <w:b w:val="0"/>
          <w:i w:val="0"/>
          <w:color w:val="000000"/>
          <w:sz w:val="28"/>
        </w:rPr>
        <w:t>та ПАО «Россети Северо-Запад» за 2024 год, в частично автоматизированной сети SAIDI составлял 4,46 ч/год — разрыв между текущим состоянием и целевым значением сохраняется по всему холдингу [25]. Группа «Россети» планирует направить более 32 млрд руб. инвестиций в электросетевую инфраструктуру только Северо-Западного региона на 2026 год, что свидетельствует о масштабном государственном спросе на технические решения в данном сегменте.</w:t>
      </w:r>
    </w:p>
    <w:p w14:paraId="239E298A">
      <w:pPr>
        <w:pageBreakBefore w:val="0"/>
        <w:spacing w:before="0" w:after="0" w:line="360" w:lineRule="auto"/>
        <w:ind w:left="0" w:firstLine="709"/>
        <w:jc w:val="both"/>
      </w:pPr>
      <w:r>
        <w:rPr>
          <w:rFonts w:ascii="Times New Roman" w:hAnsi="Times New Roman"/>
          <w:b w:val="0"/>
          <w:i w:val="0"/>
          <w:color w:val="000000"/>
          <w:sz w:val="28"/>
        </w:rPr>
        <w:t>На основе методики минимизации ожидаемой недоотпущенной электроэнергии (ENS) обоснована установка тр</w:t>
      </w:r>
      <w:r>
        <w:rPr>
          <w:rFonts w:ascii="Times New Roman" w:hAnsi="Times New Roman"/>
          <w:b w:val="0"/>
          <w:i w:val="0"/>
          <w:color w:val="000000"/>
          <w:sz w:val="28"/>
          <w:lang w:val="ru-RU"/>
        </w:rPr>
        <w:t>е</w:t>
      </w:r>
      <w:r>
        <w:rPr>
          <w:rFonts w:ascii="Times New Roman" w:hAnsi="Times New Roman"/>
          <w:b w:val="0"/>
          <w:i w:val="0"/>
          <w:color w:val="000000"/>
          <w:sz w:val="28"/>
        </w:rPr>
        <w:t>х реклоузеров РиМ-РВ-10, разделяющих линию на четыре секции длиной 0,6; 5,75; 6,15 и 5,7 км. Выбор реклоузера РиМ-РВ подтвержд</w:t>
      </w:r>
      <w:r>
        <w:rPr>
          <w:rFonts w:ascii="Times New Roman" w:hAnsi="Times New Roman"/>
          <w:b w:val="0"/>
          <w:i w:val="0"/>
          <w:color w:val="000000"/>
          <w:sz w:val="28"/>
          <w:lang w:val="ru-RU"/>
        </w:rPr>
        <w:t>е</w:t>
      </w:r>
      <w:r>
        <w:rPr>
          <w:rFonts w:ascii="Times New Roman" w:hAnsi="Times New Roman"/>
          <w:b w:val="0"/>
          <w:i w:val="0"/>
          <w:color w:val="000000"/>
          <w:sz w:val="28"/>
        </w:rPr>
        <w:t>н сравнительным анализом технических характеристик доступных на российском рынке аппаратов: устройство соответствует требованиям ТО 34.01-2.2-032-2017 и обеспечивает выполнение функций МТЗ, ТО, ОЗЗ и АПВ (до тр</w:t>
      </w:r>
      <w:r>
        <w:rPr>
          <w:rFonts w:ascii="Times New Roman" w:hAnsi="Times New Roman"/>
          <w:b w:val="0"/>
          <w:i w:val="0"/>
          <w:color w:val="000000"/>
          <w:sz w:val="28"/>
          <w:lang w:val="ru-RU"/>
        </w:rPr>
        <w:t>е</w:t>
      </w:r>
      <w:r>
        <w:rPr>
          <w:rFonts w:ascii="Times New Roman" w:hAnsi="Times New Roman"/>
          <w:b w:val="0"/>
          <w:i w:val="0"/>
          <w:color w:val="000000"/>
          <w:sz w:val="28"/>
        </w:rPr>
        <w:t>х попыток) с интеграцией в SCADA по протоколу МЭК 60870-5-104.</w:t>
      </w:r>
    </w:p>
    <w:p w14:paraId="079771D2">
      <w:pPr>
        <w:pageBreakBefore w:val="0"/>
        <w:spacing w:before="0" w:after="0" w:line="360" w:lineRule="auto"/>
        <w:ind w:left="0" w:firstLine="709"/>
        <w:jc w:val="both"/>
      </w:pPr>
      <w:r>
        <w:rPr>
          <w:rFonts w:ascii="Times New Roman" w:hAnsi="Times New Roman"/>
          <w:b w:val="0"/>
          <w:i w:val="0"/>
          <w:color w:val="000000"/>
          <w:sz w:val="28"/>
        </w:rPr>
        <w:t>Расч</w:t>
      </w:r>
      <w:r>
        <w:rPr>
          <w:rFonts w:ascii="Times New Roman" w:hAnsi="Times New Roman"/>
          <w:b w:val="0"/>
          <w:i w:val="0"/>
          <w:color w:val="000000"/>
          <w:sz w:val="28"/>
          <w:lang w:val="ru-RU"/>
        </w:rPr>
        <w:t>е</w:t>
      </w:r>
      <w:r>
        <w:rPr>
          <w:rFonts w:ascii="Times New Roman" w:hAnsi="Times New Roman"/>
          <w:b w:val="0"/>
          <w:i w:val="0"/>
          <w:color w:val="000000"/>
          <w:sz w:val="28"/>
        </w:rPr>
        <w:t>т показателей над</w:t>
      </w:r>
      <w:r>
        <w:rPr>
          <w:rFonts w:ascii="Times New Roman" w:hAnsi="Times New Roman"/>
          <w:b w:val="0"/>
          <w:i w:val="0"/>
          <w:color w:val="000000"/>
          <w:sz w:val="28"/>
          <w:lang w:val="ru-RU"/>
        </w:rPr>
        <w:t>е</w:t>
      </w:r>
      <w:r>
        <w:rPr>
          <w:rFonts w:ascii="Times New Roman" w:hAnsi="Times New Roman"/>
          <w:b w:val="0"/>
          <w:i w:val="0"/>
          <w:color w:val="000000"/>
          <w:sz w:val="28"/>
        </w:rPr>
        <w:t>жности для автоматизированного варианта показал: SAIDI снижается с 8,0 до 4,33 ч/год (–45,8 %), SAIFI — с 3,15 до 1,68 отк./год (–46,5 %), ENS — с 69,4 до 35,0 МВт·ч/год (–49,5 %). При доле самоустраняющихся повреждений 65 % питание после переходящего дефекта восстанавливается действием АПВ, а при устойчивом повреждении телемеханика сокращает время локализации поврежд</w:t>
      </w:r>
      <w:r>
        <w:rPr>
          <w:rFonts w:ascii="Times New Roman" w:hAnsi="Times New Roman"/>
          <w:b w:val="0"/>
          <w:i w:val="0"/>
          <w:color w:val="000000"/>
          <w:sz w:val="28"/>
          <w:lang w:val="ru-RU"/>
        </w:rPr>
        <w:t>е</w:t>
      </w:r>
      <w:r>
        <w:rPr>
          <w:rFonts w:ascii="Times New Roman" w:hAnsi="Times New Roman"/>
          <w:b w:val="0"/>
          <w:i w:val="0"/>
          <w:color w:val="000000"/>
          <w:sz w:val="28"/>
        </w:rPr>
        <w:t>нной секции до 0,1 ч.</w:t>
      </w:r>
    </w:p>
    <w:p w14:paraId="75198B8A">
      <w:pPr>
        <w:pageBreakBefore w:val="0"/>
        <w:spacing w:before="0" w:after="0" w:line="360" w:lineRule="auto"/>
        <w:ind w:left="0" w:firstLine="709"/>
        <w:jc w:val="both"/>
      </w:pPr>
      <w:r>
        <w:rPr>
          <w:rFonts w:ascii="Times New Roman" w:hAnsi="Times New Roman"/>
          <w:b w:val="0"/>
          <w:i w:val="0"/>
          <w:color w:val="000000"/>
          <w:sz w:val="28"/>
        </w:rPr>
        <w:t>Технико-экономический анализ при горизонте расч</w:t>
      </w:r>
      <w:r>
        <w:rPr>
          <w:rFonts w:ascii="Times New Roman" w:hAnsi="Times New Roman"/>
          <w:b w:val="0"/>
          <w:i w:val="0"/>
          <w:color w:val="000000"/>
          <w:sz w:val="28"/>
          <w:lang w:val="ru-RU"/>
        </w:rPr>
        <w:t>е</w:t>
      </w:r>
      <w:r>
        <w:rPr>
          <w:rFonts w:ascii="Times New Roman" w:hAnsi="Times New Roman"/>
          <w:b w:val="0"/>
          <w:i w:val="0"/>
          <w:color w:val="000000"/>
          <w:sz w:val="28"/>
        </w:rPr>
        <w:t>та 15 лет и ставке дисконтирования 10 % дал следующие результаты: капитальные затраты 3 178 тыс. руб., чистый ежегодный денежный поток 534 тыс. руб./год, NPV = +884 тыс. руб., IRR = 14,6 %, PI = 1,28, простой срок окупаемости 6,0 года. Анализ чувствительности показал, что проект сохраняет положительное значение NPV при снижении денежного потока на 15 % относительно базового сценария.</w:t>
      </w:r>
    </w:p>
    <w:p w14:paraId="4CE10DDC">
      <w:pPr>
        <w:pageBreakBefore w:val="0"/>
        <w:spacing w:before="0" w:after="0" w:line="360" w:lineRule="auto"/>
        <w:ind w:left="0" w:firstLine="709"/>
        <w:jc w:val="both"/>
      </w:pPr>
      <w:r>
        <w:rPr>
          <w:rFonts w:ascii="Times New Roman" w:hAnsi="Times New Roman"/>
          <w:b w:val="0"/>
          <w:i w:val="0"/>
          <w:color w:val="000000"/>
          <w:sz w:val="28"/>
        </w:rPr>
        <w:t>В прикладном отношении предложенное решение обеспечивает четыре взаимосвязанных эффекта: сокращение длительности перерывов электроснабжения за сч</w:t>
      </w:r>
      <w:r>
        <w:rPr>
          <w:rFonts w:ascii="Times New Roman" w:hAnsi="Times New Roman"/>
          <w:b w:val="0"/>
          <w:i w:val="0"/>
          <w:color w:val="000000"/>
          <w:sz w:val="28"/>
          <w:lang w:val="ru-RU"/>
        </w:rPr>
        <w:t>е</w:t>
      </w:r>
      <w:r>
        <w:rPr>
          <w:rFonts w:ascii="Times New Roman" w:hAnsi="Times New Roman"/>
          <w:b w:val="0"/>
          <w:i w:val="0"/>
          <w:color w:val="000000"/>
          <w:sz w:val="28"/>
        </w:rPr>
        <w:t>т локализации повреждения в пределах отдельной секции; снижение эксплуатационных затрат вследствие уменьшения объ</w:t>
      </w:r>
      <w:r>
        <w:rPr>
          <w:rFonts w:ascii="Times New Roman" w:hAnsi="Times New Roman"/>
          <w:b w:val="0"/>
          <w:i w:val="0"/>
          <w:color w:val="000000"/>
          <w:sz w:val="28"/>
          <w:lang w:val="ru-RU"/>
        </w:rPr>
        <w:t>е</w:t>
      </w:r>
      <w:r>
        <w:rPr>
          <w:rFonts w:ascii="Times New Roman" w:hAnsi="Times New Roman"/>
          <w:b w:val="0"/>
          <w:i w:val="0"/>
          <w:color w:val="000000"/>
          <w:sz w:val="28"/>
        </w:rPr>
        <w:t>ма объездов и ручных переключений; использование отечественного оборудования, совместимого с российской нормативно-технической средой; ускорение поиска места аварии за сч</w:t>
      </w:r>
      <w:r>
        <w:rPr>
          <w:rFonts w:ascii="Times New Roman" w:hAnsi="Times New Roman"/>
          <w:b w:val="0"/>
          <w:i w:val="0"/>
          <w:color w:val="000000"/>
          <w:sz w:val="28"/>
          <w:lang w:val="ru-RU"/>
        </w:rPr>
        <w:t>е</w:t>
      </w:r>
      <w:r>
        <w:rPr>
          <w:rFonts w:ascii="Times New Roman" w:hAnsi="Times New Roman"/>
          <w:b w:val="0"/>
          <w:i w:val="0"/>
          <w:color w:val="000000"/>
          <w:sz w:val="28"/>
        </w:rPr>
        <w:t>т телемеханики и индикации аварийных режимов. Первые два эффекта в настоящей работе подтверждены расч</w:t>
      </w:r>
      <w:r>
        <w:rPr>
          <w:rFonts w:ascii="Times New Roman" w:hAnsi="Times New Roman"/>
          <w:b w:val="0"/>
          <w:i w:val="0"/>
          <w:color w:val="000000"/>
          <w:sz w:val="28"/>
          <w:lang w:val="ru-RU"/>
        </w:rPr>
        <w:t>е</w:t>
      </w:r>
      <w:r>
        <w:rPr>
          <w:rFonts w:ascii="Times New Roman" w:hAnsi="Times New Roman"/>
          <w:b w:val="0"/>
          <w:i w:val="0"/>
          <w:color w:val="000000"/>
          <w:sz w:val="28"/>
        </w:rPr>
        <w:t>том показателей SAIDI, SAIFI, ENS и денежного потока; два последних определяются архитектурой принятого технического решения.</w:t>
      </w:r>
    </w:p>
    <w:p w14:paraId="7EAB4C07">
      <w:pPr>
        <w:pageBreakBefore w:val="0"/>
        <w:spacing w:before="0" w:after="0" w:line="360" w:lineRule="auto"/>
        <w:ind w:left="0" w:firstLine="709"/>
        <w:jc w:val="both"/>
      </w:pPr>
      <w:r>
        <w:rPr>
          <w:rFonts w:ascii="Times New Roman" w:hAnsi="Times New Roman"/>
          <w:b w:val="0"/>
          <w:i w:val="0"/>
          <w:color w:val="000000"/>
          <w:sz w:val="28"/>
        </w:rPr>
        <w:t>Результаты работы позволяют рассматривать SmartGrid-Line не только как инженерное решение для конкретного фидера, но и как типовой подход к автоматизации участков ВЛ 6–10 кВ для сетевых компаний и крупных промышленных потребителей. Дорожная карта коммерциализации предусматривает реализацию одного–двух пилотных проектов в первый год со стоимостью проекта автоматизации одного фидера порядка 15,5 млн руб. (с уч</w:t>
      </w:r>
      <w:r>
        <w:rPr>
          <w:rFonts w:ascii="Times New Roman" w:hAnsi="Times New Roman"/>
          <w:b w:val="0"/>
          <w:i w:val="0"/>
          <w:color w:val="000000"/>
          <w:sz w:val="28"/>
          <w:lang w:val="ru-RU"/>
        </w:rPr>
        <w:t>е</w:t>
      </w:r>
      <w:r>
        <w:rPr>
          <w:rFonts w:ascii="Times New Roman" w:hAnsi="Times New Roman"/>
          <w:b w:val="0"/>
          <w:i w:val="0"/>
          <w:color w:val="000000"/>
          <w:sz w:val="28"/>
        </w:rPr>
        <w:t>том SCADA-инфраструктуры и телемеханики для коммерческого объекта). Выбор в качестве базы для пилота ПАО «Россети Ленэнерго» — одного из активно инвестирующих в цифровизацию филиалов холдинга (инвестиции группы «Россети» в инфраструктуру Северо-Запада превысят 32 млрд руб. в 2026 году) — обеспечивает высокую вероятность успешного прохождения первого этапа внедрения. После подтверждения технических и экономических параметров на пилоте предполагается тиражирование решения на другие объекты сети в 2027–2028 годах. Практическая ценность проекта определяется сочетанием технического эффекта, совместимости с отечественным оборудованием РиМ и возможностью поэтапного внедрения в формате пилотных объектов.</w:t>
      </w:r>
    </w:p>
    <w:p w14:paraId="2FE9DBB1">
      <w:pPr>
        <w:pageBreakBefore w:val="0"/>
        <w:spacing w:before="0" w:after="0" w:line="360" w:lineRule="auto"/>
        <w:ind w:left="0" w:firstLine="709"/>
        <w:jc w:val="both"/>
      </w:pPr>
      <w:r>
        <w:rPr>
          <w:rFonts w:ascii="Times New Roman" w:hAnsi="Times New Roman"/>
          <w:b w:val="0"/>
          <w:i w:val="0"/>
          <w:color w:val="000000"/>
          <w:sz w:val="28"/>
        </w:rPr>
        <w:t>Для последующей коммерциализации предусмотрена защита результатов интеллектуальной деятельности по тр</w:t>
      </w:r>
      <w:r>
        <w:rPr>
          <w:rFonts w:ascii="Times New Roman" w:hAnsi="Times New Roman"/>
          <w:b w:val="0"/>
          <w:i w:val="0"/>
          <w:color w:val="000000"/>
          <w:sz w:val="28"/>
          <w:lang w:val="ru-RU"/>
        </w:rPr>
        <w:t>е</w:t>
      </w:r>
      <w:r>
        <w:rPr>
          <w:rFonts w:ascii="Times New Roman" w:hAnsi="Times New Roman"/>
          <w:b w:val="0"/>
          <w:i w:val="0"/>
          <w:color w:val="000000"/>
          <w:sz w:val="28"/>
        </w:rPr>
        <w:t>м направлениям. Алгоритм диагностики и управления подлежит регистрации как программа для ЭВМ в Роспатенте (ФИПС) в соответствии со ст. 1262 ГК РФ; срок регистрации составляет 2 месяца, государственная пошлина — 3 000 руб. Схемотехническое и конструктивное исполнение узлов автоматизации защищается патентом на полезную модель: срок охраны — 10 лет с приоритетом даты подачи, пошлина за подачу заявки — 1 400 руб., за проведение экспертизы — 8 500 руб. (ставки установлены Постановлением Правительства РФ от 10.12.2008 № 941). Инженерные схемы и техническая документация охраняются авторским правом по ст. 1259 ГК РФ с момента создания без какой-либо регистрации; для фиксации приоритета достаточно нотариально заверенной цифровой копии. Совокупность указанных мер обеспечивает правовую охрану на уровнях программного кода, конструктивного исполнения и документации, что созда</w:t>
      </w:r>
      <w:r>
        <w:rPr>
          <w:rFonts w:ascii="Times New Roman" w:hAnsi="Times New Roman"/>
          <w:b w:val="0"/>
          <w:i w:val="0"/>
          <w:color w:val="000000"/>
          <w:sz w:val="28"/>
          <w:lang w:val="ru-RU"/>
        </w:rPr>
        <w:t>е</w:t>
      </w:r>
      <w:r>
        <w:rPr>
          <w:rFonts w:ascii="Times New Roman" w:hAnsi="Times New Roman"/>
          <w:b w:val="0"/>
          <w:i w:val="0"/>
          <w:color w:val="000000"/>
          <w:sz w:val="28"/>
        </w:rPr>
        <w:t>т комплексный барьер для воспроизведения полного решения конкурентами.</w:t>
      </w:r>
    </w:p>
    <w:p w14:paraId="6D60ACBA">
      <w:pPr>
        <w:pageBreakBefore w:val="0"/>
        <w:spacing w:before="0" w:after="0" w:line="360" w:lineRule="auto"/>
        <w:ind w:left="0" w:firstLine="709"/>
        <w:jc w:val="both"/>
      </w:pPr>
      <w:r>
        <w:rPr>
          <w:rFonts w:ascii="Times New Roman" w:hAnsi="Times New Roman"/>
          <w:b w:val="0"/>
          <w:i w:val="0"/>
          <w:color w:val="000000"/>
          <w:sz w:val="28"/>
        </w:rPr>
        <w:t>Перспективными направлениями развития темы являются: интеграция разработанной системы с АИИС КУЭ для автоматизированного уч</w:t>
      </w:r>
      <w:r>
        <w:rPr>
          <w:rFonts w:ascii="Times New Roman" w:hAnsi="Times New Roman"/>
          <w:b w:val="0"/>
          <w:i w:val="0"/>
          <w:color w:val="000000"/>
          <w:sz w:val="28"/>
          <w:lang w:val="ru-RU"/>
        </w:rPr>
        <w:t>е</w:t>
      </w:r>
      <w:r>
        <w:rPr>
          <w:rFonts w:ascii="Times New Roman" w:hAnsi="Times New Roman"/>
          <w:b w:val="0"/>
          <w:i w:val="0"/>
          <w:color w:val="000000"/>
          <w:sz w:val="28"/>
        </w:rPr>
        <w:t>та электроэнергии; применение адаптивных алгоритмов распознавания вида повреждения на основе нейросетевых методов с целью повышения точности АПВ; расширение зоны секционирования до пяти–шести секций при замене существующих проводов на самонесущий изолированный провод и увеличении интенсивности грозовой деятельности в регионе эксплуатации.</w:t>
      </w:r>
    </w:p>
    <w:p w14:paraId="0FF7DCC6">
      <w:pPr>
        <w:pageBreakBefore w:val="0"/>
        <w:spacing w:before="0" w:after="0" w:line="360" w:lineRule="auto"/>
        <w:ind w:firstLine="709"/>
        <w:jc w:val="both"/>
      </w:pPr>
      <w:r>
        <w:rPr>
          <w:rFonts w:ascii="Times New Roman" w:hAnsi="Times New Roman"/>
          <w:b w:val="0"/>
          <w:i w:val="0"/>
          <w:color w:val="000000"/>
          <w:sz w:val="28"/>
        </w:rPr>
        <w:br w:type="page"/>
      </w:r>
    </w:p>
    <w:p w14:paraId="352719C7">
      <w:pPr>
        <w:pStyle w:val="2"/>
        <w:pageBreakBefore/>
        <w:spacing w:before="0" w:after="0" w:line="360" w:lineRule="auto"/>
        <w:ind w:firstLine="0"/>
        <w:jc w:val="center"/>
      </w:pPr>
      <w:bookmarkStart w:id="23" w:name="_Toc1476904261"/>
      <w:r>
        <w:rPr>
          <w:rFonts w:ascii="Times New Roman" w:hAnsi="Times New Roman"/>
          <w:b/>
          <w:color w:val="000000"/>
          <w:sz w:val="28"/>
        </w:rPr>
        <w:t>СПИСОК ИСПОЛЬЗОВАННЫХ ИСТОЧНИКОВ</w:t>
      </w:r>
      <w:bookmarkEnd w:id="23"/>
    </w:p>
    <w:p w14:paraId="74423D03">
      <w:pPr>
        <w:spacing w:before="0" w:after="0" w:line="360" w:lineRule="auto"/>
        <w:ind w:firstLine="709"/>
        <w:jc w:val="both"/>
      </w:pPr>
      <w:r>
        <w:rPr>
          <w:rFonts w:ascii="Times New Roman" w:hAnsi="Times New Roman"/>
          <w:color w:val="000000"/>
          <w:sz w:val="28"/>
        </w:rPr>
        <w:t>1. Ni H., Meng Y., Fang S., Qin L. A new reclose function for distribution network based on phase-controlled technology // International Journal of Electrical Power &amp; Energy Systems. –</w:t>
      </w:r>
      <w:bookmarkStart w:id="24" w:name="_GoBack"/>
      <w:bookmarkEnd w:id="24"/>
      <w:r>
        <w:rPr>
          <w:rFonts w:ascii="Times New Roman" w:hAnsi="Times New Roman"/>
          <w:color w:val="000000"/>
          <w:sz w:val="28"/>
        </w:rPr>
        <w:t xml:space="preserve"> 2023. – Vol. 149. – Art. 109042.</w:t>
      </w:r>
    </w:p>
    <w:p w14:paraId="2482AB1E">
      <w:pPr>
        <w:spacing w:before="0" w:after="0" w:line="360" w:lineRule="auto"/>
        <w:ind w:firstLine="709"/>
        <w:jc w:val="both"/>
      </w:pPr>
      <w:r>
        <w:rPr>
          <w:rFonts w:ascii="Times New Roman" w:hAnsi="Times New Roman"/>
          <w:color w:val="000000"/>
          <w:sz w:val="28"/>
        </w:rPr>
        <w:t>2. Islam K., Kim D., Abu-Siada A. A review on adaptive power system protection schemes for future smart and micro grids, challenges and opportunities // Electric Power Systems Research. – 2024. – Vol. 230. – Art. 110241.</w:t>
      </w:r>
    </w:p>
    <w:p w14:paraId="72C480A6">
      <w:pPr>
        <w:spacing w:before="0" w:after="0" w:line="360" w:lineRule="auto"/>
        <w:ind w:firstLine="709"/>
        <w:jc w:val="both"/>
      </w:pPr>
      <w:r>
        <w:rPr>
          <w:rFonts w:ascii="Times New Roman" w:hAnsi="Times New Roman"/>
          <w:color w:val="000000"/>
          <w:sz w:val="28"/>
        </w:rPr>
        <w:t>3. Alam A., Pant V., Das B. Switch and recloser placement in distribution system considering uncertainties in loads, failure rates and repair rates // Electric Power Systems Research. – 2016. – Vol. 140. – P. 619–630.</w:t>
      </w:r>
    </w:p>
    <w:p w14:paraId="0D8C4F30">
      <w:pPr>
        <w:spacing w:before="0" w:after="0" w:line="360" w:lineRule="auto"/>
        <w:ind w:firstLine="709"/>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4. Qawaqzeh M., Al-Issa H.A., Buinyi R., Bezruchko V., Dikhtyaruk I., Miroshnyk O., Nitsenko V. The assess reduction of the expected energy not-supplied to consumers in medium voltage distribution systems after installing a sectionalizer in optimal place // Sustainable Energy, Grids and Networks. – 2023. – Vol. 34. – Art. 101035.</w:t>
      </w:r>
    </w:p>
    <w:p w14:paraId="45FB5D29">
      <w:pPr>
        <w:spacing w:before="0" w:after="0" w:line="360" w:lineRule="auto"/>
        <w:ind w:firstLine="709"/>
        <w:jc w:val="both"/>
      </w:pPr>
      <w:r>
        <w:rPr>
          <w:rFonts w:ascii="Times New Roman" w:hAnsi="Times New Roman"/>
          <w:color w:val="000000"/>
          <w:sz w:val="28"/>
        </w:rPr>
        <w:t>5. Alam M.N., Das B., Pant V. Protection scheme for reconfigurable radial distribution networks in presence of distributed generation // Electric Power Systems Research. – 2021. – Vol. 192. – Art. 106973.</w:t>
      </w:r>
    </w:p>
    <w:p w14:paraId="6944EF2E">
      <w:pPr>
        <w:spacing w:before="0" w:after="0" w:line="360" w:lineRule="auto"/>
        <w:ind w:firstLine="709"/>
        <w:jc w:val="both"/>
      </w:pPr>
      <w:r>
        <w:rPr>
          <w:rFonts w:ascii="Times New Roman" w:hAnsi="Times New Roman"/>
          <w:color w:val="000000"/>
          <w:sz w:val="28"/>
        </w:rPr>
        <w:t>6. Azarhazin S., Farzin H., Mashhour E. An MILP model for reliability-based placement of recloser, sectionalizer, and disconnect switch considering device relocation // Sustainable Energy, Grids and Networks. – 2023. – Vol. 35. – Art. 101127.</w:t>
      </w:r>
    </w:p>
    <w:p w14:paraId="4F2342F7">
      <w:pPr>
        <w:spacing w:before="0" w:after="0" w:line="360" w:lineRule="auto"/>
        <w:ind w:firstLine="709"/>
        <w:jc w:val="both"/>
      </w:pPr>
      <w:r>
        <w:rPr>
          <w:rFonts w:ascii="Times New Roman" w:hAnsi="Times New Roman"/>
          <w:color w:val="000000"/>
          <w:sz w:val="28"/>
        </w:rPr>
        <w:t>7. Affonso G.A., Donadel C.B. Optimal recloser placement in medium voltage distribution networks using Grey Wolf Optimizer // Next Research. – 2025. – Vol. 2, № 1. – Art. 100120.</w:t>
      </w:r>
    </w:p>
    <w:p w14:paraId="6F2A6A76">
      <w:pPr>
        <w:spacing w:before="0" w:after="0" w:line="360" w:lineRule="auto"/>
        <w:ind w:firstLine="709"/>
        <w:jc w:val="both"/>
      </w:pPr>
      <w:r>
        <w:rPr>
          <w:rFonts w:ascii="Times New Roman" w:hAnsi="Times New Roman"/>
          <w:color w:val="000000"/>
          <w:sz w:val="28"/>
        </w:rPr>
        <w:t>8. Baracy Y.L., Venturini L.F., Branco N.O., Issicaba D., Grilo A.P. Recloser placement optimization using the cross-entropy method and reassessment of Monte Carlo sampled states // Electric Power Systems Research. – 2020. – Vol. 189. – Art. 106653.</w:t>
      </w:r>
    </w:p>
    <w:p w14:paraId="740A93EB">
      <w:pPr>
        <w:spacing w:before="0" w:after="0" w:line="360" w:lineRule="auto"/>
        <w:ind w:firstLine="709"/>
        <w:jc w:val="both"/>
      </w:pPr>
      <w:r>
        <w:rPr>
          <w:rFonts w:ascii="Times New Roman" w:hAnsi="Times New Roman"/>
          <w:color w:val="000000"/>
          <w:sz w:val="28"/>
        </w:rPr>
        <w:t>9. Muros F.J., Saracho D., Maestre J.M. Improving supply quality in distribution power networks: A game-theoretic planning approach // Electric Power Systems Research. – 2022. – Vol. 213. – Art. 108666.</w:t>
      </w:r>
    </w:p>
    <w:p w14:paraId="5E3D7135">
      <w:pPr>
        <w:spacing w:before="0" w:after="0" w:line="360" w:lineRule="auto"/>
        <w:ind w:firstLine="709"/>
        <w:jc w:val="both"/>
      </w:pPr>
      <w:r>
        <w:rPr>
          <w:rFonts w:ascii="Times New Roman" w:hAnsi="Times New Roman"/>
          <w:color w:val="000000"/>
          <w:sz w:val="28"/>
        </w:rPr>
        <w:t>10. Alam A., Tariq M., Zaid M., Verma P., Alsultan M., Ahmad S., Sarwar A., Hossain M.A. Optimal Placement of Reclosers in a Radial Distribution System for Reliability Improvement // Electronics. – 2021. – Vol. 10, № 24. – Art. 3182.</w:t>
      </w:r>
    </w:p>
    <w:p w14:paraId="4B2F4462">
      <w:pPr>
        <w:spacing w:before="0" w:after="0" w:line="360" w:lineRule="auto"/>
        <w:ind w:firstLine="709"/>
        <w:jc w:val="both"/>
      </w:pPr>
      <w:r>
        <w:rPr>
          <w:rFonts w:ascii="Times New Roman" w:hAnsi="Times New Roman"/>
          <w:color w:val="000000"/>
          <w:sz w:val="28"/>
        </w:rPr>
        <w:t>11. Ghorbani-Juybari M.Z., Gholizade-Narm H., Damchi Y. Optimal Recloser Placement in Distribution System Considering Maneuver Points, Practical Limitations, and Recloser Malfunction // International Transactions on Electrical Energy Systems. – 2022. – Vol. 2022. – Art. 5062350.</w:t>
      </w:r>
    </w:p>
    <w:p w14:paraId="19F21F83">
      <w:pPr>
        <w:spacing w:before="0" w:after="0" w:line="360" w:lineRule="auto"/>
        <w:ind w:firstLine="709"/>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12. ТО 34.01-2.2-032-2017. Сборник типовых технических решений ПАО «Россети». Линейное коммутационное оборудование 6–35 кВ. Том 1.1. – М. : ПАО «Россети», 2017. – 98 с.</w:t>
      </w:r>
    </w:p>
    <w:p w14:paraId="466298B0">
      <w:pPr>
        <w:spacing w:before="0" w:after="0" w:line="360" w:lineRule="auto"/>
        <w:ind w:firstLine="709"/>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13. Воротницкий В., Бузин С. Реклоузер – новый уровень автоматизации и управления ВЛ 6(10) кВ [Электронный ресурс] // Новости электротехники. – 2005. – № 3(33). – URL: http://www.news.elteh.ru/arh/2005/33/11.php (дата обращения: 03.04.2026).</w:t>
      </w:r>
    </w:p>
    <w:p w14:paraId="470AAF2C">
      <w:pPr>
        <w:spacing w:before="0" w:after="0" w:line="360" w:lineRule="auto"/>
        <w:ind w:firstLine="709"/>
        <w:jc w:val="both"/>
      </w:pPr>
      <w:r>
        <w:rPr>
          <w:rFonts w:ascii="Times New Roman" w:hAnsi="Times New Roman"/>
          <w:color w:val="000000"/>
          <w:sz w:val="28"/>
        </w:rPr>
        <w:t>14. Wang X., Yue Y., Zhang F., Wang Y., Zhang Z. Active Detection of Interphase Faults in Distribution Networks Based on Energy Relative Entropy and Manhattan Distance // Electric Power Systems Research. – 2025. – Art. 111397.</w:t>
      </w:r>
    </w:p>
    <w:p w14:paraId="14C538B6">
      <w:pPr>
        <w:spacing w:before="0" w:after="0" w:line="360" w:lineRule="auto"/>
        <w:ind w:firstLine="709"/>
        <w:jc w:val="both"/>
      </w:pPr>
      <w:r>
        <w:rPr>
          <w:rFonts w:ascii="Times New Roman" w:hAnsi="Times New Roman"/>
          <w:color w:val="000000"/>
          <w:sz w:val="28"/>
        </w:rPr>
        <w:t>15. Yang F., Xiao B., Fan K., Chen Y., Chen H., Cai Y., Yang Z. A Time-Limited Adaptive Reclosing Method in Active Distribution Networks Considering Anti-Islanding Protection // Processes. – 2024. – Vol. 12, № 12. – Art. 2781.</w:t>
      </w:r>
    </w:p>
    <w:p w14:paraId="21C7534B">
      <w:pPr>
        <w:spacing w:before="0" w:after="0" w:line="360" w:lineRule="auto"/>
        <w:ind w:firstLine="709"/>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16. Ghosh B., Chakraborty A.K., Bhowmik A.R. Reliability and efficiency enhancement of a radial distribution system through value-based auto-recloser placement and network remodelling // Protection and Control of Modern Power Systems. – 2023. – Vol. 8, № 1. – Art. 1.</w:t>
      </w:r>
    </w:p>
    <w:p w14:paraId="598A1AEF">
      <w:pPr>
        <w:spacing w:before="0" w:after="0" w:line="360" w:lineRule="auto"/>
        <w:ind w:firstLine="709"/>
        <w:jc w:val="both"/>
      </w:pPr>
      <w:r>
        <w:rPr>
          <w:rFonts w:ascii="Times New Roman" w:hAnsi="Times New Roman"/>
          <w:color w:val="000000"/>
          <w:sz w:val="28"/>
        </w:rPr>
        <w:t>17. Aloghareh F.H., Jannati M., Shams M. A deep long Short-Term memory based scheme for Auto-Reclosing of power transmission lines // International Journal of Electrical Power &amp; Energy Systems. – 2022. – Vol. 141. – Art. 108105.</w:t>
      </w:r>
    </w:p>
    <w:p w14:paraId="60318999">
      <w:pPr>
        <w:spacing w:before="0" w:after="0" w:line="360" w:lineRule="auto"/>
        <w:ind w:firstLine="709"/>
        <w:jc w:val="both"/>
      </w:pPr>
      <w:r>
        <w:rPr>
          <w:rFonts w:ascii="Times New Roman" w:hAnsi="Times New Roman" w:eastAsia="Times New Roman" w:cs="Times New Roman"/>
          <w:b w:val="0"/>
          <w:color w:val="000000"/>
          <w:sz w:val="28"/>
        </w:rPr>
        <w:t>18. Правила устройства электроустановок : в 7-м изд. – 2-е изд., перераб. и доп. – М. : ОАО «Энергосервис», 2003. – 656 с.</w:t>
      </w:r>
    </w:p>
    <w:p w14:paraId="7D3CE767">
      <w:pPr>
        <w:spacing w:before="0" w:after="0" w:line="360" w:lineRule="auto"/>
        <w:ind w:firstLine="709"/>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19. Fayyazi S., Azad-Farsani E., Haghighi A.A. Resilience-oriented sectionalizing and tie switches sitting in distribution networks with complex topologies // Reliability Engineering &amp; System Safety. – 2024. – Vol. 243. – Art. 109919.</w:t>
      </w:r>
    </w:p>
    <w:p w14:paraId="77743E33">
      <w:pPr>
        <w:spacing w:before="0" w:after="0" w:line="360" w:lineRule="auto"/>
        <w:ind w:firstLine="709"/>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20. Amjadian A., Fereidunian A., Manshadi S. A Unified Approach to Improve Reliability and Resiliency within Electricity Distribution System via Optimal Switch Placement // Electric Power Systems Research. – 2024. – Vol. 233. – Art. 110462.</w:t>
      </w:r>
    </w:p>
    <w:p w14:paraId="27D07A3B">
      <w:pPr>
        <w:spacing w:before="0" w:after="0" w:line="360" w:lineRule="auto"/>
        <w:ind w:firstLine="709"/>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21. Zheng T., Shen W. Three-phase adaptive reclosing method and novel fault isolation scheme for flexible interconnected distribution networks based on the soft open point // International Journal of Electrical Power &amp; Energy Systems. – 2025. – Vol. 170. – Art. 110837.</w:t>
      </w:r>
    </w:p>
    <w:p w14:paraId="0D0AFF8F">
      <w:pPr>
        <w:spacing w:before="0" w:after="0" w:line="360" w:lineRule="auto"/>
        <w:ind w:firstLine="709"/>
        <w:jc w:val="both"/>
      </w:pPr>
      <w:r>
        <w:rPr>
          <w:rFonts w:ascii="Times New Roman" w:hAnsi="Times New Roman" w:eastAsia="Times New Roman" w:cs="Times New Roman"/>
          <w:b w:val="0"/>
          <w:color w:val="000000"/>
          <w:sz w:val="28"/>
        </w:rPr>
        <w:t>22. ГОСТ 32144–2013. Качество электрической энергии. Нормы качества электрической энергии в системах электроснабжения общего назначения : межгос. стандарт. – М. : Стандартинформ, 2014. – 16 с.</w:t>
      </w:r>
    </w:p>
    <w:p w14:paraId="1F7088B3">
      <w:pPr>
        <w:spacing w:before="0" w:after="0" w:line="360" w:lineRule="auto"/>
        <w:ind w:firstLine="709"/>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23. IEEE Std 1366–2012. IEEE Guide for Electric Power Distribution Reliability Indices. – New York : IEEE, 2012. – 43 p.</w:t>
      </w:r>
    </w:p>
    <w:p w14:paraId="276B7198">
      <w:pPr>
        <w:spacing w:before="0" w:after="0" w:line="360" w:lineRule="auto"/>
        <w:ind w:firstLine="709"/>
        <w:jc w:val="both"/>
      </w:pPr>
      <w:r>
        <w:rPr>
          <w:rFonts w:ascii="Times New Roman" w:hAnsi="Times New Roman" w:eastAsia="Times New Roman" w:cs="Times New Roman"/>
          <w:b w:val="0"/>
          <w:color w:val="000000"/>
          <w:sz w:val="28"/>
        </w:rPr>
        <w:t>24. Идельчик В.И. Электрические системы и сети : учебник для вузов. – М. : Энергоатомиздат, 1990. – 600 с.</w:t>
      </w:r>
    </w:p>
    <w:p w14:paraId="198AACD1">
      <w:pPr>
        <w:spacing w:before="0" w:after="0" w:line="360" w:lineRule="auto"/>
        <w:ind w:firstLine="709"/>
        <w:jc w:val="both"/>
      </w:pPr>
      <w:r>
        <w:rPr>
          <w:rFonts w:ascii="Times New Roman" w:hAnsi="Times New Roman"/>
          <w:color w:val="000000"/>
          <w:sz w:val="28"/>
        </w:rPr>
        <w:t>25. ПАО «Россети Северо-Запад». Годовой отчет по итогам работы за 2024 год [Электронный ресурс]. – URL: https://rosseti-sz.ru/upload/infodisclosure/report/Rosseti_SZ-AR2024.pdf (дата обращения: 03.04.2026).</w:t>
      </w:r>
    </w:p>
    <w:p w14:paraId="08050E1E">
      <w:pPr>
        <w:spacing w:before="0" w:after="0" w:line="360" w:lineRule="auto"/>
        <w:ind w:firstLine="709"/>
        <w:jc w:val="both"/>
      </w:pPr>
      <w:r>
        <w:rPr>
          <w:rFonts w:ascii="Times New Roman" w:hAnsi="Times New Roman"/>
          <w:color w:val="000000"/>
          <w:sz w:val="28"/>
        </w:rPr>
        <w:t>26. АО «Янтарьэнерго». Глава ПАО «Россети» Олег Бударгин оценил эффективность реализации инновационных и стратегических проектов АО «Янтарьэнерго» [Электронный ресурс]. – URL: https://rosseti-yantar.ru/press/7391/ (дата обращения: 03.04.2026).</w:t>
      </w:r>
    </w:p>
    <w:p w14:paraId="4C8F3E30">
      <w:pPr>
        <w:spacing w:before="0" w:after="0" w:line="360" w:lineRule="auto"/>
        <w:ind w:firstLine="709"/>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27. Сазыкин В.Г., Кудряков А.Г., Багметов А.А. Критерии оптимизации места установки реклоузера в распределительной сети 6–10 кВ [Электронный ресурс] // Электротехнические системы и комплексы. – 2018. – URL: https://esik.magtu.ru/ru/37-russian/%E2%84%96-1-38-%D0%BC%D0%B0%D1%80%D1%82-2018-%D0%B3/329-33.html (дата обращения: 03.04.2026).</w:t>
      </w:r>
    </w:p>
    <w:p w14:paraId="6CD979D8">
      <w:pPr>
        <w:spacing w:before="0" w:after="0" w:line="360" w:lineRule="auto"/>
        <w:ind w:firstLine="709"/>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28. Billinton R., Allan R.N. Reliability Evaluation of Power Systems. – 2nd ed. – New York : Plenum Press, 1996. – 611 p.</w:t>
      </w:r>
    </w:p>
    <w:p w14:paraId="727D823C">
      <w:pPr>
        <w:spacing w:before="0" w:after="0" w:line="360" w:lineRule="auto"/>
        <w:ind w:firstLine="709"/>
        <w:jc w:val="both"/>
      </w:pPr>
      <w:r>
        <w:rPr>
          <w:rFonts w:ascii="Times New Roman" w:hAnsi="Times New Roman" w:eastAsia="Times New Roman" w:cs="Times New Roman"/>
          <w:b w:val="0"/>
          <w:color w:val="000000"/>
          <w:sz w:val="28"/>
        </w:rPr>
        <w:t>29. Басманов В.Г., Холманских В.М. Выбор периодичности оценки технического состояния воздушных линий 6–10 кВ по результатам статистических исследований их надежности // Проблемы региональной энергетики. – 2020. – № 4(48). – С. 24–35.</w:t>
      </w:r>
    </w:p>
    <w:p w14:paraId="7061B0A4">
      <w:pPr>
        <w:spacing w:before="0" w:after="0" w:line="360" w:lineRule="auto"/>
        <w:ind w:firstLine="709"/>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30. Хорольский В.Я., Таранов М.А., Петров Д.В. Оценка экономической эффективности агроинженерных проектов. – Зерноград : ФГОУ ВПО АЧГАА, 2008. – 212 с.</w:t>
      </w:r>
    </w:p>
    <w:p w14:paraId="61A6E439">
      <w:pPr>
        <w:spacing w:before="0" w:after="0" w:line="360" w:lineRule="auto"/>
        <w:ind w:firstLine="709"/>
        <w:jc w:val="both"/>
      </w:pPr>
      <w:r>
        <w:rPr>
          <w:rFonts w:ascii="Times New Roman" w:hAnsi="Times New Roman" w:eastAsia="Times New Roman" w:cs="Times New Roman"/>
          <w:b w:val="0"/>
          <w:color w:val="000000"/>
          <w:sz w:val="28"/>
        </w:rPr>
        <w:t>31. ПАО «Россети». Годовой отч</w:t>
      </w:r>
      <w:r>
        <w:rPr>
          <w:rFonts w:ascii="Times New Roman" w:hAnsi="Times New Roman" w:eastAsia="Times New Roman" w:cs="Times New Roman"/>
          <w:b w:val="0"/>
          <w:color w:val="000000"/>
          <w:sz w:val="28"/>
          <w:lang w:val="ru-RU"/>
        </w:rPr>
        <w:t>е</w:t>
      </w:r>
      <w:r>
        <w:rPr>
          <w:rFonts w:ascii="Times New Roman" w:hAnsi="Times New Roman" w:eastAsia="Times New Roman" w:cs="Times New Roman"/>
          <w:b w:val="0"/>
          <w:color w:val="000000"/>
          <w:sz w:val="28"/>
        </w:rPr>
        <w:t>т за 2023 год. Обращение генерального директора [Электронный ресурс]. – URL: https://ar23.rosseti.ru/ru/about-company/message-general-director (дата обращения: 31.03.2026).</w:t>
      </w:r>
    </w:p>
    <w:p w14:paraId="196DDD7D">
      <w:pPr>
        <w:spacing w:before="0" w:after="0" w:line="360" w:lineRule="auto"/>
        <w:ind w:firstLine="709"/>
        <w:jc w:val="both"/>
      </w:pPr>
      <w:r>
        <w:rPr>
          <w:rFonts w:ascii="Times New Roman" w:hAnsi="Times New Roman" w:eastAsia="Times New Roman" w:cs="Times New Roman"/>
          <w:b w:val="0"/>
          <w:color w:val="000000"/>
          <w:sz w:val="28"/>
        </w:rPr>
        <w:t>32. ПАО «Россети». Достижение стратегических целей ПАО «Россети», определ</w:t>
      </w:r>
      <w:r>
        <w:rPr>
          <w:rFonts w:ascii="Times New Roman" w:hAnsi="Times New Roman" w:eastAsia="Times New Roman" w:cs="Times New Roman"/>
          <w:b w:val="0"/>
          <w:color w:val="000000"/>
          <w:sz w:val="28"/>
          <w:lang w:val="ru-RU"/>
        </w:rPr>
        <w:t>е</w:t>
      </w:r>
      <w:r>
        <w:rPr>
          <w:rFonts w:ascii="Times New Roman" w:hAnsi="Times New Roman" w:eastAsia="Times New Roman" w:cs="Times New Roman"/>
          <w:b w:val="0"/>
          <w:color w:val="000000"/>
          <w:sz w:val="28"/>
        </w:rPr>
        <w:t>нных ДПР, в 2023 году [Электронный ресурс]. – URL: https://ar23.rosseti.ru/ru/strategic-report/strategic-development/achievement-pjsc-rosseti-ltdp-strategic-goals-2023 (дата обращения: 31.03.2026).</w:t>
      </w:r>
    </w:p>
    <w:p w14:paraId="63722FEF">
      <w:pPr>
        <w:spacing w:before="0" w:after="0" w:line="360" w:lineRule="auto"/>
        <w:ind w:firstLine="709"/>
        <w:jc w:val="both"/>
      </w:pPr>
      <w:r>
        <w:rPr>
          <w:rFonts w:ascii="Times New Roman" w:hAnsi="Times New Roman" w:eastAsia="Times New Roman" w:cs="Times New Roman"/>
          <w:b w:val="0"/>
          <w:color w:val="000000"/>
          <w:sz w:val="28"/>
        </w:rPr>
        <w:t>33. ПАО «Россети». Инновационная деятельность. Ключевые показатели и события года [Электронный ресурс]. – URL: https://ar23.rosseti.ru/ru/about-company/key-indicators-events-year/innovative-activities (дата обращения: 31.03.2026).</w:t>
      </w:r>
    </w:p>
    <w:p w14:paraId="37BF5D6A">
      <w:pPr>
        <w:spacing w:before="0" w:after="0" w:line="360" w:lineRule="auto"/>
        <w:ind w:firstLine="709"/>
        <w:jc w:val="both"/>
      </w:pPr>
      <w:r>
        <w:rPr>
          <w:rFonts w:ascii="Times New Roman" w:hAnsi="Times New Roman" w:eastAsia="Times New Roman" w:cs="Times New Roman"/>
          <w:b w:val="0"/>
          <w:color w:val="000000"/>
          <w:sz w:val="28"/>
        </w:rPr>
        <w:t>34. ПАО «Россети Ленэнерго». Совет директоров «Россети Ленэнерго» утвердил Программу цифровой трансформации компании на 2020–2030 гг. [Электронный ресурс]. – URL: https://rosseti-lenenergo.ru/press/lenenergo/85177.html (дата обращения: 31.03.2026).</w:t>
      </w:r>
    </w:p>
    <w:p w14:paraId="611A8E87">
      <w:pPr>
        <w:spacing w:before="0" w:after="0" w:line="360" w:lineRule="auto"/>
        <w:ind w:firstLine="709"/>
        <w:jc w:val="both"/>
        <w:rPr>
          <w:sz w:val="28"/>
          <w:szCs w:val="28"/>
        </w:rPr>
      </w:pPr>
      <w:r>
        <w:rPr>
          <w:rFonts w:ascii="Times New Roman" w:hAnsi="Times New Roman" w:eastAsia="Times New Roman" w:cs="Times New Roman"/>
          <w:b w:val="0"/>
          <w:color w:val="000000"/>
          <w:sz w:val="28"/>
          <w:szCs w:val="28"/>
        </w:rPr>
        <w:t>35. Гражданский кодекс Российской Федерации (часть четвертая). Статья 1259. Объекты авторских прав [Электронный ресурс]. – URL: https://www.consultant.ru/document/cons_doc_LAW_64629/be05678dc42ddc67aae5be9ba9beebd367fb9a3f/ (дата обращения: 31.03.2026).</w:t>
      </w:r>
    </w:p>
    <w:p w14:paraId="480AF2F9">
      <w:pPr>
        <w:spacing w:before="0" w:after="0" w:line="360" w:lineRule="auto"/>
        <w:ind w:firstLine="709"/>
        <w:jc w:val="both"/>
      </w:pPr>
      <w:r>
        <w:rPr>
          <w:rFonts w:ascii="Times New Roman" w:hAnsi="Times New Roman" w:eastAsia="Times New Roman" w:cs="Times New Roman"/>
          <w:b w:val="0"/>
          <w:color w:val="000000"/>
          <w:sz w:val="28"/>
        </w:rPr>
        <w:t>36. Гражданский кодекс Российской Федерации (часть четвертая). Статья 1261. Программы для ЭВМ [Электронный ресурс]. – URL: https://www.consultant.ru/document/cons_doc_LAW_64629/ce1359ed5b9bd99896d7a496c7887e7c223a2cbc/ (дата обращения: 31.03.2026).</w:t>
      </w:r>
    </w:p>
    <w:p w14:paraId="0D5B24EE">
      <w:pPr>
        <w:spacing w:before="0" w:after="0" w:line="360" w:lineRule="auto"/>
        <w:ind w:firstLine="709"/>
        <w:jc w:val="both"/>
      </w:pPr>
      <w:r>
        <w:rPr>
          <w:rFonts w:ascii="Times New Roman" w:hAnsi="Times New Roman" w:eastAsia="Times New Roman" w:cs="Times New Roman"/>
          <w:b w:val="0"/>
          <w:color w:val="000000"/>
          <w:sz w:val="28"/>
        </w:rPr>
        <w:t>37. Гражданский кодекс Российской Федерации (часть четвертая). Статья 1262. Государственная регистрация программ для ЭВМ и баз данных [Электронный ресурс]. – URL: https://www.consultant.ru/document/cons_doc_LAW_64629/d0887a7ca3da6c85fbbce19815b9b1ead5e67687/ (дата обращения: 31.03.2026).</w:t>
      </w:r>
    </w:p>
    <w:p w14:paraId="6839E235">
      <w:pPr>
        <w:spacing w:before="0" w:after="0" w:line="360" w:lineRule="auto"/>
        <w:ind w:firstLine="709"/>
        <w:jc w:val="both"/>
      </w:pPr>
      <w:r>
        <w:rPr>
          <w:rFonts w:ascii="Times New Roman" w:hAnsi="Times New Roman" w:eastAsia="Times New Roman" w:cs="Times New Roman"/>
          <w:b w:val="0"/>
          <w:color w:val="000000"/>
          <w:sz w:val="28"/>
        </w:rPr>
        <w:t>38. Гражданский кодекс Российской Федерации (часть четвертая). Статья 1351. Условия патентоспособности полезной модели [Электронный ресурс]. – URL: https://www.consultant.ru/document/cons_doc_LAW_64629/0860a4528690b4fcd09e759150c045c205b0eac3/ (дата обращения: 31.03.2026).</w:t>
      </w:r>
    </w:p>
    <w:p w14:paraId="24B18626">
      <w:pPr>
        <w:spacing w:before="0" w:after="0" w:line="360" w:lineRule="auto"/>
        <w:ind w:firstLine="709"/>
        <w:jc w:val="both"/>
      </w:pPr>
      <w:r>
        <w:rPr>
          <w:rFonts w:ascii="Times New Roman" w:hAnsi="Times New Roman" w:eastAsia="Times New Roman" w:cs="Times New Roman"/>
          <w:b w:val="0"/>
          <w:color w:val="000000"/>
          <w:sz w:val="28"/>
        </w:rPr>
        <w:t>39. ABB. ANSI / IEC medium voltage recloser GridShield [Электронный ресурс]. – URL: https://new.abb.com/medium-voltage/apparatus/reclosers/gridshield (дата обращения: 31.03.2026).</w:t>
      </w:r>
    </w:p>
    <w:p w14:paraId="1BA6C164">
      <w:pPr>
        <w:spacing w:before="0" w:after="0" w:line="360" w:lineRule="auto"/>
        <w:ind w:firstLine="709"/>
        <w:jc w:val="both"/>
      </w:pPr>
      <w:r>
        <w:rPr>
          <w:rFonts w:ascii="Times New Roman" w:hAnsi="Times New Roman" w:eastAsia="Times New Roman" w:cs="Times New Roman"/>
          <w:b w:val="0"/>
          <w:color w:val="000000"/>
          <w:sz w:val="28"/>
        </w:rPr>
        <w:t>40. Schneider Electric. Medium Voltage Distribution Portfolio [Электронный ресурс]. – URL: https://www.se.com/us/en/download/document/23190800/ (дата обращения: 31.03.2026).</w:t>
      </w:r>
    </w:p>
    <w:sectPr>
      <w:footerReference r:id="rId5" w:type="default"/>
      <w:pgMar w:top="1133" w:right="850" w:bottom="1133" w:left="170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Times New Roman Regular">
    <w:panose1 w:val="02020603050405020304"/>
    <w:charset w:val="00"/>
    <w:family w:val="auto"/>
    <w:pitch w:val="default"/>
    <w:sig w:usb0="E0002AEF" w:usb1="C0007841" w:usb2="00000009" w:usb3="00000000" w:csb0="400001FF" w:csb1="FFFF0000"/>
  </w:font>
  <w:font w:name="Cambria Math">
    <w:altName w:val="Kingsoft Math"/>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Kingsoft Math">
    <w:panose1 w:val="02040503050406030204"/>
    <w:charset w:val="00"/>
    <w:family w:val="auto"/>
    <w:pitch w:val="default"/>
    <w:sig w:usb0="80000087" w:usb1="00002068" w:usb2="00000000" w:usb3="00000000" w:csb0="2000019F" w:csb1="00000000"/>
  </w:font>
  <w:font w:name="DejaVu Math TeX Gyre">
    <w:panose1 w:val="02000503000000000000"/>
    <w:charset w:val="00"/>
    <w:family w:val="auto"/>
    <w:pitch w:val="default"/>
    <w:sig w:usb0="A10000EF" w:usb1="4201F9EE" w:usb2="02000000" w:usb3="00000000" w:csb0="60000193" w:csb1="0DD4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B3DBA8">
    <w:pPr>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7EC6262"/>
    <w:rsid w:val="2D07E52A"/>
    <w:rsid w:val="3ADFB334"/>
    <w:rsid w:val="3D7F09E3"/>
    <w:rsid w:val="777FF668"/>
    <w:rsid w:val="7C7EB69E"/>
    <w:rsid w:val="7FCD812A"/>
    <w:rsid w:val="7FFC2483"/>
    <w:rsid w:val="BF6B75A5"/>
    <w:rsid w:val="E9270A3C"/>
    <w:rsid w:val="EFDF7AD6"/>
    <w:rsid w:val="FEDA86C7"/>
    <w:rsid w:val="FF9F3563"/>
    <w:rsid w:val="FFED3448"/>
    <w:rsid w:val="FFFF5D8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uiPriority w:val="99"/>
    <w:pPr>
      <w:tabs>
        <w:tab w:val="center" w:pos="4680"/>
        <w:tab w:val="right" w:pos="9360"/>
      </w:tabs>
      <w:spacing w:after="0" w:line="240" w:lineRule="auto"/>
    </w:pPr>
  </w:style>
  <w:style w:type="paragraph" w:styleId="19">
    <w:name w:val="header"/>
    <w:basedOn w:val="1"/>
    <w:link w:val="137"/>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7">
    <w:name w:val="toc 1"/>
    <w:basedOn w:val="1"/>
    <w:next w:val="1"/>
    <w:semiHidden/>
    <w:unhideWhenUsed/>
    <w:uiPriority w:val="39"/>
  </w:style>
  <w:style w:type="paragraph" w:styleId="38">
    <w:name w:val="toc 2"/>
    <w:basedOn w:val="1"/>
    <w:next w:val="1"/>
    <w:semiHidden/>
    <w:unhideWhenUsed/>
    <w:uiPriority w:val="39"/>
    <w:pPr>
      <w:ind w:left="420" w:leftChars="200"/>
    </w:p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uiPriority w:val="99"/>
  </w:style>
  <w:style w:type="character" w:customStyle="1" w:styleId="138">
    <w:name w:val="Footer Char"/>
    <w:basedOn w:val="11"/>
    <w:link w:val="18"/>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98</Pages>
  <Words>0</Words>
  <Characters>0</Characters>
  <Lines>0</Lines>
  <Paragraphs>0</Paragraphs>
  <TotalTime>21</TotalTime>
  <ScaleCrop>false</ScaleCrop>
  <LinksUpToDate>false</LinksUpToDate>
  <CharactersWithSpaces>0</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2013-12-18T23:15:00Z</dcterms:created>
  <dc:creator>python-docx</dc:creator>
  <dc:description>generated by python-docx</dc:description>
  <cp:lastModifiedBy>m</cp:lastModifiedBy>
  <dcterms:modified xsi:type="dcterms:W3CDTF">2026-04-03T20:51:54Z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EB1591DA9C9C7AA25660CE691DA92758_42</vt:lpwstr>
  </property>
</Properties>
</file>