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4" w:name="_bm_vvedenie"/>
      <w:pPr>
        <w:spacing w:before="0" w:after="240" w:line="360" w:lineRule="auto"/>
        <w:ind w:firstLine="0"/>
        <w:jc w:val="center"/>
      </w:pPr>
      <w:r>
        <w:rPr>
          <w:rFonts w:ascii="Times New Roman" w:hAnsi="Times New Roman"/>
          <w:b/>
          <w:color w:val="000000"/>
          <w:sz w:val="28"/>
        </w:rPr>
        <w:t>ВВЕДЕНИЕ</w:t>
      </w:r>
      <w:bookmarkEnd w:id="4"/>
    </w:p>
    <w:p>
      <w:pPr>
        <w:spacing w:before="0" w:after="0" w:line="360" w:lineRule="auto"/>
        <w:ind w:firstLine="709"/>
        <w:jc w:val="both"/>
      </w:pPr>
      <w:r>
        <w:rPr>
          <w:rFonts w:ascii="Times New Roman" w:hAnsi="Times New Roman"/>
          <w:b w:val="0"/>
          <w:i w:val="0"/>
          <w:color w:val="000000"/>
          <w:sz w:val="28"/>
        </w:rPr>
        <w:t>Современная электроэнергетика переживает период глубокой трансформации, обусловленной необходимостью повышения эффективности, надёжности и управляемости электрических сетей. Концепция Smart Grid, или интеллектуальных электрических сетей, предполагает масштабное внедрение цифровых технологий на всех уровнях энергосистемы — от генерации до потребления. Ключевым элементом этой трансформации является создание систем автоматизированного мониторинга и управления, позволяющих в режиме реального времени контролировать параметры электрической сети и оперативно реагировать на возникающие нештатные ситуации.</w:t>
      </w:r>
    </w:p>
    <w:p>
      <w:pPr>
        <w:spacing w:before="0" w:after="0" w:line="360" w:lineRule="auto"/>
        <w:ind w:firstLine="709"/>
        <w:jc w:val="both"/>
      </w:pPr>
      <w:r>
        <w:rPr>
          <w:rFonts w:ascii="Times New Roman" w:hAnsi="Times New Roman"/>
          <w:b w:val="0"/>
          <w:i w:val="0"/>
          <w:color w:val="000000"/>
          <w:sz w:val="28"/>
        </w:rPr>
        <w:t>Распределительные электрические сети напряжением 6–10 кВ являются наиболее протяжённым и в то же время наименее автоматизированным звеном энергосистемы. По данным ПАО «Россети», на долю распределительных сетей приходится более 70% от общей протяжённости электрических сетей в Российской Федерации, при этом уровень их цифровизации не превышает 15–20%. Именно в распределительных сетях среднего напряжения фиксируется наибольшее количество технологических нарушений: по статистике, более 60% аварийных отключений потребителей происходит на воздушных линиях 6–10 кВ.</w:t>
      </w:r>
    </w:p>
    <w:p>
      <w:pPr>
        <w:spacing w:before="0" w:after="0" w:line="360" w:lineRule="auto"/>
        <w:ind w:firstLine="709"/>
        <w:jc w:val="both"/>
      </w:pPr>
      <w:r>
        <w:rPr>
          <w:rFonts w:ascii="Times New Roman" w:hAnsi="Times New Roman"/>
          <w:b w:val="0"/>
          <w:i w:val="0"/>
          <w:color w:val="000000"/>
          <w:sz w:val="28"/>
        </w:rPr>
        <w:t>Государственная программа «Цифровая экономика Российской Федерации» и стратегия цифровой трансформации электросетевого комплекса, принятая ПАО «Россети», предусматривают масштабное внедрение систем телемеханики и автоматизации на распределительных сетях. Ключевым направлением является установка интеллектуальных коммутационных аппаратов — реклоузеров, оснащённых микропроцессорными блоками релейной защиты и автоматики, а также средствами телекоммуникации для интеграции в SCADA-системы диспетчерских центров.</w:t>
      </w:r>
    </w:p>
    <w:p>
      <w:pPr>
        <w:spacing w:before="0" w:after="0" w:line="360" w:lineRule="auto"/>
        <w:ind w:firstLine="709"/>
        <w:jc w:val="both"/>
      </w:pPr>
      <w:r>
        <w:rPr>
          <w:rFonts w:ascii="Times New Roman" w:hAnsi="Times New Roman"/>
          <w:b w:val="0"/>
          <w:i w:val="0"/>
          <w:color w:val="000000"/>
          <w:sz w:val="28"/>
        </w:rPr>
        <w:t>Мировой рынок технологий Smart Grid демонстрирует устойчивый рост. По оценкам аналитического агентства MarketsandMarkets, глобальный рынок Smart Grid увеличится с 43,1 млрд долларов в 2022 году до 103,4 млрд долларов к 2027 году при среднегодовом темпе роста (CAGR) 19,1%. В России рынок автоматизации электросетей также показывает положительную динамику, однако его развитие сдерживается рядом факторов, среди которых — зависимость от импортного программного обеспечения и оборудования, что особенно актуально в условиях современной геополитической ситуации.</w:t>
      </w:r>
    </w:p>
    <w:p>
      <w:pPr>
        <w:spacing w:before="0" w:after="0" w:line="360" w:lineRule="auto"/>
        <w:ind w:firstLine="709"/>
        <w:jc w:val="both"/>
      </w:pPr>
      <w:r>
        <w:rPr>
          <w:rFonts w:ascii="Times New Roman" w:hAnsi="Times New Roman"/>
          <w:b w:val="0"/>
          <w:i w:val="0"/>
          <w:color w:val="000000"/>
          <w:sz w:val="28"/>
        </w:rPr>
        <w:t>В контексте политики импортозамещения особую актуальность приобретает разработка отечественных программных решений для диспетчерского управления электрическими сетями. Существующие зарубежные SCADA-системы, такие как Siemens WinCC, ABB MicroSCADA и Schneider Electric ClearSCADA, обладают широкими функциональными возможностями, однако их использование сопряжено с рисками, связанными с ограничением технической поддержки, невозможностью получения обновлений и высокой стоимостью лицензий. Отечественные аналоги, такие как MasterSCADA компании «ИнСАТ» и платформа «ЭНТЕК» компании «ТомскСофт», активно развиваются, однако имеют определённые ограничения в части функциональности и масштабируемости.</w:t>
      </w:r>
    </w:p>
    <w:p>
      <w:pPr>
        <w:spacing w:before="0" w:after="0" w:line="360" w:lineRule="auto"/>
        <w:ind w:firstLine="709"/>
        <w:jc w:val="both"/>
      </w:pPr>
      <w:r>
        <w:rPr>
          <w:rFonts w:ascii="Times New Roman" w:hAnsi="Times New Roman"/>
          <w:b w:val="0"/>
          <w:i w:val="0"/>
          <w:color w:val="000000"/>
          <w:sz w:val="28"/>
        </w:rPr>
        <w:t>Вопросам автоматизации и мониторинга электрических сетей посвящены работы отечественных и зарубежных учёных. Теоретические основы построения SCADA-систем для энергетики рассмотрены в трудах А.В. Мелёхина, В.Г. Китушина, Ю.Н. Кучерова. Проблемы телемеханизации распределительных сетей исследованы в работах И.И. Левченко, Е.Н. Засыпкина, А.Г. Фишова. Вопросы применения протоколов телемеханики, включая МЭК 60870-5-104, детально рассмотрены в работах С.А. Ерошенко, А.И. Таджибаева. Зарубежные исследования в области Smart Grid представлены трудами X. Fang, S. Misra, G. Xue, D. Yang, а также в стандартах IEEE и IEC.</w:t>
      </w:r>
    </w:p>
    <w:p>
      <w:pPr>
        <w:spacing w:before="0" w:after="0" w:line="360" w:lineRule="auto"/>
        <w:ind w:firstLine="709"/>
        <w:jc w:val="both"/>
      </w:pPr>
      <w:r>
        <w:rPr>
          <w:rFonts w:ascii="Times New Roman" w:hAnsi="Times New Roman"/>
          <w:b w:val="0"/>
          <w:i w:val="0"/>
          <w:color w:val="000000"/>
          <w:sz w:val="28"/>
        </w:rPr>
        <w:t>Тем не менее, вопросы практической реализации систем мониторинга для конкретных конфигураций распределительных сетей 6–10 кВ с учётом специфики отечественной элементной базы и нормативных требований остаются недостаточно проработанными. Существующие исследования преимущественно носят теоретический характер и не содержат конкретных решений, пригодных для непосредственного внедрения.</w:t>
      </w:r>
    </w:p>
    <w:p>
      <w:pPr>
        <w:spacing w:before="0" w:after="0" w:line="360" w:lineRule="auto"/>
        <w:ind w:firstLine="709"/>
        <w:jc w:val="both"/>
      </w:pPr>
      <w:r>
        <w:rPr>
          <w:rFonts w:ascii="Times New Roman" w:hAnsi="Times New Roman"/>
          <w:b w:val="0"/>
          <w:i w:val="0"/>
          <w:color w:val="000000"/>
          <w:sz w:val="28"/>
        </w:rPr>
        <w:t>Объектом исследования является автоматизированный участок воздушной линии электропередачи напряжением 6–10 кВ, оснащённый реклоузерами и интегрированный в SCADA-систему диспетчерского центра.</w:t>
      </w:r>
    </w:p>
    <w:p>
      <w:pPr>
        <w:spacing w:before="0" w:after="0" w:line="360" w:lineRule="auto"/>
        <w:ind w:firstLine="709"/>
        <w:jc w:val="both"/>
      </w:pPr>
      <w:r>
        <w:rPr>
          <w:rFonts w:ascii="Times New Roman" w:hAnsi="Times New Roman"/>
          <w:b w:val="0"/>
          <w:i w:val="0"/>
          <w:color w:val="000000"/>
          <w:sz w:val="28"/>
        </w:rPr>
        <w:t>Предметом исследования являются методы и средства мониторинга параметров воздушной линии 6–10 кВ, архитектура системы сбора и обработки телеметрических данных, а также протоколы информационного обмена между полевыми устройствами и диспетчерским центром.</w:t>
      </w:r>
    </w:p>
    <w:p>
      <w:pPr>
        <w:spacing w:before="0" w:after="0" w:line="360" w:lineRule="auto"/>
        <w:ind w:firstLine="709"/>
        <w:jc w:val="both"/>
      </w:pPr>
      <w:r>
        <w:rPr>
          <w:rFonts w:ascii="Times New Roman" w:hAnsi="Times New Roman"/>
          <w:b w:val="0"/>
          <w:i w:val="0"/>
          <w:color w:val="000000"/>
          <w:sz w:val="28"/>
        </w:rPr>
        <w:t>Целью работы является разработка и исследование прототипа системы мониторинга автоматизированного участка воздушной линии 6–10 кВ для интеграции в SCADA-систему с учётом требований к надёжности, быстродействию и перспектив практического внедрения.</w:t>
      </w:r>
    </w:p>
    <w:p>
      <w:pPr>
        <w:spacing w:before="0" w:after="0" w:line="360" w:lineRule="auto"/>
        <w:ind w:firstLine="709"/>
        <w:jc w:val="both"/>
      </w:pPr>
      <w:r>
        <w:rPr>
          <w:rFonts w:ascii="Times New Roman" w:hAnsi="Times New Roman"/>
          <w:b w:val="0"/>
          <w:i w:val="0"/>
          <w:color w:val="000000"/>
          <w:sz w:val="28"/>
        </w:rPr>
        <w:t>Для достижения поставленной цели сформулированы следующие задачи:</w:t>
      </w:r>
    </w:p>
    <w:p>
      <w:pPr>
        <w:spacing w:before="0" w:after="0" w:line="360" w:lineRule="auto"/>
        <w:ind w:firstLine="709"/>
        <w:jc w:val="both"/>
      </w:pPr>
      <w:r>
        <w:rPr>
          <w:rFonts w:ascii="Times New Roman" w:hAnsi="Times New Roman"/>
          <w:color w:val="000000"/>
          <w:sz w:val="28"/>
        </w:rPr>
        <w:t>– провести анализ существующих SCADA-систем, применяемых в распределительных электрических сетях, и выявить их особенности при использовании на воздушных линиях 6–10 кВ;</w:t>
      </w:r>
    </w:p>
    <w:p>
      <w:pPr>
        <w:spacing w:before="0" w:after="0" w:line="360" w:lineRule="auto"/>
        <w:ind w:firstLine="709"/>
        <w:jc w:val="both"/>
      </w:pPr>
      <w:r>
        <w:rPr>
          <w:rFonts w:ascii="Times New Roman" w:hAnsi="Times New Roman"/>
          <w:color w:val="000000"/>
          <w:sz w:val="28"/>
        </w:rPr>
        <w:t>– сформулировать требования к системе мониторинга автоматизированного участка воздушной линии с учётом нормативной документации и отраслевых стандартов;</w:t>
      </w:r>
    </w:p>
    <w:p>
      <w:pPr>
        <w:spacing w:before="0" w:after="0" w:line="360" w:lineRule="auto"/>
        <w:ind w:firstLine="709"/>
        <w:jc w:val="both"/>
      </w:pPr>
      <w:r>
        <w:rPr>
          <w:rFonts w:ascii="Times New Roman" w:hAnsi="Times New Roman"/>
          <w:color w:val="000000"/>
          <w:sz w:val="28"/>
        </w:rPr>
        <w:t>– разработать архитектуру системы мониторинга, включающую полевой, коммуникационный и диспетчерский уровни;</w:t>
      </w:r>
    </w:p>
    <w:p>
      <w:pPr>
        <w:spacing w:before="0" w:after="0" w:line="360" w:lineRule="auto"/>
        <w:ind w:firstLine="709"/>
        <w:jc w:val="both"/>
      </w:pPr>
      <w:r>
        <w:rPr>
          <w:rFonts w:ascii="Times New Roman" w:hAnsi="Times New Roman"/>
          <w:color w:val="000000"/>
          <w:sz w:val="28"/>
        </w:rPr>
        <w:t>– реализовать программный прототип системы с использованием протокола МЭК 60870-5-104 и провести его тестирование;</w:t>
      </w:r>
    </w:p>
    <w:p>
      <w:pPr>
        <w:spacing w:before="0" w:after="0" w:line="360" w:lineRule="auto"/>
        <w:ind w:firstLine="709"/>
        <w:jc w:val="both"/>
      </w:pPr>
      <w:r>
        <w:rPr>
          <w:rFonts w:ascii="Times New Roman" w:hAnsi="Times New Roman"/>
          <w:color w:val="000000"/>
          <w:sz w:val="28"/>
        </w:rPr>
        <w:t>– выполнить оценку эффективности разработанного решения и провести сравнительный анализ с существующими коммерческими SCADA-системами;</w:t>
      </w:r>
    </w:p>
    <w:p>
      <w:pPr>
        <w:spacing w:before="0" w:after="0" w:line="360" w:lineRule="auto"/>
        <w:ind w:firstLine="709"/>
        <w:jc w:val="both"/>
      </w:pPr>
      <w:r>
        <w:rPr>
          <w:rFonts w:ascii="Times New Roman" w:hAnsi="Times New Roman"/>
          <w:color w:val="000000"/>
          <w:sz w:val="28"/>
        </w:rPr>
        <w:t>– проанализировать рыночные тенденции и перспективы внедрения разработанного решения с учётом курса на импортозамещение.</w:t>
      </w:r>
    </w:p>
    <w:p>
      <w:pPr>
        <w:spacing w:before="0" w:after="0" w:line="360" w:lineRule="auto"/>
        <w:ind w:firstLine="709"/>
        <w:jc w:val="both"/>
      </w:pPr>
      <w:r>
        <w:rPr>
          <w:rFonts w:ascii="Times New Roman" w:hAnsi="Times New Roman"/>
          <w:b w:val="0"/>
          <w:i w:val="0"/>
          <w:color w:val="000000"/>
          <w:sz w:val="28"/>
        </w:rPr>
        <w:t>Научная новизна работы заключается в следующем: предложена оригинальная архитектура системы мониторинга, адаптированная для типовых конфигураций воздушных линий 6–10 кВ российских распределительных сетей; разработана методика оценки эффективности внедрения SCADA-систем на основе показателей надёжности электроснабжения (SAIDI, SAIFI); выполнен сравнительный анализ отечественных и зарубежных SCADA-платформ применительно к задачам автоматизации распределительных сетей среднего напряжения.</w:t>
      </w:r>
    </w:p>
    <w:p>
      <w:pPr>
        <w:spacing w:before="0" w:after="0" w:line="360" w:lineRule="auto"/>
        <w:ind w:firstLine="709"/>
        <w:jc w:val="both"/>
      </w:pPr>
      <w:r>
        <w:rPr>
          <w:rFonts w:ascii="Times New Roman" w:hAnsi="Times New Roman"/>
          <w:b w:val="0"/>
          <w:i w:val="0"/>
          <w:color w:val="000000"/>
          <w:sz w:val="28"/>
        </w:rPr>
        <w:t>В работе использованы методы системного анализа, объектно-ориентированного проектирования, имитационного моделирования, а также методы статистического анализа для обработки данных о технологических нарушениях в распределительных сетях. При разработке программного прототипа применены принципы модульной архитектуры и микросервисного проектирования.</w:t>
      </w:r>
    </w:p>
    <w:p>
      <w:pPr>
        <w:spacing w:before="0" w:after="0" w:line="360" w:lineRule="auto"/>
        <w:ind w:firstLine="709"/>
        <w:jc w:val="both"/>
      </w:pPr>
      <w:r>
        <w:rPr>
          <w:rFonts w:ascii="Times New Roman" w:hAnsi="Times New Roman"/>
          <w:b w:val="0"/>
          <w:i w:val="0"/>
          <w:color w:val="000000"/>
          <w:sz w:val="28"/>
        </w:rPr>
        <w:t>На защиту выносятся следующие положения:</w:t>
      </w:r>
    </w:p>
    <w:p>
      <w:pPr>
        <w:spacing w:before="0" w:after="0" w:line="360" w:lineRule="auto"/>
        <w:ind w:firstLine="709"/>
        <w:jc w:val="both"/>
      </w:pPr>
      <w:r>
        <w:rPr>
          <w:rFonts w:ascii="Times New Roman" w:hAnsi="Times New Roman"/>
          <w:color w:val="000000"/>
          <w:sz w:val="28"/>
        </w:rPr>
        <w:t>– трёхуровневая архитектура системы мониторинга автоматизированного участка ВЛ 6–10 кВ, обеспечивающая интеграцию полевого оборудования с диспетчерским центром;</w:t>
      </w:r>
    </w:p>
    <w:p>
      <w:pPr>
        <w:spacing w:before="0" w:after="0" w:line="360" w:lineRule="auto"/>
        <w:ind w:firstLine="709"/>
        <w:jc w:val="both"/>
      </w:pPr>
      <w:r>
        <w:rPr>
          <w:rFonts w:ascii="Times New Roman" w:hAnsi="Times New Roman"/>
          <w:color w:val="000000"/>
          <w:sz w:val="28"/>
        </w:rPr>
        <w:t>– программный прототип SCADA-системы, реализующий сбор, хранение и визуализацию телеметрических данных по протоколу МЭК 60870-5-104;</w:t>
      </w:r>
    </w:p>
    <w:p>
      <w:pPr>
        <w:spacing w:before="0" w:after="0" w:line="360" w:lineRule="auto"/>
        <w:ind w:firstLine="709"/>
        <w:jc w:val="both"/>
      </w:pPr>
      <w:r>
        <w:rPr>
          <w:rFonts w:ascii="Times New Roman" w:hAnsi="Times New Roman"/>
          <w:color w:val="000000"/>
          <w:sz w:val="28"/>
        </w:rPr>
        <w:t>– результаты сравнительного анализа разработанного прототипа с коммерческими SCADA-системами и оценка экономической эффективности внедрения.</w:t>
      </w:r>
    </w:p>
    <w:p>
      <w:pPr>
        <w:spacing w:before="0" w:after="0" w:line="360" w:lineRule="auto"/>
        <w:ind w:firstLine="709"/>
        <w:jc w:val="both"/>
      </w:pPr>
      <w:r>
        <w:rPr>
          <w:rFonts w:ascii="Times New Roman" w:hAnsi="Times New Roman"/>
          <w:b w:val="0"/>
          <w:i w:val="0"/>
          <w:color w:val="000000"/>
          <w:sz w:val="28"/>
        </w:rPr>
        <w:t>Практическая значимость работы определяется возможностью использования разработанного прототипа в качестве основы для создания промышленной SCADA-системы для мониторинга распределительных сетей 6–10 кВ. Результаты исследования могут быть использованы проектными организациями при разработке проектов автоматизации электрических сетей, а также электросетевыми компаниями при выборе и внедрении систем диспетчерского управления.</w:t>
      </w:r>
    </w:p>
    <w:p>
      <w:pPr>
        <w:spacing w:before="0" w:after="0" w:line="360" w:lineRule="auto"/>
        <w:ind w:firstLine="709"/>
        <w:jc w:val="both"/>
      </w:pPr>
      <w:r>
        <w:rPr>
          <w:rFonts w:ascii="Times New Roman" w:hAnsi="Times New Roman"/>
          <w:b w:val="0"/>
          <w:i w:val="0"/>
          <w:color w:val="000000"/>
          <w:sz w:val="28"/>
        </w:rPr>
        <w:t>Работа состоит из введения, четырёх глав, заключения, списка использованных источников и приложений. В первой главе проведён анализ SCADA-систем в распределительных электрических сетях. Во второй главе разработана архитектура системы мониторинга. В третьей главе описана разработка прототипа SCADA-системы. В четвёртой главе проведена оценка эффективности и рассмотрены перспективы внедрения.</w:t>
      </w:r>
    </w:p>
    <w:p>
      <w:pPr>
        <w:spacing w:before="0" w:after="0" w:line="360" w:lineRule="auto"/>
        <w:ind w:firstLine="709"/>
        <w:jc w:val="both"/>
      </w:pPr>
      <w:r>
        <w:rPr>
          <w:rFonts w:ascii="Times New Roman" w:hAnsi="Times New Roman"/>
          <w:b w:val="0"/>
          <w:i w:val="0"/>
          <w:color w:val="000000"/>
          <w:sz w:val="28"/>
        </w:rPr>
        <w:t>Актуальность данного исследования подтверждается также тем, что в условиях глобального энергетического перехода значительно возрастает роль распределённой генерации и возобновляемых источников энергии, интеграция которых в существующие распределительные сети требует принципиально нового уровня автоматизации и мониторинга. Распределённые энергоресурсы (солнечные электростанции, ветрогенераторы, накопители энергии) создают двунаправленные потоки мощности в распределительной сети, что существенно усложняет задачи управления и защиты. SCADA-системы нового поколения должны обеспечивать не только мониторинг состояния сети, но и адаптивное управление режимами работы с учётом переменного характера генерации.</w:t>
      </w:r>
    </w:p>
    <w:p>
      <w:pPr>
        <w:spacing w:before="0" w:after="0" w:line="360" w:lineRule="auto"/>
        <w:ind w:firstLine="709"/>
        <w:jc w:val="both"/>
      </w:pPr>
      <w:r>
        <w:rPr>
          <w:rFonts w:ascii="Times New Roman" w:hAnsi="Times New Roman"/>
          <w:b w:val="0"/>
          <w:i w:val="0"/>
          <w:color w:val="000000"/>
          <w:sz w:val="28"/>
        </w:rPr>
        <w:t>Следует также отметить, что проблема старения электросетевой инфраструктуры в Российской Федерации носит системный характер. По данным Министерства энергетики, износ распределительных сетей 6–10 кВ составляет в среднем 65–70%, а в отдельных регионах достигает 80%. В этих условиях системы мониторинга и диагностики приобретают особое значение, позволяя выявлять предаварийные состояния оборудования и планировать ремонтные работы на основе фактического технического состояния, а не по нормативным срокам.</w:t>
      </w:r>
    </w:p>
    <w:p>
      <w:pPr>
        <w:spacing w:before="0" w:after="0" w:line="360" w:lineRule="auto"/>
        <w:ind w:firstLine="709"/>
        <w:jc w:val="both"/>
      </w:pPr>
      <w:r>
        <w:rPr>
          <w:rFonts w:ascii="Times New Roman" w:hAnsi="Times New Roman"/>
          <w:b w:val="0"/>
          <w:i w:val="0"/>
          <w:color w:val="000000"/>
          <w:sz w:val="28"/>
        </w:rPr>
        <w:t>Методологической основой исследования являются принципы системного подхода к проектированию информационно-управляющих систем, методы объектно-ориентированного анализа и проектирования, теория надёжности технических систем, а также отечественные и международные стандарты в области автоматизации электроэнергетических объектов. В работе использованы методы сравнительного анализа, имитационного моделирования и экспертных оценок.</w:t>
      </w:r>
    </w:p>
    <w:p>
      <w:pPr>
        <w:spacing w:before="0" w:after="0" w:line="360" w:lineRule="auto"/>
        <w:ind w:firstLine="709"/>
        <w:jc w:val="both"/>
      </w:pPr>
      <w:r>
        <w:rPr>
          <w:rFonts w:ascii="Times New Roman" w:hAnsi="Times New Roman"/>
          <w:b w:val="0"/>
          <w:i w:val="0"/>
          <w:color w:val="000000"/>
          <w:sz w:val="28"/>
        </w:rPr>
        <w:t>Апробация результатов работы проведена в рамках учебно-исследовательской деятельности на кафедре информационных систем и технологий. Основные результаты и положения работы были представлены на внутриуниверситетском семинаре и получили положительные отзывы от специалистов в области автоматизации электроэнергетических объектов.</w:t>
      </w:r>
    </w:p>
    <w:p>
      <w:pPr>
        <w:spacing w:before="0" w:after="0" w:line="360" w:lineRule="auto"/>
        <w:ind w:firstLine="709"/>
        <w:jc w:val="both"/>
      </w:pPr>
      <w:r>
        <w:rPr>
          <w:rFonts w:ascii="Times New Roman" w:hAnsi="Times New Roman"/>
          <w:b w:val="0"/>
          <w:i w:val="0"/>
          <w:color w:val="000000"/>
          <w:sz w:val="28"/>
        </w:rPr>
        <w:t>Структура работы определена логикой исследования и состоит из введения, четырёх глав, заключения, списка использованных источников, включающего 30 наименований, и четырёх приложений. Общий объём работы составляет 75 страниц машинописного текста, включая 10 таблиц и 4 приложения с листингами программного кода.</w:t>
      </w:r>
    </w:p>
    <w:p>
      <w:pPr>
        <w:spacing w:before="0" w:after="0" w:line="360" w:lineRule="auto"/>
        <w:ind w:firstLine="709"/>
        <w:jc w:val="both"/>
      </w:pPr>
      <w:r>
        <w:rPr>
          <w:rFonts w:ascii="Times New Roman" w:hAnsi="Times New Roman"/>
          <w:b w:val="0"/>
          <w:i w:val="0"/>
          <w:color w:val="000000"/>
          <w:sz w:val="28"/>
        </w:rPr>
        <w:t>В первой главе «SCADA-системы в распределительных электрических сетях» проведён обзор и классификация существующих систем диспетчерского управления, рассмотрены их основные функции и области применения. Выполнен сравнительный анализ ведущих отечественных и зарубежных SCADA-платформ. Исследованы особенности применения SCADA-систем на воздушных линиях среднего напряжения и сформулированы требования к системам мониторинга на основе действующей нормативной базы.</w:t>
      </w:r>
    </w:p>
    <w:p>
      <w:pPr>
        <w:spacing w:before="0" w:after="0" w:line="360" w:lineRule="auto"/>
        <w:ind w:firstLine="709"/>
        <w:jc w:val="both"/>
      </w:pPr>
      <w:r>
        <w:rPr>
          <w:rFonts w:ascii="Times New Roman" w:hAnsi="Times New Roman"/>
          <w:b w:val="0"/>
          <w:i w:val="0"/>
          <w:color w:val="000000"/>
          <w:sz w:val="28"/>
        </w:rPr>
        <w:t>Во второй главе «Архитектура системы мониторинга автоматизированного участка воздушной линии» описана общая структура типового автоматизированного участка ВЛ 6–10 кВ, определены источники данных и измеряемые параметры, проведён анализ каналов связи. Разработана трёхуровневая архитектура системы мониторинга и определены требования к надёжности и отказоустойчивости.</w:t>
      </w:r>
    </w:p>
    <w:p>
      <w:pPr>
        <w:spacing w:before="0" w:after="0" w:line="360" w:lineRule="auto"/>
        <w:ind w:firstLine="709"/>
        <w:jc w:val="both"/>
      </w:pPr>
      <w:r>
        <w:rPr>
          <w:rFonts w:ascii="Times New Roman" w:hAnsi="Times New Roman"/>
          <w:b w:val="0"/>
          <w:i w:val="0"/>
          <w:color w:val="000000"/>
          <w:sz w:val="28"/>
        </w:rPr>
        <w:t>В третьей главе «Разработка прототипа SCADA-системы» представлены функциональные требования к прототипу, описана реализация обмена данными по протоколу МЭК 60870-5-104, спроектирована логическая структура базы данных и разработан интерфейс диспетчера.</w:t>
      </w:r>
    </w:p>
    <w:p>
      <w:pPr>
        <w:spacing w:before="0" w:after="0" w:line="360" w:lineRule="auto"/>
        <w:ind w:firstLine="709"/>
        <w:jc w:val="both"/>
      </w:pPr>
      <w:r>
        <w:rPr>
          <w:rFonts w:ascii="Times New Roman" w:hAnsi="Times New Roman"/>
          <w:b w:val="0"/>
          <w:i w:val="0"/>
          <w:color w:val="000000"/>
          <w:sz w:val="28"/>
        </w:rPr>
        <w:t>В четвёртой главе «Оценка эффективности и перспективы внедрения» проведено тестирование прототипа в различных режимах эксплуатации, выполнена оценка влияния на показатели надёжности электроснабжения, проведён сравнительный анализ с коммерческими решениями и оценены перспективы коммерциализации.</w:t>
      </w:r>
    </w:p>
    <w:p>
      <w:pPr>
        <w:spacing w:before="0" w:after="0" w:line="360" w:lineRule="auto"/>
        <w:ind w:firstLine="709"/>
        <w:jc w:val="both"/>
      </w:pPr>
      <w:r>
        <w:rPr>
          <w:rFonts w:ascii="Times New Roman" w:hAnsi="Times New Roman"/>
          <w:b w:val="0"/>
          <w:i w:val="0"/>
          <w:color w:val="000000"/>
          <w:sz w:val="28"/>
        </w:rPr>
        <w:t>Следует подчеркнуть, что в условиях нарастающей цифровизации энергетической отрасли Российской Федерации задача создания отечественных систем мониторинга приобретает стратегическое значение. Согласно данным Министерства энергетики РФ, на конец 2024 года уровень автоматизации распределительных сетей 6–10 кВ составляет не более 15–20 процентов, что существенно ниже аналогичных показателей в странах Европейского союза (60–70 процентов) и Северной Америки (50–60 процентов). Данное отставание обусловлено комплексом факторов: высокой стоимостью импортного оборудования и программного обеспечения, отсутствием достаточного количества квалифицированных специалистов в области промышленной автоматизации, а также слабой адаптацией существующих решений к специфическим условиям эксплуатации российских электрических сетей.</w:t>
      </w:r>
    </w:p>
    <w:p>
      <w:pPr>
        <w:spacing w:before="0" w:after="0" w:line="360" w:lineRule="auto"/>
        <w:ind w:firstLine="709"/>
        <w:jc w:val="both"/>
      </w:pPr>
      <w:r>
        <w:rPr>
          <w:rFonts w:ascii="Times New Roman" w:hAnsi="Times New Roman"/>
          <w:b w:val="0"/>
          <w:i w:val="0"/>
          <w:color w:val="000000"/>
          <w:sz w:val="28"/>
        </w:rPr>
        <w:t>Актуальность разработки отечественных SCADA-систем дополнительно подтверждается государственной политикой в области информационной безопасности критической инфраструктуры. Федеральный закон № 187-ФЗ от 26 июля 2017 года устанавливает требования к обеспечению безопасности значимых объектов критической информационной инфраструктуры, к которым относятся и системы электроснабжения. Использование зарубежного программного обеспечения для управления объектами электроэнергетики создаёт потенциальные риски, связанные с возможностью внешнего воздействия на критически важные системы. В этой связи разработка прототипа SCADA-системы на основе открытых технологий и отечественной элементной базы представляет не только научный, но и практический интерес с точки зрения обеспечения технологической независимости.</w:t>
      </w:r>
    </w:p>
    <w:p>
      <w:pPr>
        <w:spacing w:before="0" w:after="0" w:line="360" w:lineRule="auto"/>
        <w:ind w:firstLine="709"/>
        <w:jc w:val="both"/>
      </w:pPr>
      <w:r>
        <w:rPr>
          <w:rFonts w:ascii="Times New Roman" w:hAnsi="Times New Roman"/>
          <w:b w:val="0"/>
          <w:i w:val="0"/>
          <w:color w:val="000000"/>
          <w:sz w:val="28"/>
        </w:rPr>
        <w:t>Методологическую основу исследования составляют системный подход к проектированию распределённых систем управления, методы сравнительного анализа технических решений, а также принципы модульного проектирования программного обеспечения. При разработке архитектуры системы мониторинга использовались модели надёжности, основанные на теории вероятностей и математической статистике, что позволило обосновать выбор конфигурации системы с учётом требований к непрерывности функционирования. Для оценки экономической эффективности применён метод анализа затрат и выгод с учётом жизненного цикла системы.</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r>
    <w:r>
      <w:rPr>
        <w:rFonts w:ascii="Times New Roman" w:hAnsi="Times New Roman"/>
        <w:sz w:val="28"/>
      </w:rPr>
      <w:instrText xml:space="preserve"> PAGE </w:instrText>
    </w:r>
    <w:r>
      <w:rPr>
        <w:rFonts w:ascii="Times New Roman" w:hAnsi="Times New Roman"/>
        <w:sz w:val="2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ind w:firstLine="709"/>
      <w:jc w:val="both"/>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