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1D19E3">
      <w:pPr>
        <w:spacing w:after="240"/>
        <w:ind w:firstLine="0"/>
        <w:jc w:val="center"/>
        <w:outlineLvl w:val="0"/>
      </w:pPr>
      <w:bookmarkStart w:id="0" w:name="_Toc1123589725"/>
      <w:r>
        <w:rPr>
          <w:rFonts w:ascii="Times New Roman" w:hAnsi="Times New Roman"/>
          <w:b/>
          <w:sz w:val="28"/>
        </w:rPr>
        <w:t>АННОТАЦИЯ</w:t>
      </w:r>
      <w:bookmarkEnd w:id="0"/>
    </w:p>
    <w:p w14:paraId="0310F1B2">
      <w:pPr>
        <w:spacing w:line="360" w:lineRule="auto"/>
        <w:ind w:firstLine="709"/>
        <w:jc w:val="both"/>
      </w:pPr>
      <w:r>
        <w:rPr>
          <w:rFonts w:ascii="Times New Roman" w:hAnsi="Times New Roman"/>
          <w:sz w:val="28"/>
        </w:rPr>
        <w:t>Работа посвящена разработке алгоритмов автоматики и схем дистанционного управления реклоузерами и разъединителями для автоматизированного участка распределительных сетей 6–10 кВ. Проведён анализ устройств и систем автоматики воздушных линий, рассмотрены функции реклоузеров и разъединителей с дистанционным управлением, а также нормативные требования ПУЭ и стандартов ПАО «Россети». Разработаны алгоритмы обнаружения и отключения коротких замыканий, секционирования повреждённого участка, автоматического восстановления питания неповреждённых секций. Предложены схемы дистанционного управления с использованием протоколов Modbus TCP и МЭК 60870-5-104. Создан программный прототип SCADA-системы на языке Python, подтверждающий работоспособность разработанных алгоритмов.</w:t>
      </w:r>
    </w:p>
    <w:p w14:paraId="66386895">
      <w:pPr>
        <w:spacing w:line="360" w:lineRule="auto"/>
        <w:ind w:firstLine="709"/>
        <w:jc w:val="both"/>
      </w:pPr>
      <w:r>
        <w:t>Работа содержит 4 главы, 8 таблиц, 10 рисунков, 2 приложения. Список использованных источников включает 30 наименований.</w:t>
      </w:r>
    </w:p>
    <w:p w14:paraId="088FE000">
      <w:pPr>
        <w:spacing w:before="240" w:line="360" w:lineRule="auto"/>
        <w:ind w:firstLine="709"/>
        <w:jc w:val="both"/>
      </w:pPr>
      <w:r>
        <w:rPr>
          <w:rFonts w:ascii="Times New Roman" w:hAnsi="Times New Roman"/>
          <w:b/>
          <w:sz w:val="28"/>
        </w:rPr>
        <w:t xml:space="preserve">Ключевые слова: </w:t>
      </w:r>
      <w:r>
        <w:rPr>
          <w:rFonts w:ascii="Times New Roman" w:hAnsi="Times New Roman"/>
          <w:sz w:val="28"/>
        </w:rPr>
        <w:t>распределительные сети 6–10 кВ, реклоузер, разъединитель, FLISR, секционирование, автоматическое повторное включение, SCADA, телемеханика, релейная защита.</w:t>
      </w:r>
    </w:p>
    <w:p w14:paraId="6C09F99F">
      <w:pPr>
        <w:ind w:firstLine="0"/>
      </w:pPr>
      <w:r>
        <w:br w:type="page"/>
      </w:r>
    </w:p>
    <w:p w14:paraId="6127EB03">
      <w:pPr>
        <w:spacing w:after="240"/>
        <w:ind w:firstLine="0"/>
        <w:jc w:val="center"/>
      </w:pPr>
      <w:r>
        <w:rPr>
          <w:rFonts w:ascii="Times New Roman" w:hAnsi="Times New Roman" w:cs="Times New Roman"/>
          <w:b/>
          <w:sz w:val="28"/>
          <w:szCs w:val="28"/>
        </w:rPr>
        <w:t>СОДЕРЖАНИЕ</w:t>
      </w:r>
    </w:p>
    <w:p w14:paraId="018EAF6B">
      <w:pPr>
        <w:pStyle w:val="6"/>
        <w:tabs>
          <w:tab w:val="right" w:leader="dot" w:pos="9355"/>
        </w:tabs>
        <w:rPr>
          <w:b w:val="0"/>
          <w:bCs w:val="0"/>
        </w:rPr>
      </w:pPr>
      <w:r>
        <w:rPr>
          <w:b w:val="0"/>
          <w:bCs w:val="0"/>
        </w:rPr>
        <w:fldChar w:fldCharType="begin"/>
      </w:r>
      <w:r>
        <w:rPr>
          <w:b w:val="0"/>
          <w:bCs w:val="0"/>
        </w:rPr>
        <w:instrText xml:space="preserve"> TOC \o "1-2" \h \z \u </w:instrText>
      </w:r>
      <w:r>
        <w:rPr>
          <w:b w:val="0"/>
          <w:bCs w:val="0"/>
        </w:rPr>
        <w:fldChar w:fldCharType="separate"/>
      </w:r>
      <w:r>
        <w:rPr>
          <w:b w:val="0"/>
          <w:bCs w:val="0"/>
        </w:rPr>
        <w:fldChar w:fldCharType="begin"/>
      </w:r>
      <w:r>
        <w:rPr>
          <w:b w:val="0"/>
          <w:bCs w:val="0"/>
        </w:rPr>
        <w:instrText xml:space="preserve"> HYPERLINK \l _Toc1123589725 </w:instrText>
      </w:r>
      <w:r>
        <w:rPr>
          <w:b w:val="0"/>
          <w:bCs w:val="0"/>
        </w:rPr>
        <w:fldChar w:fldCharType="separate"/>
      </w:r>
      <w:r>
        <w:rPr>
          <w:rFonts w:ascii="Times New Roman" w:hAnsi="Times New Roman"/>
          <w:b w:val="0"/>
          <w:bCs w:val="0"/>
        </w:rPr>
        <w:t>АННОТАЦИЯ</w:t>
      </w:r>
      <w:bookmarkStart w:id="18" w:name="_GoBack"/>
      <w:bookmarkEnd w:id="18"/>
      <w:r>
        <w:rPr>
          <w:b w:val="0"/>
          <w:bCs w:val="0"/>
        </w:rPr>
        <w:tab/>
      </w:r>
      <w:r>
        <w:rPr>
          <w:b w:val="0"/>
          <w:bCs w:val="0"/>
        </w:rPr>
        <w:fldChar w:fldCharType="begin"/>
      </w:r>
      <w:r>
        <w:rPr>
          <w:b w:val="0"/>
          <w:bCs w:val="0"/>
        </w:rPr>
        <w:instrText xml:space="preserve"> PAGEREF _Toc1123589725 \h </w:instrText>
      </w:r>
      <w:r>
        <w:rPr>
          <w:b w:val="0"/>
          <w:bCs w:val="0"/>
        </w:rPr>
        <w:fldChar w:fldCharType="separate"/>
      </w:r>
      <w:r>
        <w:rPr>
          <w:b w:val="0"/>
          <w:bCs w:val="0"/>
        </w:rPr>
        <w:t>1</w:t>
      </w:r>
      <w:r>
        <w:rPr>
          <w:b w:val="0"/>
          <w:bCs w:val="0"/>
        </w:rPr>
        <w:fldChar w:fldCharType="end"/>
      </w:r>
      <w:r>
        <w:rPr>
          <w:b w:val="0"/>
          <w:bCs w:val="0"/>
        </w:rPr>
        <w:fldChar w:fldCharType="end"/>
      </w:r>
    </w:p>
    <w:p w14:paraId="0881A34F">
      <w:pPr>
        <w:pStyle w:val="6"/>
        <w:tabs>
          <w:tab w:val="right" w:leader="dot" w:pos="9355"/>
        </w:tabs>
        <w:rPr>
          <w:b w:val="0"/>
          <w:bCs w:val="0"/>
        </w:rPr>
      </w:pPr>
      <w:r>
        <w:rPr>
          <w:b w:val="0"/>
          <w:bCs w:val="0"/>
        </w:rPr>
        <w:fldChar w:fldCharType="begin"/>
      </w:r>
      <w:r>
        <w:rPr>
          <w:b w:val="0"/>
          <w:bCs w:val="0"/>
        </w:rPr>
        <w:instrText xml:space="preserve"> HYPERLINK \l _Toc1348800004 </w:instrText>
      </w:r>
      <w:r>
        <w:rPr>
          <w:b w:val="0"/>
          <w:bCs w:val="0"/>
        </w:rPr>
        <w:fldChar w:fldCharType="separate"/>
      </w:r>
      <w:r>
        <w:rPr>
          <w:rFonts w:ascii="Times New Roman" w:hAnsi="Times New Roman"/>
          <w:b w:val="0"/>
          <w:bCs w:val="0"/>
        </w:rPr>
        <w:t>СПИСОК СОКРАЩЕНИЙ И УСЛОВНЫХ ОБОЗНАЧЕНИЙ</w:t>
      </w:r>
      <w:r>
        <w:rPr>
          <w:b w:val="0"/>
          <w:bCs w:val="0"/>
        </w:rPr>
        <w:tab/>
      </w:r>
      <w:r>
        <w:rPr>
          <w:b w:val="0"/>
          <w:bCs w:val="0"/>
        </w:rPr>
        <w:fldChar w:fldCharType="begin"/>
      </w:r>
      <w:r>
        <w:rPr>
          <w:b w:val="0"/>
          <w:bCs w:val="0"/>
        </w:rPr>
        <w:instrText xml:space="preserve"> PAGEREF _Toc1348800004 \h </w:instrText>
      </w:r>
      <w:r>
        <w:rPr>
          <w:b w:val="0"/>
          <w:bCs w:val="0"/>
        </w:rPr>
        <w:fldChar w:fldCharType="separate"/>
      </w:r>
      <w:r>
        <w:rPr>
          <w:b w:val="0"/>
          <w:bCs w:val="0"/>
        </w:rPr>
        <w:t>3</w:t>
      </w:r>
      <w:r>
        <w:rPr>
          <w:b w:val="0"/>
          <w:bCs w:val="0"/>
        </w:rPr>
        <w:fldChar w:fldCharType="end"/>
      </w:r>
      <w:r>
        <w:rPr>
          <w:b w:val="0"/>
          <w:bCs w:val="0"/>
        </w:rPr>
        <w:fldChar w:fldCharType="end"/>
      </w:r>
    </w:p>
    <w:p w14:paraId="47AAC466">
      <w:pPr>
        <w:pStyle w:val="6"/>
        <w:tabs>
          <w:tab w:val="right" w:leader="dot" w:pos="9355"/>
        </w:tabs>
        <w:rPr>
          <w:b w:val="0"/>
          <w:bCs w:val="0"/>
        </w:rPr>
      </w:pPr>
      <w:r>
        <w:rPr>
          <w:b w:val="0"/>
          <w:bCs w:val="0"/>
        </w:rPr>
        <w:fldChar w:fldCharType="begin"/>
      </w:r>
      <w:r>
        <w:rPr>
          <w:b w:val="0"/>
          <w:bCs w:val="0"/>
        </w:rPr>
        <w:instrText xml:space="preserve"> HYPERLINK \l _Toc444289496 </w:instrText>
      </w:r>
      <w:r>
        <w:rPr>
          <w:b w:val="0"/>
          <w:bCs w:val="0"/>
        </w:rPr>
        <w:fldChar w:fldCharType="separate"/>
      </w:r>
      <w:r>
        <w:rPr>
          <w:rFonts w:ascii="Times New Roman" w:hAnsi="Times New Roman"/>
          <w:b w:val="0"/>
          <w:bCs w:val="0"/>
        </w:rPr>
        <w:t>ВВЕДЕНИЕ</w:t>
      </w:r>
      <w:r>
        <w:rPr>
          <w:b w:val="0"/>
          <w:bCs w:val="0"/>
        </w:rPr>
        <w:tab/>
      </w:r>
      <w:r>
        <w:rPr>
          <w:b w:val="0"/>
          <w:bCs w:val="0"/>
        </w:rPr>
        <w:fldChar w:fldCharType="begin"/>
      </w:r>
      <w:r>
        <w:rPr>
          <w:b w:val="0"/>
          <w:bCs w:val="0"/>
        </w:rPr>
        <w:instrText xml:space="preserve"> PAGEREF _Toc444289496 \h </w:instrText>
      </w:r>
      <w:r>
        <w:rPr>
          <w:b w:val="0"/>
          <w:bCs w:val="0"/>
        </w:rPr>
        <w:fldChar w:fldCharType="separate"/>
      </w:r>
      <w:r>
        <w:rPr>
          <w:b w:val="0"/>
          <w:bCs w:val="0"/>
        </w:rPr>
        <w:t>5</w:t>
      </w:r>
      <w:r>
        <w:rPr>
          <w:b w:val="0"/>
          <w:bCs w:val="0"/>
        </w:rPr>
        <w:fldChar w:fldCharType="end"/>
      </w:r>
      <w:r>
        <w:rPr>
          <w:b w:val="0"/>
          <w:bCs w:val="0"/>
        </w:rPr>
        <w:fldChar w:fldCharType="end"/>
      </w:r>
    </w:p>
    <w:p w14:paraId="2E6BD87C">
      <w:pPr>
        <w:pStyle w:val="7"/>
        <w:tabs>
          <w:tab w:val="right" w:leader="dot" w:pos="9355"/>
        </w:tabs>
        <w:rPr>
          <w:b w:val="0"/>
          <w:bCs w:val="0"/>
        </w:rPr>
      </w:pPr>
      <w:r>
        <w:rPr>
          <w:b w:val="0"/>
          <w:bCs w:val="0"/>
        </w:rPr>
        <w:fldChar w:fldCharType="begin"/>
      </w:r>
      <w:r>
        <w:rPr>
          <w:b w:val="0"/>
          <w:bCs w:val="0"/>
        </w:rPr>
        <w:instrText xml:space="preserve"> HYPERLINK \l _Toc372918653 </w:instrText>
      </w:r>
      <w:r>
        <w:rPr>
          <w:b w:val="0"/>
          <w:bCs w:val="0"/>
        </w:rPr>
        <w:fldChar w:fldCharType="separate"/>
      </w:r>
      <w:r>
        <w:rPr>
          <w:rFonts w:hint="default" w:ascii="Times New Roman" w:hAnsi="Times New Roman" w:cs="Times New Roman"/>
          <w:b w:val="0"/>
          <w:bCs w:val="0"/>
        </w:rPr>
        <w:t>2.1</w:t>
      </w:r>
      <w:r>
        <w:rPr>
          <w:rFonts w:hint="default" w:ascii="Times New Roman Bold" w:hAnsi="Times New Roman Bold" w:cs="Times New Roman Bold"/>
          <w:b w:val="0"/>
          <w:bCs w:val="0"/>
        </w:rPr>
        <w:t xml:space="preserve"> </w:t>
      </w:r>
      <w:r>
        <w:rPr>
          <w:rFonts w:hint="default" w:ascii="Times New Roman" w:hAnsi="Times New Roman" w:cs="Times New Roman"/>
          <w:b w:val="0"/>
          <w:bCs w:val="0"/>
        </w:rPr>
        <w:t>Алгоритмы обнаружения аварийных режимов на воздушной линии</w:t>
      </w:r>
      <w:r>
        <w:rPr>
          <w:b w:val="0"/>
          <w:bCs w:val="0"/>
        </w:rPr>
        <w:tab/>
      </w:r>
      <w:r>
        <w:rPr>
          <w:b w:val="0"/>
          <w:bCs w:val="0"/>
        </w:rPr>
        <w:fldChar w:fldCharType="begin"/>
      </w:r>
      <w:r>
        <w:rPr>
          <w:b w:val="0"/>
          <w:bCs w:val="0"/>
        </w:rPr>
        <w:instrText xml:space="preserve"> PAGEREF _Toc372918653 \h </w:instrText>
      </w:r>
      <w:r>
        <w:rPr>
          <w:b w:val="0"/>
          <w:bCs w:val="0"/>
        </w:rPr>
        <w:fldChar w:fldCharType="separate"/>
      </w:r>
      <w:r>
        <w:rPr>
          <w:b w:val="0"/>
          <w:bCs w:val="0"/>
        </w:rPr>
        <w:t>21</w:t>
      </w:r>
      <w:r>
        <w:rPr>
          <w:b w:val="0"/>
          <w:bCs w:val="0"/>
        </w:rPr>
        <w:fldChar w:fldCharType="end"/>
      </w:r>
      <w:r>
        <w:rPr>
          <w:b w:val="0"/>
          <w:bCs w:val="0"/>
        </w:rPr>
        <w:fldChar w:fldCharType="end"/>
      </w:r>
    </w:p>
    <w:p w14:paraId="37205434">
      <w:pPr>
        <w:pStyle w:val="7"/>
        <w:tabs>
          <w:tab w:val="right" w:leader="dot" w:pos="9355"/>
        </w:tabs>
        <w:rPr>
          <w:b w:val="0"/>
          <w:bCs w:val="0"/>
        </w:rPr>
      </w:pPr>
      <w:r>
        <w:rPr>
          <w:b w:val="0"/>
          <w:bCs w:val="0"/>
        </w:rPr>
        <w:fldChar w:fldCharType="begin"/>
      </w:r>
      <w:r>
        <w:rPr>
          <w:b w:val="0"/>
          <w:bCs w:val="0"/>
        </w:rPr>
        <w:instrText xml:space="preserve"> HYPERLINK \l _Toc1286519025 </w:instrText>
      </w:r>
      <w:r>
        <w:rPr>
          <w:b w:val="0"/>
          <w:bCs w:val="0"/>
        </w:rPr>
        <w:fldChar w:fldCharType="separate"/>
      </w:r>
      <w:r>
        <w:rPr>
          <w:rFonts w:hint="default" w:ascii="Times New Roman" w:hAnsi="Times New Roman" w:cs="Times New Roman"/>
          <w:b w:val="0"/>
          <w:bCs w:val="0"/>
        </w:rPr>
        <w:t>2.2 Алгоритмы автоматического секционирования линии</w:t>
      </w:r>
      <w:r>
        <w:rPr>
          <w:b w:val="0"/>
          <w:bCs w:val="0"/>
        </w:rPr>
        <w:tab/>
      </w:r>
      <w:r>
        <w:rPr>
          <w:b w:val="0"/>
          <w:bCs w:val="0"/>
        </w:rPr>
        <w:fldChar w:fldCharType="begin"/>
      </w:r>
      <w:r>
        <w:rPr>
          <w:b w:val="0"/>
          <w:bCs w:val="0"/>
        </w:rPr>
        <w:instrText xml:space="preserve"> PAGEREF _Toc1286519025 \h </w:instrText>
      </w:r>
      <w:r>
        <w:rPr>
          <w:b w:val="0"/>
          <w:bCs w:val="0"/>
        </w:rPr>
        <w:fldChar w:fldCharType="separate"/>
      </w:r>
      <w:r>
        <w:rPr>
          <w:b w:val="0"/>
          <w:bCs w:val="0"/>
        </w:rPr>
        <w:t>26</w:t>
      </w:r>
      <w:r>
        <w:rPr>
          <w:b w:val="0"/>
          <w:bCs w:val="0"/>
        </w:rPr>
        <w:fldChar w:fldCharType="end"/>
      </w:r>
      <w:r>
        <w:rPr>
          <w:b w:val="0"/>
          <w:bCs w:val="0"/>
        </w:rPr>
        <w:fldChar w:fldCharType="end"/>
      </w:r>
    </w:p>
    <w:p w14:paraId="51CCD852">
      <w:pPr>
        <w:pStyle w:val="7"/>
        <w:tabs>
          <w:tab w:val="right" w:leader="dot" w:pos="9355"/>
        </w:tabs>
        <w:rPr>
          <w:b w:val="0"/>
          <w:bCs w:val="0"/>
        </w:rPr>
      </w:pPr>
      <w:r>
        <w:rPr>
          <w:b w:val="0"/>
          <w:bCs w:val="0"/>
        </w:rPr>
        <w:fldChar w:fldCharType="begin"/>
      </w:r>
      <w:r>
        <w:rPr>
          <w:b w:val="0"/>
          <w:bCs w:val="0"/>
        </w:rPr>
        <w:instrText xml:space="preserve"> HYPERLINK \l _Toc1659895179 </w:instrText>
      </w:r>
      <w:r>
        <w:rPr>
          <w:b w:val="0"/>
          <w:bCs w:val="0"/>
        </w:rPr>
        <w:fldChar w:fldCharType="separate"/>
      </w:r>
      <w:r>
        <w:rPr>
          <w:rFonts w:hint="default" w:ascii="Times New Roman" w:hAnsi="Times New Roman" w:cs="Times New Roman"/>
          <w:b w:val="0"/>
          <w:bCs w:val="0"/>
        </w:rPr>
        <w:t>2.3 Алгоритмы восстановления электроснабжения после аварии</w:t>
      </w:r>
      <w:r>
        <w:rPr>
          <w:b w:val="0"/>
          <w:bCs w:val="0"/>
        </w:rPr>
        <w:tab/>
      </w:r>
      <w:r>
        <w:rPr>
          <w:b w:val="0"/>
          <w:bCs w:val="0"/>
        </w:rPr>
        <w:fldChar w:fldCharType="begin"/>
      </w:r>
      <w:r>
        <w:rPr>
          <w:b w:val="0"/>
          <w:bCs w:val="0"/>
        </w:rPr>
        <w:instrText xml:space="preserve"> PAGEREF _Toc1659895179 \h </w:instrText>
      </w:r>
      <w:r>
        <w:rPr>
          <w:b w:val="0"/>
          <w:bCs w:val="0"/>
        </w:rPr>
        <w:fldChar w:fldCharType="separate"/>
      </w:r>
      <w:r>
        <w:rPr>
          <w:b w:val="0"/>
          <w:bCs w:val="0"/>
        </w:rPr>
        <w:t>31</w:t>
      </w:r>
      <w:r>
        <w:rPr>
          <w:b w:val="0"/>
          <w:bCs w:val="0"/>
        </w:rPr>
        <w:fldChar w:fldCharType="end"/>
      </w:r>
      <w:r>
        <w:rPr>
          <w:b w:val="0"/>
          <w:bCs w:val="0"/>
        </w:rPr>
        <w:fldChar w:fldCharType="end"/>
      </w:r>
    </w:p>
    <w:p w14:paraId="09B092AA">
      <w:pPr>
        <w:pStyle w:val="7"/>
        <w:tabs>
          <w:tab w:val="right" w:leader="dot" w:pos="9355"/>
        </w:tabs>
        <w:rPr>
          <w:b w:val="0"/>
          <w:bCs w:val="0"/>
        </w:rPr>
      </w:pPr>
      <w:r>
        <w:rPr>
          <w:b w:val="0"/>
          <w:bCs w:val="0"/>
        </w:rPr>
        <w:fldChar w:fldCharType="begin"/>
      </w:r>
      <w:r>
        <w:rPr>
          <w:b w:val="0"/>
          <w:bCs w:val="0"/>
        </w:rPr>
        <w:instrText xml:space="preserve"> HYPERLINK \l _Toc2045698923 </w:instrText>
      </w:r>
      <w:r>
        <w:rPr>
          <w:b w:val="0"/>
          <w:bCs w:val="0"/>
        </w:rPr>
        <w:fldChar w:fldCharType="separate"/>
      </w:r>
      <w:r>
        <w:rPr>
          <w:rFonts w:hint="default" w:ascii="Times New Roman" w:hAnsi="Times New Roman" w:cs="Times New Roman"/>
          <w:b w:val="0"/>
          <w:bCs w:val="0"/>
        </w:rPr>
        <w:t>2.4 Структурные схемы дистанционного управления реклоузерами и разъединителями</w:t>
      </w:r>
      <w:r>
        <w:rPr>
          <w:b w:val="0"/>
          <w:bCs w:val="0"/>
        </w:rPr>
        <w:tab/>
      </w:r>
      <w:r>
        <w:rPr>
          <w:b w:val="0"/>
          <w:bCs w:val="0"/>
        </w:rPr>
        <w:fldChar w:fldCharType="begin"/>
      </w:r>
      <w:r>
        <w:rPr>
          <w:b w:val="0"/>
          <w:bCs w:val="0"/>
        </w:rPr>
        <w:instrText xml:space="preserve"> PAGEREF _Toc2045698923 \h </w:instrText>
      </w:r>
      <w:r>
        <w:rPr>
          <w:b w:val="0"/>
          <w:bCs w:val="0"/>
        </w:rPr>
        <w:fldChar w:fldCharType="separate"/>
      </w:r>
      <w:r>
        <w:rPr>
          <w:b w:val="0"/>
          <w:bCs w:val="0"/>
        </w:rPr>
        <w:t>37</w:t>
      </w:r>
      <w:r>
        <w:rPr>
          <w:b w:val="0"/>
          <w:bCs w:val="0"/>
        </w:rPr>
        <w:fldChar w:fldCharType="end"/>
      </w:r>
      <w:r>
        <w:rPr>
          <w:b w:val="0"/>
          <w:bCs w:val="0"/>
        </w:rPr>
        <w:fldChar w:fldCharType="end"/>
      </w:r>
    </w:p>
    <w:p w14:paraId="1BAFD2B4">
      <w:pPr>
        <w:pStyle w:val="7"/>
        <w:tabs>
          <w:tab w:val="right" w:leader="dot" w:pos="9355"/>
        </w:tabs>
        <w:rPr>
          <w:b w:val="0"/>
          <w:bCs w:val="0"/>
        </w:rPr>
      </w:pPr>
      <w:r>
        <w:rPr>
          <w:b w:val="0"/>
          <w:bCs w:val="0"/>
        </w:rPr>
        <w:fldChar w:fldCharType="begin"/>
      </w:r>
      <w:r>
        <w:rPr>
          <w:b w:val="0"/>
          <w:bCs w:val="0"/>
        </w:rPr>
        <w:instrText xml:space="preserve"> HYPERLINK \l _Toc848610391 </w:instrText>
      </w:r>
      <w:r>
        <w:rPr>
          <w:b w:val="0"/>
          <w:bCs w:val="0"/>
        </w:rPr>
        <w:fldChar w:fldCharType="separate"/>
      </w:r>
      <w:r>
        <w:rPr>
          <w:rFonts w:hint="default" w:ascii="Times New Roman" w:hAnsi="Times New Roman" w:cs="Times New Roman"/>
          <w:b w:val="0"/>
          <w:bCs w:val="0"/>
        </w:rPr>
        <w:t>3.1 Работа системы автоматики в нормальных режимах эксплуатации</w:t>
      </w:r>
      <w:r>
        <w:rPr>
          <w:b w:val="0"/>
          <w:bCs w:val="0"/>
        </w:rPr>
        <w:tab/>
      </w:r>
      <w:r>
        <w:rPr>
          <w:b w:val="0"/>
          <w:bCs w:val="0"/>
        </w:rPr>
        <w:fldChar w:fldCharType="begin"/>
      </w:r>
      <w:r>
        <w:rPr>
          <w:b w:val="0"/>
          <w:bCs w:val="0"/>
        </w:rPr>
        <w:instrText xml:space="preserve"> PAGEREF _Toc848610391 \h </w:instrText>
      </w:r>
      <w:r>
        <w:rPr>
          <w:b w:val="0"/>
          <w:bCs w:val="0"/>
        </w:rPr>
        <w:fldChar w:fldCharType="separate"/>
      </w:r>
      <w:r>
        <w:rPr>
          <w:b w:val="0"/>
          <w:bCs w:val="0"/>
        </w:rPr>
        <w:t>45</w:t>
      </w:r>
      <w:r>
        <w:rPr>
          <w:b w:val="0"/>
          <w:bCs w:val="0"/>
        </w:rPr>
        <w:fldChar w:fldCharType="end"/>
      </w:r>
      <w:r>
        <w:rPr>
          <w:b w:val="0"/>
          <w:bCs w:val="0"/>
        </w:rPr>
        <w:fldChar w:fldCharType="end"/>
      </w:r>
    </w:p>
    <w:p w14:paraId="04DD6301">
      <w:pPr>
        <w:pStyle w:val="7"/>
        <w:tabs>
          <w:tab w:val="right" w:leader="dot" w:pos="9355"/>
        </w:tabs>
        <w:rPr>
          <w:b w:val="0"/>
          <w:bCs w:val="0"/>
        </w:rPr>
      </w:pPr>
      <w:r>
        <w:rPr>
          <w:b w:val="0"/>
          <w:bCs w:val="0"/>
        </w:rPr>
        <w:fldChar w:fldCharType="begin"/>
      </w:r>
      <w:r>
        <w:rPr>
          <w:b w:val="0"/>
          <w:bCs w:val="0"/>
        </w:rPr>
        <w:instrText xml:space="preserve"> HYPERLINK \l _Toc1155941810 </w:instrText>
      </w:r>
      <w:r>
        <w:rPr>
          <w:b w:val="0"/>
          <w:bCs w:val="0"/>
        </w:rPr>
        <w:fldChar w:fldCharType="separate"/>
      </w:r>
      <w:r>
        <w:rPr>
          <w:rFonts w:hint="default" w:ascii="Times New Roman" w:hAnsi="Times New Roman" w:cs="Times New Roman"/>
          <w:b w:val="0"/>
          <w:bCs w:val="0"/>
        </w:rPr>
        <w:t>3.2 Работа системы автоматики при аварийных режимах</w:t>
      </w:r>
      <w:r>
        <w:rPr>
          <w:b w:val="0"/>
          <w:bCs w:val="0"/>
        </w:rPr>
        <w:tab/>
      </w:r>
      <w:r>
        <w:rPr>
          <w:b w:val="0"/>
          <w:bCs w:val="0"/>
        </w:rPr>
        <w:fldChar w:fldCharType="begin"/>
      </w:r>
      <w:r>
        <w:rPr>
          <w:b w:val="0"/>
          <w:bCs w:val="0"/>
        </w:rPr>
        <w:instrText xml:space="preserve"> PAGEREF _Toc1155941810 \h </w:instrText>
      </w:r>
      <w:r>
        <w:rPr>
          <w:b w:val="0"/>
          <w:bCs w:val="0"/>
        </w:rPr>
        <w:fldChar w:fldCharType="separate"/>
      </w:r>
      <w:r>
        <w:rPr>
          <w:b w:val="0"/>
          <w:bCs w:val="0"/>
        </w:rPr>
        <w:t>46</w:t>
      </w:r>
      <w:r>
        <w:rPr>
          <w:b w:val="0"/>
          <w:bCs w:val="0"/>
        </w:rPr>
        <w:fldChar w:fldCharType="end"/>
      </w:r>
      <w:r>
        <w:rPr>
          <w:b w:val="0"/>
          <w:bCs w:val="0"/>
        </w:rPr>
        <w:fldChar w:fldCharType="end"/>
      </w:r>
    </w:p>
    <w:p w14:paraId="5F752396">
      <w:pPr>
        <w:pStyle w:val="7"/>
        <w:tabs>
          <w:tab w:val="right" w:leader="dot" w:pos="9355"/>
        </w:tabs>
        <w:rPr>
          <w:b w:val="0"/>
          <w:bCs w:val="0"/>
        </w:rPr>
      </w:pPr>
      <w:r>
        <w:rPr>
          <w:b w:val="0"/>
          <w:bCs w:val="0"/>
        </w:rPr>
        <w:fldChar w:fldCharType="begin"/>
      </w:r>
      <w:r>
        <w:rPr>
          <w:b w:val="0"/>
          <w:bCs w:val="0"/>
        </w:rPr>
        <w:instrText xml:space="preserve"> HYPERLINK \l _Toc1776929908 </w:instrText>
      </w:r>
      <w:r>
        <w:rPr>
          <w:b w:val="0"/>
          <w:bCs w:val="0"/>
        </w:rPr>
        <w:fldChar w:fldCharType="separate"/>
      </w:r>
      <w:r>
        <w:rPr>
          <w:rFonts w:hint="default" w:ascii="Times New Roman" w:hAnsi="Times New Roman" w:cs="Times New Roman"/>
          <w:b w:val="0"/>
          <w:bCs w:val="0"/>
        </w:rPr>
        <w:t>3.3 Оценка эффективности применения разработанных алгоритмов</w:t>
      </w:r>
      <w:r>
        <w:rPr>
          <w:rFonts w:hint="default" w:ascii="Times New Roman" w:hAnsi="Times New Roman" w:cs="Times New Roman"/>
          <w:b w:val="0"/>
          <w:bCs w:val="0"/>
        </w:rPr>
        <w:tab/>
      </w:r>
      <w:r>
        <w:rPr>
          <w:b w:val="0"/>
          <w:bCs w:val="0"/>
        </w:rPr>
        <w:fldChar w:fldCharType="begin"/>
      </w:r>
      <w:r>
        <w:rPr>
          <w:b w:val="0"/>
          <w:bCs w:val="0"/>
        </w:rPr>
        <w:instrText xml:space="preserve"> PAGEREF _Toc1776929908 \h </w:instrText>
      </w:r>
      <w:r>
        <w:rPr>
          <w:b w:val="0"/>
          <w:bCs w:val="0"/>
        </w:rPr>
        <w:fldChar w:fldCharType="separate"/>
      </w:r>
      <w:r>
        <w:rPr>
          <w:b w:val="0"/>
          <w:bCs w:val="0"/>
        </w:rPr>
        <w:t>55</w:t>
      </w:r>
      <w:r>
        <w:rPr>
          <w:b w:val="0"/>
          <w:bCs w:val="0"/>
        </w:rPr>
        <w:fldChar w:fldCharType="end"/>
      </w:r>
      <w:r>
        <w:rPr>
          <w:b w:val="0"/>
          <w:bCs w:val="0"/>
        </w:rPr>
        <w:fldChar w:fldCharType="end"/>
      </w:r>
    </w:p>
    <w:p w14:paraId="6AADF9E2">
      <w:pPr>
        <w:pStyle w:val="7"/>
        <w:tabs>
          <w:tab w:val="right" w:leader="dot" w:pos="9355"/>
        </w:tabs>
        <w:rPr>
          <w:b w:val="0"/>
          <w:bCs w:val="0"/>
        </w:rPr>
      </w:pPr>
      <w:r>
        <w:rPr>
          <w:b w:val="0"/>
          <w:bCs w:val="0"/>
        </w:rPr>
        <w:fldChar w:fldCharType="begin"/>
      </w:r>
      <w:r>
        <w:rPr>
          <w:b w:val="0"/>
          <w:bCs w:val="0"/>
        </w:rPr>
        <w:instrText xml:space="preserve"> HYPERLINK \l _Toc1953368574 </w:instrText>
      </w:r>
      <w:r>
        <w:rPr>
          <w:b w:val="0"/>
          <w:bCs w:val="0"/>
        </w:rPr>
        <w:fldChar w:fldCharType="separate"/>
      </w:r>
      <w:r>
        <w:rPr>
          <w:b w:val="0"/>
          <w:bCs w:val="0"/>
        </w:rPr>
        <w:t>3.4 Ограничения и особенности практического применения алгоритмов</w:t>
      </w:r>
      <w:r>
        <w:rPr>
          <w:b w:val="0"/>
          <w:bCs w:val="0"/>
        </w:rPr>
        <w:tab/>
      </w:r>
      <w:r>
        <w:rPr>
          <w:b w:val="0"/>
          <w:bCs w:val="0"/>
        </w:rPr>
        <w:fldChar w:fldCharType="begin"/>
      </w:r>
      <w:r>
        <w:rPr>
          <w:b w:val="0"/>
          <w:bCs w:val="0"/>
        </w:rPr>
        <w:instrText xml:space="preserve"> PAGEREF _Toc1953368574 \h </w:instrText>
      </w:r>
      <w:r>
        <w:rPr>
          <w:b w:val="0"/>
          <w:bCs w:val="0"/>
        </w:rPr>
        <w:fldChar w:fldCharType="separate"/>
      </w:r>
      <w:r>
        <w:rPr>
          <w:b w:val="0"/>
          <w:bCs w:val="0"/>
        </w:rPr>
        <w:t>60</w:t>
      </w:r>
      <w:r>
        <w:rPr>
          <w:b w:val="0"/>
          <w:bCs w:val="0"/>
        </w:rPr>
        <w:fldChar w:fldCharType="end"/>
      </w:r>
      <w:r>
        <w:rPr>
          <w:b w:val="0"/>
          <w:bCs w:val="0"/>
        </w:rPr>
        <w:fldChar w:fldCharType="end"/>
      </w:r>
    </w:p>
    <w:p w14:paraId="304E0D47">
      <w:pPr>
        <w:pStyle w:val="7"/>
        <w:tabs>
          <w:tab w:val="right" w:leader="dot" w:pos="9355"/>
        </w:tabs>
        <w:rPr>
          <w:b w:val="0"/>
          <w:bCs w:val="0"/>
        </w:rPr>
      </w:pPr>
      <w:r>
        <w:rPr>
          <w:b w:val="0"/>
          <w:bCs w:val="0"/>
        </w:rPr>
        <w:fldChar w:fldCharType="begin"/>
      </w:r>
      <w:r>
        <w:rPr>
          <w:b w:val="0"/>
          <w:bCs w:val="0"/>
        </w:rPr>
        <w:instrText xml:space="preserve"> HYPERLINK \l _Toc1683111529 </w:instrText>
      </w:r>
      <w:r>
        <w:rPr>
          <w:b w:val="0"/>
          <w:bCs w:val="0"/>
        </w:rPr>
        <w:fldChar w:fldCharType="separate"/>
      </w:r>
      <w:r>
        <w:rPr>
          <w:rFonts w:hint="default" w:ascii="Times New Roman" w:hAnsi="Times New Roman" w:cs="Times New Roman"/>
          <w:b w:val="0"/>
          <w:bCs w:val="0"/>
        </w:rPr>
        <w:t>4.1 Требования сетевых организаций к системам автоматики распределительных сетей</w:t>
      </w:r>
      <w:r>
        <w:rPr>
          <w:b w:val="0"/>
          <w:bCs w:val="0"/>
        </w:rPr>
        <w:tab/>
      </w:r>
      <w:r>
        <w:rPr>
          <w:b w:val="0"/>
          <w:bCs w:val="0"/>
        </w:rPr>
        <w:fldChar w:fldCharType="begin"/>
      </w:r>
      <w:r>
        <w:rPr>
          <w:b w:val="0"/>
          <w:bCs w:val="0"/>
        </w:rPr>
        <w:instrText xml:space="preserve"> PAGEREF _Toc1683111529 \h </w:instrText>
      </w:r>
      <w:r>
        <w:rPr>
          <w:b w:val="0"/>
          <w:bCs w:val="0"/>
        </w:rPr>
        <w:fldChar w:fldCharType="separate"/>
      </w:r>
      <w:r>
        <w:rPr>
          <w:b w:val="0"/>
          <w:bCs w:val="0"/>
        </w:rPr>
        <w:t>61</w:t>
      </w:r>
      <w:r>
        <w:rPr>
          <w:b w:val="0"/>
          <w:bCs w:val="0"/>
        </w:rPr>
        <w:fldChar w:fldCharType="end"/>
      </w:r>
      <w:r>
        <w:rPr>
          <w:b w:val="0"/>
          <w:bCs w:val="0"/>
        </w:rPr>
        <w:fldChar w:fldCharType="end"/>
      </w:r>
    </w:p>
    <w:p w14:paraId="4F6DFADF">
      <w:pPr>
        <w:pStyle w:val="7"/>
        <w:tabs>
          <w:tab w:val="right" w:leader="dot" w:pos="9355"/>
        </w:tabs>
        <w:rPr>
          <w:b w:val="0"/>
          <w:bCs w:val="0"/>
        </w:rPr>
      </w:pPr>
      <w:r>
        <w:rPr>
          <w:b w:val="0"/>
          <w:bCs w:val="0"/>
        </w:rPr>
        <w:fldChar w:fldCharType="begin"/>
      </w:r>
      <w:r>
        <w:rPr>
          <w:b w:val="0"/>
          <w:bCs w:val="0"/>
        </w:rPr>
        <w:instrText xml:space="preserve"> HYPERLINK \l _Toc1400869619 </w:instrText>
      </w:r>
      <w:r>
        <w:rPr>
          <w:b w:val="0"/>
          <w:bCs w:val="0"/>
        </w:rPr>
        <w:fldChar w:fldCharType="separate"/>
      </w:r>
      <w:r>
        <w:rPr>
          <w:rFonts w:hint="default" w:ascii="Times New Roman" w:hAnsi="Times New Roman" w:cs="Times New Roman"/>
          <w:b w:val="0"/>
          <w:bCs w:val="0"/>
        </w:rPr>
        <w:t>4.2 Совместимость разработанных алгоритмов с существующим оборудованием и системами управления</w:t>
      </w:r>
      <w:r>
        <w:rPr>
          <w:b w:val="0"/>
          <w:bCs w:val="0"/>
        </w:rPr>
        <w:tab/>
      </w:r>
      <w:r>
        <w:rPr>
          <w:b w:val="0"/>
          <w:bCs w:val="0"/>
        </w:rPr>
        <w:fldChar w:fldCharType="begin"/>
      </w:r>
      <w:r>
        <w:rPr>
          <w:b w:val="0"/>
          <w:bCs w:val="0"/>
        </w:rPr>
        <w:instrText xml:space="preserve"> PAGEREF _Toc1400869619 \h </w:instrText>
      </w:r>
      <w:r>
        <w:rPr>
          <w:b w:val="0"/>
          <w:bCs w:val="0"/>
        </w:rPr>
        <w:fldChar w:fldCharType="separate"/>
      </w:r>
      <w:r>
        <w:rPr>
          <w:b w:val="0"/>
          <w:bCs w:val="0"/>
        </w:rPr>
        <w:t>61</w:t>
      </w:r>
      <w:r>
        <w:rPr>
          <w:b w:val="0"/>
          <w:bCs w:val="0"/>
        </w:rPr>
        <w:fldChar w:fldCharType="end"/>
      </w:r>
      <w:r>
        <w:rPr>
          <w:b w:val="0"/>
          <w:bCs w:val="0"/>
        </w:rPr>
        <w:fldChar w:fldCharType="end"/>
      </w:r>
    </w:p>
    <w:p w14:paraId="1593F87F">
      <w:pPr>
        <w:pStyle w:val="7"/>
        <w:tabs>
          <w:tab w:val="right" w:leader="dot" w:pos="9355"/>
        </w:tabs>
        <w:rPr>
          <w:b w:val="0"/>
          <w:bCs w:val="0"/>
        </w:rPr>
      </w:pPr>
      <w:r>
        <w:rPr>
          <w:b w:val="0"/>
          <w:bCs w:val="0"/>
        </w:rPr>
        <w:fldChar w:fldCharType="begin"/>
      </w:r>
      <w:r>
        <w:rPr>
          <w:b w:val="0"/>
          <w:bCs w:val="0"/>
        </w:rPr>
        <w:instrText xml:space="preserve"> HYPERLINK \l _Toc1552464472 </w:instrText>
      </w:r>
      <w:r>
        <w:rPr>
          <w:b w:val="0"/>
          <w:bCs w:val="0"/>
        </w:rPr>
        <w:fldChar w:fldCharType="separate"/>
      </w:r>
      <w:r>
        <w:rPr>
          <w:rFonts w:hint="default" w:ascii="Times New Roman" w:hAnsi="Times New Roman" w:cs="Times New Roman"/>
          <w:b w:val="0"/>
          <w:bCs w:val="0"/>
        </w:rPr>
        <w:t>4.3 Вопросы внедрения алгоритмов в действующие распределительные сети 6–10 кВ</w:t>
      </w:r>
      <w:r>
        <w:rPr>
          <w:b w:val="0"/>
          <w:bCs w:val="0"/>
        </w:rPr>
        <w:tab/>
      </w:r>
      <w:r>
        <w:rPr>
          <w:b w:val="0"/>
          <w:bCs w:val="0"/>
        </w:rPr>
        <w:fldChar w:fldCharType="begin"/>
      </w:r>
      <w:r>
        <w:rPr>
          <w:b w:val="0"/>
          <w:bCs w:val="0"/>
        </w:rPr>
        <w:instrText xml:space="preserve"> PAGEREF _Toc1552464472 \h </w:instrText>
      </w:r>
      <w:r>
        <w:rPr>
          <w:b w:val="0"/>
          <w:bCs w:val="0"/>
        </w:rPr>
        <w:fldChar w:fldCharType="separate"/>
      </w:r>
      <w:r>
        <w:rPr>
          <w:b w:val="0"/>
          <w:bCs w:val="0"/>
        </w:rPr>
        <w:t>62</w:t>
      </w:r>
      <w:r>
        <w:rPr>
          <w:b w:val="0"/>
          <w:bCs w:val="0"/>
        </w:rPr>
        <w:fldChar w:fldCharType="end"/>
      </w:r>
      <w:r>
        <w:rPr>
          <w:b w:val="0"/>
          <w:bCs w:val="0"/>
        </w:rPr>
        <w:fldChar w:fldCharType="end"/>
      </w:r>
    </w:p>
    <w:p w14:paraId="23E38021">
      <w:pPr>
        <w:pStyle w:val="7"/>
        <w:tabs>
          <w:tab w:val="right" w:leader="dot" w:pos="9355"/>
        </w:tabs>
        <w:rPr>
          <w:b w:val="0"/>
          <w:bCs w:val="0"/>
        </w:rPr>
      </w:pPr>
      <w:r>
        <w:rPr>
          <w:b w:val="0"/>
          <w:bCs w:val="0"/>
        </w:rPr>
        <w:fldChar w:fldCharType="begin"/>
      </w:r>
      <w:r>
        <w:rPr>
          <w:b w:val="0"/>
          <w:bCs w:val="0"/>
        </w:rPr>
        <w:instrText xml:space="preserve"> HYPERLINK \l _Toc344069854 </w:instrText>
      </w:r>
      <w:r>
        <w:rPr>
          <w:b w:val="0"/>
          <w:bCs w:val="0"/>
        </w:rPr>
        <w:fldChar w:fldCharType="separate"/>
      </w:r>
      <w:r>
        <w:rPr>
          <w:rFonts w:hint="default" w:ascii="Times New Roman" w:hAnsi="Times New Roman" w:cs="Times New Roman"/>
          <w:b w:val="0"/>
          <w:bCs w:val="0"/>
        </w:rPr>
        <w:t>4.4 Перспективы применения разработанных решений в промышленных условиях</w:t>
      </w:r>
      <w:r>
        <w:rPr>
          <w:b w:val="0"/>
          <w:bCs w:val="0"/>
        </w:rPr>
        <w:tab/>
      </w:r>
      <w:r>
        <w:rPr>
          <w:b w:val="0"/>
          <w:bCs w:val="0"/>
        </w:rPr>
        <w:fldChar w:fldCharType="begin"/>
      </w:r>
      <w:r>
        <w:rPr>
          <w:b w:val="0"/>
          <w:bCs w:val="0"/>
        </w:rPr>
        <w:instrText xml:space="preserve"> PAGEREF _Toc344069854 \h </w:instrText>
      </w:r>
      <w:r>
        <w:rPr>
          <w:b w:val="0"/>
          <w:bCs w:val="0"/>
        </w:rPr>
        <w:fldChar w:fldCharType="separate"/>
      </w:r>
      <w:r>
        <w:rPr>
          <w:b w:val="0"/>
          <w:bCs w:val="0"/>
        </w:rPr>
        <w:t>62</w:t>
      </w:r>
      <w:r>
        <w:rPr>
          <w:b w:val="0"/>
          <w:bCs w:val="0"/>
        </w:rPr>
        <w:fldChar w:fldCharType="end"/>
      </w:r>
      <w:r>
        <w:rPr>
          <w:b w:val="0"/>
          <w:bCs w:val="0"/>
        </w:rPr>
        <w:fldChar w:fldCharType="end"/>
      </w:r>
    </w:p>
    <w:p w14:paraId="61AC2E77">
      <w:pPr>
        <w:pStyle w:val="6"/>
        <w:tabs>
          <w:tab w:val="right" w:leader="dot" w:pos="9355"/>
        </w:tabs>
        <w:rPr>
          <w:b w:val="0"/>
          <w:bCs w:val="0"/>
        </w:rPr>
      </w:pPr>
      <w:r>
        <w:rPr>
          <w:b w:val="0"/>
          <w:bCs w:val="0"/>
        </w:rPr>
        <w:fldChar w:fldCharType="begin"/>
      </w:r>
      <w:r>
        <w:rPr>
          <w:b w:val="0"/>
          <w:bCs w:val="0"/>
        </w:rPr>
        <w:instrText xml:space="preserve"> HYPERLINK \l _Toc1756058454 </w:instrText>
      </w:r>
      <w:r>
        <w:rPr>
          <w:b w:val="0"/>
          <w:bCs w:val="0"/>
        </w:rPr>
        <w:fldChar w:fldCharType="separate"/>
      </w:r>
      <w:r>
        <w:rPr>
          <w:rFonts w:hint="default" w:ascii="Times New Roman" w:hAnsi="Times New Roman" w:cs="Times New Roman"/>
          <w:b w:val="0"/>
          <w:bCs w:val="0"/>
        </w:rPr>
        <w:t>ЗАКЛЮЧЕНИЕ</w:t>
      </w:r>
      <w:r>
        <w:rPr>
          <w:b w:val="0"/>
          <w:bCs w:val="0"/>
        </w:rPr>
        <w:tab/>
      </w:r>
      <w:r>
        <w:rPr>
          <w:b w:val="0"/>
          <w:bCs w:val="0"/>
        </w:rPr>
        <w:fldChar w:fldCharType="begin"/>
      </w:r>
      <w:r>
        <w:rPr>
          <w:b w:val="0"/>
          <w:bCs w:val="0"/>
        </w:rPr>
        <w:instrText xml:space="preserve"> PAGEREF _Toc1756058454 \h </w:instrText>
      </w:r>
      <w:r>
        <w:rPr>
          <w:b w:val="0"/>
          <w:bCs w:val="0"/>
        </w:rPr>
        <w:fldChar w:fldCharType="separate"/>
      </w:r>
      <w:r>
        <w:rPr>
          <w:b w:val="0"/>
          <w:bCs w:val="0"/>
        </w:rPr>
        <w:t>63</w:t>
      </w:r>
      <w:r>
        <w:rPr>
          <w:b w:val="0"/>
          <w:bCs w:val="0"/>
        </w:rPr>
        <w:fldChar w:fldCharType="end"/>
      </w:r>
      <w:r>
        <w:rPr>
          <w:b w:val="0"/>
          <w:bCs w:val="0"/>
        </w:rPr>
        <w:fldChar w:fldCharType="end"/>
      </w:r>
    </w:p>
    <w:p w14:paraId="3E26FFFD">
      <w:pPr>
        <w:pStyle w:val="6"/>
        <w:tabs>
          <w:tab w:val="right" w:leader="dot" w:pos="9355"/>
        </w:tabs>
        <w:rPr>
          <w:b w:val="0"/>
          <w:bCs w:val="0"/>
        </w:rPr>
      </w:pPr>
      <w:r>
        <w:rPr>
          <w:b w:val="0"/>
          <w:bCs w:val="0"/>
        </w:rPr>
        <w:fldChar w:fldCharType="begin"/>
      </w:r>
      <w:r>
        <w:rPr>
          <w:b w:val="0"/>
          <w:bCs w:val="0"/>
        </w:rPr>
        <w:instrText xml:space="preserve"> HYPERLINK \l _Toc1206675657 </w:instrText>
      </w:r>
      <w:r>
        <w:rPr>
          <w:b w:val="0"/>
          <w:bCs w:val="0"/>
        </w:rPr>
        <w:fldChar w:fldCharType="separate"/>
      </w:r>
      <w:r>
        <w:rPr>
          <w:rFonts w:ascii="Times New Roman" w:hAnsi="Times New Roman"/>
          <w:b w:val="0"/>
          <w:bCs w:val="0"/>
        </w:rPr>
        <w:t>ПРИЛОЖЕНИЕ А</w:t>
      </w:r>
      <w:r>
        <w:rPr>
          <w:b w:val="0"/>
          <w:bCs w:val="0"/>
        </w:rPr>
        <w:tab/>
      </w:r>
      <w:r>
        <w:rPr>
          <w:b w:val="0"/>
          <w:bCs w:val="0"/>
        </w:rPr>
        <w:fldChar w:fldCharType="begin"/>
      </w:r>
      <w:r>
        <w:rPr>
          <w:b w:val="0"/>
          <w:bCs w:val="0"/>
        </w:rPr>
        <w:instrText xml:space="preserve"> PAGEREF _Toc1206675657 \h </w:instrText>
      </w:r>
      <w:r>
        <w:rPr>
          <w:b w:val="0"/>
          <w:bCs w:val="0"/>
        </w:rPr>
        <w:fldChar w:fldCharType="separate"/>
      </w:r>
      <w:r>
        <w:rPr>
          <w:b w:val="0"/>
          <w:bCs w:val="0"/>
        </w:rPr>
        <w:t>67</w:t>
      </w:r>
      <w:r>
        <w:rPr>
          <w:b w:val="0"/>
          <w:bCs w:val="0"/>
        </w:rPr>
        <w:fldChar w:fldCharType="end"/>
      </w:r>
      <w:r>
        <w:rPr>
          <w:b w:val="0"/>
          <w:bCs w:val="0"/>
        </w:rPr>
        <w:fldChar w:fldCharType="end"/>
      </w:r>
    </w:p>
    <w:p w14:paraId="200345FA">
      <w:pPr>
        <w:pStyle w:val="6"/>
        <w:tabs>
          <w:tab w:val="right" w:leader="dot" w:pos="9355"/>
        </w:tabs>
        <w:rPr>
          <w:b w:val="0"/>
          <w:bCs w:val="0"/>
        </w:rPr>
      </w:pPr>
      <w:r>
        <w:rPr>
          <w:b w:val="0"/>
          <w:bCs w:val="0"/>
        </w:rPr>
        <w:fldChar w:fldCharType="begin"/>
      </w:r>
      <w:r>
        <w:rPr>
          <w:b w:val="0"/>
          <w:bCs w:val="0"/>
        </w:rPr>
        <w:instrText xml:space="preserve"> HYPERLINK \l _Toc1909688578 </w:instrText>
      </w:r>
      <w:r>
        <w:rPr>
          <w:b w:val="0"/>
          <w:bCs w:val="0"/>
        </w:rPr>
        <w:fldChar w:fldCharType="separate"/>
      </w:r>
      <w:r>
        <w:rPr>
          <w:rFonts w:ascii="Times New Roman" w:hAnsi="Times New Roman"/>
          <w:b w:val="0"/>
          <w:bCs w:val="0"/>
        </w:rPr>
        <w:t>ПРИЛОЖЕНИЕ Б</w:t>
      </w:r>
      <w:r>
        <w:rPr>
          <w:b w:val="0"/>
          <w:bCs w:val="0"/>
        </w:rPr>
        <w:tab/>
      </w:r>
      <w:r>
        <w:rPr>
          <w:b w:val="0"/>
          <w:bCs w:val="0"/>
        </w:rPr>
        <w:fldChar w:fldCharType="begin"/>
      </w:r>
      <w:r>
        <w:rPr>
          <w:b w:val="0"/>
          <w:bCs w:val="0"/>
        </w:rPr>
        <w:instrText xml:space="preserve"> PAGEREF _Toc1909688578 \h </w:instrText>
      </w:r>
      <w:r>
        <w:rPr>
          <w:b w:val="0"/>
          <w:bCs w:val="0"/>
        </w:rPr>
        <w:fldChar w:fldCharType="separate"/>
      </w:r>
      <w:r>
        <w:rPr>
          <w:b w:val="0"/>
          <w:bCs w:val="0"/>
        </w:rPr>
        <w:t>70</w:t>
      </w:r>
      <w:r>
        <w:rPr>
          <w:b w:val="0"/>
          <w:bCs w:val="0"/>
        </w:rPr>
        <w:fldChar w:fldCharType="end"/>
      </w:r>
      <w:r>
        <w:rPr>
          <w:b w:val="0"/>
          <w:bCs w:val="0"/>
        </w:rPr>
        <w:fldChar w:fldCharType="end"/>
      </w:r>
    </w:p>
    <w:p w14:paraId="2C039EDB">
      <w:pPr>
        <w:tabs>
          <w:tab w:val="right" w:leader="dot" w:pos="9638"/>
        </w:tabs>
      </w:pPr>
      <w:r>
        <w:rPr>
          <w:b w:val="0"/>
          <w:bCs w:val="0"/>
        </w:rPr>
        <w:fldChar w:fldCharType="end"/>
      </w:r>
    </w:p>
    <w:p w14:paraId="1D955C47">
      <w:r>
        <w:br w:type="page"/>
      </w:r>
    </w:p>
    <w:p w14:paraId="7BD6AC93">
      <w:pPr>
        <w:spacing w:after="240"/>
        <w:ind w:firstLine="0"/>
        <w:jc w:val="center"/>
        <w:outlineLvl w:val="0"/>
      </w:pPr>
      <w:bookmarkStart w:id="1" w:name="_Toc1348800004"/>
      <w:r>
        <w:rPr>
          <w:rFonts w:ascii="Times New Roman" w:hAnsi="Times New Roman"/>
          <w:b/>
          <w:sz w:val="28"/>
        </w:rPr>
        <w:t>СПИСОК СОКРАЩЕНИЙ И УСЛОВНЫХ ОБОЗНАЧЕНИЙ</w:t>
      </w:r>
      <w:bookmarkEnd w:id="1"/>
    </w:p>
    <w:p w14:paraId="5F568738">
      <w:pPr>
        <w:spacing w:line="360" w:lineRule="auto"/>
        <w:ind w:firstLine="0"/>
        <w:jc w:val="left"/>
      </w:pPr>
      <w:r>
        <w:rPr>
          <w:rFonts w:ascii="Times New Roman" w:hAnsi="Times New Roman"/>
          <w:b w:val="0"/>
          <w:sz w:val="28"/>
        </w:rPr>
        <w:t>АВР – автоматическое включение резерва</w:t>
      </w:r>
    </w:p>
    <w:p w14:paraId="18ECC384">
      <w:pPr>
        <w:spacing w:line="360" w:lineRule="auto"/>
        <w:ind w:firstLine="0"/>
        <w:jc w:val="left"/>
      </w:pPr>
      <w:r>
        <w:rPr>
          <w:rFonts w:ascii="Times New Roman" w:hAnsi="Times New Roman"/>
          <w:b w:val="0"/>
          <w:sz w:val="28"/>
        </w:rPr>
        <w:t>АВНР – автоматический возврат к нормальному режиму</w:t>
      </w:r>
    </w:p>
    <w:p w14:paraId="1189C453">
      <w:pPr>
        <w:spacing w:line="360" w:lineRule="auto"/>
        <w:ind w:firstLine="0"/>
        <w:jc w:val="left"/>
      </w:pPr>
      <w:r>
        <w:rPr>
          <w:rFonts w:ascii="Times New Roman" w:hAnsi="Times New Roman"/>
          <w:b w:val="0"/>
          <w:sz w:val="28"/>
        </w:rPr>
        <w:t>АПВ – автоматическое повторное включение</w:t>
      </w:r>
    </w:p>
    <w:p w14:paraId="7D05ED79">
      <w:pPr>
        <w:spacing w:line="360" w:lineRule="auto"/>
        <w:ind w:firstLine="0"/>
        <w:jc w:val="left"/>
      </w:pPr>
      <w:r>
        <w:rPr>
          <w:rFonts w:ascii="Times New Roman" w:hAnsi="Times New Roman"/>
          <w:b w:val="0"/>
          <w:sz w:val="28"/>
        </w:rPr>
        <w:t>ВЛ – воздушная линия электропередачи</w:t>
      </w:r>
    </w:p>
    <w:p w14:paraId="56E3969D">
      <w:pPr>
        <w:spacing w:line="360" w:lineRule="auto"/>
        <w:ind w:firstLine="0"/>
        <w:jc w:val="left"/>
      </w:pPr>
      <w:r>
        <w:rPr>
          <w:rFonts w:ascii="Times New Roman" w:hAnsi="Times New Roman"/>
          <w:b w:val="0"/>
          <w:sz w:val="28"/>
        </w:rPr>
        <w:t>ИКЗ – индикатор короткого замыкания</w:t>
      </w:r>
    </w:p>
    <w:p w14:paraId="60501B11">
      <w:pPr>
        <w:spacing w:line="360" w:lineRule="auto"/>
        <w:ind w:firstLine="0"/>
        <w:jc w:val="left"/>
      </w:pPr>
      <w:r>
        <w:rPr>
          <w:rFonts w:ascii="Times New Roman" w:hAnsi="Times New Roman"/>
          <w:b w:val="0"/>
          <w:sz w:val="28"/>
        </w:rPr>
        <w:t>КЗ – короткое замыкание</w:t>
      </w:r>
    </w:p>
    <w:p w14:paraId="5E68E24A">
      <w:pPr>
        <w:spacing w:line="360" w:lineRule="auto"/>
        <w:ind w:firstLine="0"/>
        <w:jc w:val="left"/>
      </w:pPr>
      <w:r>
        <w:rPr>
          <w:rFonts w:ascii="Times New Roman" w:hAnsi="Times New Roman"/>
          <w:b w:val="0"/>
          <w:sz w:val="28"/>
        </w:rPr>
        <w:t>МТЗ – максимальная токовая защита</w:t>
      </w:r>
    </w:p>
    <w:p w14:paraId="278D80A3">
      <w:pPr>
        <w:spacing w:line="360" w:lineRule="auto"/>
        <w:ind w:firstLine="0"/>
        <w:jc w:val="left"/>
      </w:pPr>
      <w:r>
        <w:rPr>
          <w:rFonts w:ascii="Times New Roman" w:hAnsi="Times New Roman"/>
          <w:b w:val="0"/>
          <w:sz w:val="28"/>
        </w:rPr>
        <w:t>МЭК – Международная электротехническая комиссия</w:t>
      </w:r>
    </w:p>
    <w:p w14:paraId="2B90FD01">
      <w:pPr>
        <w:spacing w:line="360" w:lineRule="auto"/>
        <w:ind w:firstLine="0"/>
        <w:jc w:val="left"/>
      </w:pPr>
      <w:r>
        <w:rPr>
          <w:rFonts w:ascii="Times New Roman" w:hAnsi="Times New Roman"/>
          <w:b w:val="0"/>
          <w:sz w:val="28"/>
        </w:rPr>
        <w:t>ОВБ – оперативно-выездная бригада</w:t>
      </w:r>
    </w:p>
    <w:p w14:paraId="272C56B4">
      <w:pPr>
        <w:spacing w:line="360" w:lineRule="auto"/>
        <w:ind w:firstLine="0"/>
        <w:jc w:val="left"/>
      </w:pPr>
      <w:r>
        <w:rPr>
          <w:rFonts w:ascii="Times New Roman" w:hAnsi="Times New Roman"/>
          <w:b w:val="0"/>
          <w:sz w:val="28"/>
        </w:rPr>
        <w:t>ОЗЗ – однофазное замыкание на землю</w:t>
      </w:r>
    </w:p>
    <w:p w14:paraId="5D17502F">
      <w:pPr>
        <w:spacing w:line="360" w:lineRule="auto"/>
        <w:ind w:firstLine="0"/>
        <w:jc w:val="left"/>
      </w:pPr>
      <w:r>
        <w:rPr>
          <w:rFonts w:ascii="Times New Roman" w:hAnsi="Times New Roman"/>
          <w:b w:val="0"/>
          <w:sz w:val="28"/>
        </w:rPr>
        <w:t>ПС – подстанция</w:t>
      </w:r>
    </w:p>
    <w:p w14:paraId="79FD3178">
      <w:pPr>
        <w:spacing w:line="360" w:lineRule="auto"/>
        <w:ind w:firstLine="0"/>
        <w:jc w:val="left"/>
      </w:pPr>
      <w:r>
        <w:rPr>
          <w:rFonts w:ascii="Times New Roman" w:hAnsi="Times New Roman"/>
          <w:b w:val="0"/>
          <w:sz w:val="28"/>
        </w:rPr>
        <w:t>ПУЭ – Правила устройства электроустановок</w:t>
      </w:r>
    </w:p>
    <w:p w14:paraId="79570909">
      <w:pPr>
        <w:spacing w:line="360" w:lineRule="auto"/>
        <w:ind w:firstLine="0"/>
        <w:jc w:val="left"/>
      </w:pPr>
      <w:r>
        <w:rPr>
          <w:rFonts w:ascii="Times New Roman" w:hAnsi="Times New Roman"/>
          <w:b w:val="0"/>
          <w:sz w:val="28"/>
        </w:rPr>
        <w:t>РЗА – релейная защита и автоматика</w:t>
      </w:r>
    </w:p>
    <w:p w14:paraId="3CBDDB83">
      <w:pPr>
        <w:spacing w:line="360" w:lineRule="auto"/>
        <w:ind w:firstLine="0"/>
        <w:jc w:val="left"/>
      </w:pPr>
      <w:r>
        <w:rPr>
          <w:rFonts w:ascii="Times New Roman" w:hAnsi="Times New Roman"/>
          <w:b w:val="0"/>
          <w:sz w:val="28"/>
        </w:rPr>
        <w:t>СТО – стандарт организации</w:t>
      </w:r>
    </w:p>
    <w:p w14:paraId="653EEB36">
      <w:pPr>
        <w:spacing w:line="360" w:lineRule="auto"/>
        <w:ind w:firstLine="0"/>
        <w:jc w:val="left"/>
      </w:pPr>
      <w:r>
        <w:rPr>
          <w:rFonts w:ascii="Times New Roman" w:hAnsi="Times New Roman"/>
          <w:b w:val="0"/>
          <w:sz w:val="28"/>
        </w:rPr>
        <w:t>ТО – токовая отсечка</w:t>
      </w:r>
    </w:p>
    <w:p w14:paraId="72D7662F">
      <w:pPr>
        <w:spacing w:line="360" w:lineRule="auto"/>
        <w:ind w:firstLine="0"/>
        <w:jc w:val="left"/>
      </w:pPr>
      <w:r>
        <w:rPr>
          <w:rFonts w:ascii="Times New Roman" w:hAnsi="Times New Roman"/>
          <w:b w:val="0"/>
          <w:sz w:val="28"/>
        </w:rPr>
        <w:t>ТП – трансформаторная подстанция</w:t>
      </w:r>
    </w:p>
    <w:p w14:paraId="758E6F4D">
      <w:pPr>
        <w:spacing w:line="360" w:lineRule="auto"/>
        <w:ind w:firstLine="0"/>
        <w:jc w:val="left"/>
      </w:pPr>
      <w:r>
        <w:rPr>
          <w:rFonts w:ascii="Times New Roman" w:hAnsi="Times New Roman"/>
          <w:b w:val="0"/>
          <w:sz w:val="28"/>
        </w:rPr>
        <w:t>DMS – Distribution Management System</w:t>
      </w:r>
    </w:p>
    <w:p w14:paraId="175AE4EA">
      <w:pPr>
        <w:spacing w:line="360" w:lineRule="auto"/>
        <w:ind w:firstLine="0"/>
        <w:jc w:val="left"/>
      </w:pPr>
      <w:r>
        <w:rPr>
          <w:rFonts w:ascii="Times New Roman" w:hAnsi="Times New Roman"/>
          <w:b w:val="0"/>
          <w:sz w:val="28"/>
        </w:rPr>
        <w:t>FLISR – Fault Location, Isolation and Service Restoration</w:t>
      </w:r>
    </w:p>
    <w:p w14:paraId="04A52085">
      <w:pPr>
        <w:spacing w:line="360" w:lineRule="auto"/>
        <w:ind w:firstLine="0"/>
        <w:jc w:val="left"/>
      </w:pPr>
      <w:r>
        <w:rPr>
          <w:rFonts w:ascii="Times New Roman" w:hAnsi="Times New Roman"/>
          <w:b w:val="0"/>
          <w:sz w:val="28"/>
        </w:rPr>
        <w:t>GPRS – General Packet Radio Service</w:t>
      </w:r>
    </w:p>
    <w:p w14:paraId="684F2537">
      <w:pPr>
        <w:spacing w:line="360" w:lineRule="auto"/>
        <w:ind w:firstLine="0"/>
        <w:jc w:val="left"/>
      </w:pPr>
      <w:r>
        <w:rPr>
          <w:rFonts w:ascii="Times New Roman" w:hAnsi="Times New Roman"/>
          <w:b w:val="0"/>
          <w:sz w:val="28"/>
        </w:rPr>
        <w:t>GSM – Global System for Mobile Communications</w:t>
      </w:r>
    </w:p>
    <w:p w14:paraId="71912BCC">
      <w:pPr>
        <w:spacing w:line="360" w:lineRule="auto"/>
        <w:ind w:firstLine="0"/>
        <w:jc w:val="left"/>
      </w:pPr>
      <w:r>
        <w:rPr>
          <w:rFonts w:ascii="Times New Roman" w:hAnsi="Times New Roman"/>
          <w:b w:val="0"/>
          <w:sz w:val="28"/>
        </w:rPr>
        <w:t>IEC – International Electrotechnical Commission</w:t>
      </w:r>
    </w:p>
    <w:p w14:paraId="77D2B9CB">
      <w:pPr>
        <w:spacing w:line="360" w:lineRule="auto"/>
        <w:ind w:firstLine="0"/>
        <w:jc w:val="left"/>
      </w:pPr>
      <w:r>
        <w:rPr>
          <w:rFonts w:ascii="Times New Roman" w:hAnsi="Times New Roman"/>
          <w:b w:val="0"/>
          <w:sz w:val="28"/>
        </w:rPr>
        <w:t>IEEE – Institute of Electrical and Electronics Engineers</w:t>
      </w:r>
    </w:p>
    <w:p w14:paraId="500D95DC">
      <w:pPr>
        <w:spacing w:line="360" w:lineRule="auto"/>
        <w:ind w:firstLine="0"/>
        <w:jc w:val="left"/>
      </w:pPr>
      <w:r>
        <w:rPr>
          <w:rFonts w:ascii="Times New Roman" w:hAnsi="Times New Roman"/>
          <w:b w:val="0"/>
          <w:sz w:val="28"/>
        </w:rPr>
        <w:t>RTU – Remote Terminal Unit</w:t>
      </w:r>
    </w:p>
    <w:p w14:paraId="2B8DB4C6">
      <w:pPr>
        <w:spacing w:line="360" w:lineRule="auto"/>
        <w:ind w:firstLine="0"/>
        <w:jc w:val="left"/>
      </w:pPr>
      <w:r>
        <w:rPr>
          <w:rFonts w:ascii="Times New Roman" w:hAnsi="Times New Roman"/>
          <w:b w:val="0"/>
          <w:sz w:val="28"/>
        </w:rPr>
        <w:t>SAIDI – System Average Interruption Duration Index</w:t>
      </w:r>
    </w:p>
    <w:p w14:paraId="406DC3A4">
      <w:pPr>
        <w:spacing w:line="360" w:lineRule="auto"/>
        <w:ind w:firstLine="0"/>
        <w:jc w:val="left"/>
      </w:pPr>
      <w:r>
        <w:rPr>
          <w:rFonts w:ascii="Times New Roman" w:hAnsi="Times New Roman"/>
          <w:b w:val="0"/>
          <w:sz w:val="28"/>
        </w:rPr>
        <w:t>SAIFI – System Average Interruption Frequency Index</w:t>
      </w:r>
    </w:p>
    <w:p w14:paraId="7851B690">
      <w:pPr>
        <w:spacing w:line="360" w:lineRule="auto"/>
        <w:ind w:firstLine="0"/>
        <w:jc w:val="left"/>
      </w:pPr>
      <w:r>
        <w:rPr>
          <w:rFonts w:ascii="Times New Roman" w:hAnsi="Times New Roman"/>
          <w:b w:val="0"/>
          <w:sz w:val="28"/>
        </w:rPr>
        <w:t>SCADA – Supervisory Control and Data Acquisition</w:t>
      </w:r>
    </w:p>
    <w:p w14:paraId="25C2FEA0">
      <w:pPr>
        <w:ind w:firstLine="0"/>
      </w:pPr>
      <w:r>
        <w:br w:type="page"/>
      </w:r>
    </w:p>
    <w:p w14:paraId="4F6A4598">
      <w:pPr>
        <w:spacing w:after="240"/>
        <w:ind w:firstLine="0"/>
        <w:jc w:val="center"/>
      </w:pPr>
      <w:r>
        <w:rPr>
          <w:rFonts w:ascii="Times New Roman" w:hAnsi="Times New Roman"/>
          <w:b/>
          <w:sz w:val="28"/>
        </w:rPr>
        <w:t>ТЕРМИНЫ И ОПРЕДЕЛЕНИЯ</w:t>
      </w:r>
    </w:p>
    <w:p w14:paraId="26F65B2A">
      <w:pPr>
        <w:spacing w:line="360" w:lineRule="auto"/>
        <w:ind w:firstLine="0"/>
        <w:jc w:val="both"/>
      </w:pPr>
      <w:r>
        <w:rPr>
          <w:rFonts w:ascii="Times New Roman" w:hAnsi="Times New Roman"/>
          <w:b/>
          <w:sz w:val="28"/>
        </w:rPr>
        <w:t>Автоматическое секционирование</w:t>
      </w:r>
      <w:r>
        <w:rPr>
          <w:rFonts w:ascii="Times New Roman" w:hAnsi="Times New Roman"/>
          <w:sz w:val="28"/>
        </w:rPr>
        <w:t xml:space="preserve"> – разделение ВЛ на отдельные участки с помощью коммутационных аппаратов для минимизации зоны отключения при аварии.</w:t>
      </w:r>
    </w:p>
    <w:p w14:paraId="16770B54">
      <w:pPr>
        <w:spacing w:line="360" w:lineRule="auto"/>
        <w:ind w:firstLine="0"/>
        <w:jc w:val="both"/>
      </w:pPr>
      <w:r>
        <w:rPr>
          <w:rFonts w:ascii="Times New Roman" w:hAnsi="Times New Roman"/>
          <w:b/>
          <w:sz w:val="28"/>
        </w:rPr>
        <w:t>Индикатор короткого замыкания (ИКЗ)</w:t>
      </w:r>
      <w:r>
        <w:rPr>
          <w:rFonts w:ascii="Times New Roman" w:hAnsi="Times New Roman"/>
          <w:sz w:val="28"/>
        </w:rPr>
        <w:t xml:space="preserve"> – устройство, фиксирующее протекание тока КЗ через контролируемый участок линии и передающее информацию в SCADA.</w:t>
      </w:r>
    </w:p>
    <w:p w14:paraId="5A206094">
      <w:pPr>
        <w:spacing w:line="360" w:lineRule="auto"/>
        <w:ind w:firstLine="0"/>
        <w:jc w:val="both"/>
      </w:pPr>
      <w:r>
        <w:rPr>
          <w:rFonts w:ascii="Times New Roman" w:hAnsi="Times New Roman"/>
          <w:b/>
          <w:sz w:val="28"/>
        </w:rPr>
        <w:t>Короткое замыкание (КЗ)</w:t>
      </w:r>
      <w:r>
        <w:rPr>
          <w:rFonts w:ascii="Times New Roman" w:hAnsi="Times New Roman"/>
          <w:sz w:val="28"/>
        </w:rPr>
        <w:t xml:space="preserve"> – замыкание между фазами или замыкание фазы на землю, приводящее к протеканию сверхтоков.</w:t>
      </w:r>
    </w:p>
    <w:p w14:paraId="0280219B">
      <w:pPr>
        <w:spacing w:line="360" w:lineRule="auto"/>
        <w:ind w:firstLine="0"/>
        <w:jc w:val="both"/>
      </w:pPr>
      <w:r>
        <w:rPr>
          <w:rFonts w:ascii="Times New Roman" w:hAnsi="Times New Roman"/>
          <w:b/>
          <w:sz w:val="28"/>
        </w:rPr>
        <w:t>Максимальная токовая защита (МТЗ)</w:t>
      </w:r>
      <w:r>
        <w:rPr>
          <w:rFonts w:ascii="Times New Roman" w:hAnsi="Times New Roman"/>
          <w:sz w:val="28"/>
        </w:rPr>
        <w:t xml:space="preserve"> – токовая защита с выдержкой времени, срабатывающая при превышении тока заданной уставки.</w:t>
      </w:r>
    </w:p>
    <w:p w14:paraId="0EB70EB9">
      <w:pPr>
        <w:spacing w:line="360" w:lineRule="auto"/>
        <w:ind w:firstLine="0"/>
        <w:jc w:val="both"/>
      </w:pPr>
      <w:r>
        <w:rPr>
          <w:rFonts w:ascii="Times New Roman" w:hAnsi="Times New Roman"/>
          <w:b/>
          <w:sz w:val="28"/>
        </w:rPr>
        <w:t>Реклоузер</w:t>
      </w:r>
      <w:r>
        <w:rPr>
          <w:rFonts w:ascii="Times New Roman" w:hAnsi="Times New Roman"/>
          <w:sz w:val="28"/>
        </w:rPr>
        <w:t xml:space="preserve"> – автоматический выключатель наружной установки для ВЛ 6–10 кВ с функциями РЗА и АПВ.</w:t>
      </w:r>
    </w:p>
    <w:p w14:paraId="5DE6C340">
      <w:pPr>
        <w:spacing w:line="360" w:lineRule="auto"/>
        <w:ind w:firstLine="0"/>
        <w:jc w:val="both"/>
      </w:pPr>
      <w:r>
        <w:rPr>
          <w:rFonts w:ascii="Times New Roman" w:hAnsi="Times New Roman"/>
          <w:b/>
          <w:sz w:val="28"/>
        </w:rPr>
        <w:t>Разъединитель</w:t>
      </w:r>
      <w:r>
        <w:rPr>
          <w:rFonts w:ascii="Times New Roman" w:hAnsi="Times New Roman"/>
          <w:sz w:val="28"/>
        </w:rPr>
        <w:t xml:space="preserve"> – коммутационный аппарат для создания видимого разрыва цепи в бестоковую паузу.</w:t>
      </w:r>
    </w:p>
    <w:p w14:paraId="4502172B">
      <w:pPr>
        <w:spacing w:line="360" w:lineRule="auto"/>
        <w:ind w:firstLine="0"/>
        <w:jc w:val="both"/>
      </w:pPr>
      <w:r>
        <w:rPr>
          <w:rFonts w:ascii="Times New Roman" w:hAnsi="Times New Roman"/>
          <w:b/>
          <w:sz w:val="28"/>
        </w:rPr>
        <w:t>SCADA</w:t>
      </w:r>
      <w:r>
        <w:rPr>
          <w:rFonts w:ascii="Times New Roman" w:hAnsi="Times New Roman"/>
          <w:sz w:val="28"/>
        </w:rPr>
        <w:t xml:space="preserve"> – система диспетчерского управления и сбора данных.</w:t>
      </w:r>
    </w:p>
    <w:p w14:paraId="321F7A37">
      <w:pPr>
        <w:spacing w:line="360" w:lineRule="auto"/>
        <w:ind w:firstLine="0"/>
        <w:jc w:val="both"/>
      </w:pPr>
      <w:r>
        <w:rPr>
          <w:rFonts w:ascii="Times New Roman" w:hAnsi="Times New Roman"/>
          <w:b/>
          <w:sz w:val="28"/>
        </w:rPr>
        <w:t>Токовая отсечка (ТО)</w:t>
      </w:r>
      <w:r>
        <w:rPr>
          <w:rFonts w:ascii="Times New Roman" w:hAnsi="Times New Roman"/>
          <w:sz w:val="28"/>
        </w:rPr>
        <w:t xml:space="preserve"> – быстродействующая токовая защита мгновенного действия.</w:t>
      </w:r>
    </w:p>
    <w:p w14:paraId="604F1987">
      <w:pPr>
        <w:spacing w:line="360" w:lineRule="auto"/>
        <w:ind w:firstLine="0"/>
        <w:jc w:val="both"/>
      </w:pPr>
      <w:r>
        <w:rPr>
          <w:rFonts w:ascii="Times New Roman" w:hAnsi="Times New Roman"/>
          <w:b/>
          <w:sz w:val="28"/>
        </w:rPr>
        <w:t>FLISR</w:t>
      </w:r>
      <w:r>
        <w:rPr>
          <w:rFonts w:ascii="Times New Roman" w:hAnsi="Times New Roman"/>
          <w:sz w:val="28"/>
        </w:rPr>
        <w:t xml:space="preserve"> – технология автоматического обнаружения повреждения, изоляции и восстановления электроснабжения.</w:t>
      </w:r>
    </w:p>
    <w:p w14:paraId="5C8C3FC8">
      <w:pPr>
        <w:ind w:firstLine="0"/>
      </w:pPr>
      <w:r>
        <w:br w:type="page"/>
      </w:r>
    </w:p>
    <w:p w14:paraId="637F9720">
      <w:pPr>
        <w:spacing w:after="240"/>
        <w:ind w:firstLine="0"/>
        <w:jc w:val="center"/>
        <w:outlineLvl w:val="0"/>
      </w:pPr>
      <w:bookmarkStart w:id="2" w:name="_Toc444289496"/>
      <w:r>
        <w:rPr>
          <w:rFonts w:ascii="Times New Roman" w:hAnsi="Times New Roman"/>
          <w:b/>
          <w:sz w:val="28"/>
        </w:rPr>
        <w:t>ВВЕДЕНИЕ</w:t>
      </w:r>
      <w:bookmarkEnd w:id="2"/>
    </w:p>
    <w:p w14:paraId="73CA9FE2">
      <w:pPr>
        <w:spacing w:line="360" w:lineRule="auto"/>
        <w:ind w:firstLine="709"/>
        <w:jc w:val="both"/>
      </w:pPr>
      <w:r>
        <w:rPr>
          <w:rFonts w:ascii="Times New Roman" w:hAnsi="Times New Roman"/>
          <w:sz w:val="28"/>
        </w:rPr>
        <w:t>Распределительные сети 6–10 кВ — наиболее протяжённый элемент электроэнергетической системы России. Их суммарная протяжённость превышает 2,5 млн км, причём значительная часть линий выполнена воздушными и эксплуатируется в сложных климатических условиях [1]. По данным ПАО «Россети», до 70–80 % отключений потребителей приходится на аварии именно в сетях 6–10 кВ [2].</w:t>
      </w:r>
    </w:p>
    <w:p w14:paraId="3C637E9E">
      <w:pPr>
        <w:spacing w:line="360" w:lineRule="auto"/>
        <w:ind w:firstLine="709"/>
        <w:jc w:val="both"/>
      </w:pPr>
      <w:r>
        <w:rPr>
          <w:rFonts w:ascii="Times New Roman" w:hAnsi="Times New Roman"/>
          <w:sz w:val="28"/>
        </w:rPr>
        <w:t>Концепция «Цифровая трансформация 2030» ПАО «Россети» [23] предусматривает внедрение средств интеллектуального управления распределительными сетями: реклоузеров, разъединителей с дистанционным управлением, индикаторов КЗ и систем телемеханики. Ключевой технологией при этом выступает FLISR — автоматическое определение места повреждения, изоляция аварийного участка и восстановление электроснабжения неповреждённых секций [3].</w:t>
      </w:r>
    </w:p>
    <w:p w14:paraId="7DEF1827">
      <w:pPr>
        <w:spacing w:line="360" w:lineRule="auto"/>
        <w:ind w:firstLine="709"/>
        <w:jc w:val="both"/>
      </w:pPr>
      <w:r>
        <w:rPr>
          <w:rFonts w:ascii="Times New Roman" w:hAnsi="Times New Roman"/>
          <w:sz w:val="28"/>
        </w:rPr>
        <w:t>Состояние распределительных сетей 6–10 кВ в РФ характеризуется износом: от 50 до 70 % ВЛ эксплуатируются за пределами нормативного срока [2]. Показатель SAIDI в ряде регионов превышает 300–500 мин/год, тогда как в Германии и Японии он составляет 15–30 мин [12]. Разрыв во многом вызван отсутствием автоматического секционирования и восстановления питания на уровне ВЛ 6–10 кВ.</w:t>
      </w:r>
    </w:p>
    <w:p w14:paraId="7EE5CDDD">
      <w:pPr>
        <w:spacing w:line="360" w:lineRule="auto"/>
        <w:ind w:firstLine="709"/>
        <w:jc w:val="both"/>
      </w:pPr>
      <w:r>
        <w:rPr>
          <w:rFonts w:ascii="Times New Roman" w:hAnsi="Times New Roman"/>
          <w:sz w:val="28"/>
        </w:rPr>
        <w:t>При КЗ на неавтоматизированной ВЛ 6–10 кВ восстановление питания включает: срабатывание защит головного выключателя и отключение всей линии; направление ОВБ; обход линии для поиска места повреждения; ручное переключение разъединителей. Время восстановления составляет от 2 до 8 часов, при этом обесточиваются все потребители фидера [1]. Внедрение автоматики на базе реклоузеров и разъединителей с дистанционным управлением позволяет сократить это время до 1–2 минут.</w:t>
      </w:r>
    </w:p>
    <w:p w14:paraId="645A1A96">
      <w:pPr>
        <w:spacing w:line="360" w:lineRule="auto"/>
        <w:ind w:firstLine="709"/>
        <w:jc w:val="both"/>
      </w:pPr>
      <w:r>
        <w:rPr>
          <w:rFonts w:ascii="Times New Roman" w:hAnsi="Times New Roman"/>
          <w:sz w:val="28"/>
        </w:rPr>
        <w:t>Цель работы — разработка алгоритмов автоматики и схем дистанционного управления реклоузерами и разъединителями для автоматизированного участка распределительных сетей 6–10 кВ.</w:t>
      </w:r>
    </w:p>
    <w:p w14:paraId="774088A4">
      <w:pPr>
        <w:spacing w:line="360" w:lineRule="auto"/>
        <w:ind w:firstLine="709"/>
        <w:jc w:val="both"/>
      </w:pPr>
      <w:r>
        <w:t>Задачи:</w:t>
      </w:r>
    </w:p>
    <w:p w14:paraId="29364FF2">
      <w:pPr>
        <w:spacing w:line="360" w:lineRule="auto"/>
        <w:ind w:firstLine="709"/>
        <w:jc w:val="both"/>
      </w:pPr>
      <w:r>
        <w:t>1. Проанализировать устройства и структуру системы автоматики автоматизированных ВЛ 6–10 кВ.</w:t>
      </w:r>
    </w:p>
    <w:p w14:paraId="32E7FC6E">
      <w:pPr>
        <w:spacing w:line="360" w:lineRule="auto"/>
        <w:ind w:firstLine="709"/>
        <w:jc w:val="both"/>
      </w:pPr>
      <w:r>
        <w:t>2. Разработать алгоритмы обнаружения аварийных режимов, секционирования и восстановления электроснабжения автоматизированного участка ВЛ.</w:t>
      </w:r>
    </w:p>
    <w:p w14:paraId="600B2D40">
      <w:pPr>
        <w:spacing w:line="360" w:lineRule="auto"/>
        <w:ind w:firstLine="709"/>
        <w:jc w:val="both"/>
      </w:pPr>
      <w:r>
        <w:t>3. Исследовать работу разработанных алгоритмов в нормальных и аварийных режимах эксплуатации.</w:t>
      </w:r>
    </w:p>
    <w:p w14:paraId="28BEBB31">
      <w:pPr>
        <w:spacing w:line="360" w:lineRule="auto"/>
        <w:ind w:firstLine="709"/>
        <w:jc w:val="both"/>
      </w:pPr>
      <w:r>
        <w:t>4. Оценить требования и перспективы промышленного внедрения разработанных решений.</w:t>
      </w:r>
    </w:p>
    <w:p w14:paraId="089860DE">
      <w:pPr>
        <w:spacing w:line="360" w:lineRule="auto"/>
        <w:ind w:firstLine="709"/>
        <w:jc w:val="both"/>
      </w:pPr>
      <w:r>
        <w:rPr>
          <w:rFonts w:ascii="Times New Roman" w:hAnsi="Times New Roman"/>
          <w:sz w:val="28"/>
        </w:rPr>
        <w:t>Объект исследования — автоматизированный участок ВЛ 6–10 кВ, оснащённый реклоузерами, разъединителями с дистанционным управлением и ИКЗ.</w:t>
      </w:r>
    </w:p>
    <w:p w14:paraId="04C20364">
      <w:pPr>
        <w:spacing w:line="360" w:lineRule="auto"/>
        <w:ind w:firstLine="709"/>
        <w:jc w:val="both"/>
      </w:pPr>
      <w:r>
        <w:rPr>
          <w:rFonts w:ascii="Times New Roman" w:hAnsi="Times New Roman"/>
          <w:sz w:val="28"/>
        </w:rPr>
        <w:t>Предмет исследования — алгоритмы автоматики (обнаружение КЗ, секционирование, восстановление питания) и схемы дистанционного управления коммутационными аппаратами.</w:t>
      </w:r>
    </w:p>
    <w:p w14:paraId="765430DA">
      <w:pPr>
        <w:spacing w:line="360" w:lineRule="auto"/>
        <w:ind w:firstLine="709"/>
        <w:jc w:val="both"/>
      </w:pPr>
      <w:r>
        <w:t>Методы исследования: анализ нормативно-технической документации (ПУЭ, ГОСТ Р, СТО «Россети»); анализ оборудования и схем автоматизации; разработка алгоритмов на основе конечных автоматов; программное моделирование в прототипе SCADA-системы.</w:t>
      </w:r>
    </w:p>
    <w:p w14:paraId="2951E0E1">
      <w:pPr>
        <w:spacing w:line="360" w:lineRule="auto"/>
        <w:ind w:firstLine="709"/>
        <w:jc w:val="both"/>
      </w:pPr>
      <w:r>
        <w:rPr>
          <w:rFonts w:ascii="Times New Roman" w:hAnsi="Times New Roman"/>
          <w:sz w:val="28"/>
        </w:rPr>
        <w:t>Научная новизна состоит в разработке комплексного подхода к алгоритмам FLISR для российских ВЛ 6–10 кВ с учётом специфики воздушных линий — высокой доли неустойчивых повреждений, радиально-магистральной топологии и требований ПУЭ.</w:t>
      </w:r>
    </w:p>
    <w:p w14:paraId="191FE5A2">
      <w:pPr>
        <w:spacing w:line="360" w:lineRule="auto"/>
        <w:ind w:firstLine="709"/>
        <w:jc w:val="both"/>
      </w:pPr>
      <w:r>
        <w:rPr>
          <w:rFonts w:ascii="Times New Roman" w:hAnsi="Times New Roman"/>
          <w:sz w:val="28"/>
        </w:rPr>
        <w:t>Практическая значимость определяется ориентацией на промышленное внедрение. Разработанный прототип SCADA-системы подтверждает работоспособность алгоритмов и может служить основой для создания промышленного ПО автоматизации распределительных сетей.</w:t>
      </w:r>
    </w:p>
    <w:p w14:paraId="770E610E">
      <w:pPr>
        <w:spacing w:before="0" w:after="240" w:line="360" w:lineRule="auto"/>
        <w:ind w:firstLine="709"/>
        <w:jc w:val="both"/>
      </w:pPr>
      <w:r>
        <w:rPr>
          <w:rFonts w:ascii="Times New Roman" w:hAnsi="Times New Roman"/>
          <w:b/>
          <w:sz w:val="28"/>
        </w:rPr>
        <w:t>1. Устройства и структура системы автоматики автоматизированных ВЛ 6-10 кВ</w:t>
      </w:r>
    </w:p>
    <w:p w14:paraId="7DAE566F">
      <w:pPr>
        <w:spacing w:before="0" w:after="0" w:line="360" w:lineRule="auto"/>
        <w:ind w:firstLine="709"/>
        <w:jc w:val="both"/>
        <w:rPr>
          <w:rFonts w:cs="Times New Roman"/>
          <w:sz w:val="28"/>
          <w:szCs w:val="28"/>
        </w:rPr>
      </w:pPr>
      <w:r>
        <w:rPr>
          <w:rFonts w:ascii="Times New Roman" w:hAnsi="Times New Roman" w:cs="Times New Roman"/>
          <w:sz w:val="28"/>
          <w:szCs w:val="28"/>
        </w:rPr>
        <w:t xml:space="preserve">Автоматика управления распределительными сетями 6-10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 особенно в сетях с воздушными линиями значительной протяжённости. </w:t>
      </w:r>
    </w:p>
    <w:p w14:paraId="2436E65F">
      <w:pPr>
        <w:spacing w:before="0" w:after="0" w:line="360" w:lineRule="auto"/>
        <w:ind w:firstLine="709"/>
        <w:jc w:val="both"/>
        <w:rPr>
          <w:rFonts w:cs="Times New Roman"/>
          <w:sz w:val="28"/>
          <w:szCs w:val="28"/>
        </w:rPr>
      </w:pPr>
      <w:r>
        <w:rPr>
          <w:rFonts w:ascii="Times New Roman" w:hAnsi="Times New Roman" w:cs="Times New Roman"/>
          <w:sz w:val="28"/>
          <w:szCs w:val="28"/>
        </w:rPr>
        <w:t>В действующих нормативных документах (ПУЭ, СТО «Россети», РД по РЗА) подчёркивается, что выбор схемы сети, состава коммутационной аппаратуры и структуры автоматики должен обеспечивать локализацию повреждений, возможность автоматического восстановления электроснабжения и безопасное выполнение переключений.</w:t>
      </w:r>
    </w:p>
    <w:p w14:paraId="4C10FC47">
      <w:pPr>
        <w:spacing w:before="0" w:after="0" w:line="360" w:lineRule="auto"/>
        <w:ind w:firstLine="709"/>
        <w:jc w:val="both"/>
        <w:rPr>
          <w:rFonts w:cs="Times New Roman"/>
          <w:sz w:val="28"/>
          <w:szCs w:val="28"/>
        </w:rPr>
      </w:pPr>
      <w:r>
        <w:rPr>
          <w:rFonts w:ascii="Times New Roman" w:hAnsi="Times New Roman" w:cs="Times New Roman"/>
          <w:sz w:val="28"/>
          <w:szCs w:val="28"/>
        </w:rPr>
        <w:t>Автоматизация распределительных сетей 6-10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 Для таких сетей характерен переход от традиционного «реактивного» управления, основанного на выездах оперативного персонала и локальных переключениях, к активному режиму, при котором система автоматически распознаёт аварийные состояния, выполняет секционирование и реконфигурацию схемы питания с минимальным участием диспетчера.</w:t>
      </w:r>
    </w:p>
    <w:p w14:paraId="42EAB027">
      <w:pPr>
        <w:spacing w:before="0" w:after="0" w:line="360" w:lineRule="auto"/>
        <w:ind w:firstLine="709"/>
        <w:jc w:val="both"/>
        <w:rPr>
          <w:rFonts w:cs="Times New Roman"/>
          <w:sz w:val="28"/>
          <w:szCs w:val="28"/>
        </w:rPr>
      </w:pPr>
      <w:r>
        <w:rPr>
          <w:rFonts w:ascii="Times New Roman" w:hAnsi="Times New Roman" w:cs="Times New Roman"/>
          <w:sz w:val="28"/>
          <w:szCs w:val="28"/>
        </w:rPr>
        <w:t>Автоматическое секционирование распределительных сетей 6-10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w:t>
      </w:r>
    </w:p>
    <w:p w14:paraId="6A11AA73">
      <w:pPr>
        <w:spacing w:before="0" w:after="0" w:line="360" w:lineRule="auto"/>
        <w:ind w:firstLine="709"/>
        <w:jc w:val="both"/>
        <w:rPr>
          <w:rFonts w:cs="Times New Roman"/>
          <w:sz w:val="28"/>
          <w:szCs w:val="28"/>
        </w:rPr>
      </w:pPr>
      <w:r>
        <w:rPr>
          <w:rFonts w:ascii="Times New Roman" w:hAnsi="Times New Roman" w:cs="Times New Roman"/>
          <w:sz w:val="28"/>
          <w:szCs w:val="28"/>
        </w:rPr>
        <w:t>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6–10 кВ, и в современные подходы к цифровизации распределительных сетей. На фоне традиционных решений в виде КРУН</w:t>
      </w:r>
      <w:r>
        <w:rPr>
          <w:rFonts w:ascii="Times New Roman" w:hAnsi="Times New Roman" w:cs="Times New Roman"/>
          <w:sz w:val="28"/>
          <w:szCs w:val="28"/>
        </w:rPr>
        <w:noBreakHyphen/>
      </w:r>
      <w:r>
        <w:rPr>
          <w:rFonts w:ascii="Times New Roman" w:hAnsi="Times New Roman" w:cs="Times New Roman"/>
          <w:sz w:val="28"/>
          <w:szCs w:val="28"/>
        </w:rPr>
        <w:t>пунктов секционирования и плавких предохранителей реклоузер выступает как «интеллектуальный» аппарат, совмещающий функции быстродействующего выключателя, устройства релейной защиты и узла сбора диагностической информации, что позволяет не только отключать повреждённый участок, но и поддерживать работоспособность сети при кратковременных отклонениях параметров, автоматически восстанавливая питание там, где это возможно.</w:t>
      </w:r>
    </w:p>
    <w:p w14:paraId="6930A2B3">
      <w:pPr>
        <w:spacing w:before="240" w:after="120" w:line="360" w:lineRule="auto"/>
        <w:ind w:firstLine="709"/>
        <w:jc w:val="both"/>
      </w:pPr>
      <w:r>
        <w:rPr>
          <w:rFonts w:ascii="Times New Roman" w:hAnsi="Times New Roman"/>
          <w:b/>
          <w:sz w:val="28"/>
        </w:rPr>
        <w:t>1.1. Назначение и задачи автоматики в распределительных сетях 6-10 кВ</w:t>
      </w:r>
    </w:p>
    <w:p w14:paraId="09DEA537">
      <w:pPr>
        <w:spacing w:before="0" w:after="0" w:line="360" w:lineRule="auto"/>
        <w:ind w:firstLine="709"/>
        <w:jc w:val="both"/>
        <w:rPr>
          <w:rFonts w:cs="Times New Roman"/>
          <w:sz w:val="28"/>
          <w:szCs w:val="28"/>
        </w:rPr>
      </w:pPr>
      <w:r>
        <w:rPr>
          <w:rFonts w:ascii="Times New Roman" w:hAnsi="Times New Roman" w:cs="Times New Roman"/>
          <w:sz w:val="28"/>
          <w:szCs w:val="28"/>
        </w:rPr>
        <w:t>Распределительные сети 6-10 кВ обеспечивают питание потребителей всех трёх категорий по надёжности, поэтому режимы их работы жёстко увязаны с требованиями ПУЭ по обеспечению непрерывности электроснабжения и допустимой длительности перерывов. В главе 1.2 ПУЭ [1] указывается, что при проектировании систем электроснабжения необходимо учитывать ремонтные, аварийные и послеаварийные режимы, а также предусматривать технические мероприятия, обеспечивающие надёжность и резервирование питания потребителей.​</w:t>
      </w:r>
    </w:p>
    <w:p w14:paraId="3D74EFF2">
      <w:pPr>
        <w:spacing w:before="0" w:after="0" w:line="360" w:lineRule="auto"/>
        <w:ind w:firstLine="709"/>
        <w:jc w:val="both"/>
        <w:rPr>
          <w:rFonts w:cs="Times New Roman"/>
          <w:sz w:val="28"/>
          <w:szCs w:val="28"/>
        </w:rPr>
      </w:pPr>
      <w:r>
        <w:rPr>
          <w:rFonts w:ascii="Times New Roman" w:hAnsi="Times New Roman" w:cs="Times New Roman"/>
          <w:sz w:val="28"/>
          <w:szCs w:val="28"/>
        </w:rPr>
        <w:t>Назначение автоматики управления на уровне сетей 6-10 кВ заключается в автоматическом реагировании на изменения состояния сети (повреждения, перегрузки, изменение схемы) без участия оперативного персонала, с сохранением питания максимально возможного числа потребителей. Основные задачи такой автоматики можно сформулировать следующим образом:​</w:t>
      </w:r>
    </w:p>
    <w:p w14:paraId="4A25DCE6">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обнаружение и локализация аварийных режимов (межфазные КЗ, однофазные замыкания на землю, перегрузки) по параметрам тока и напряжения, с обеспечением селективного отключения только повреждённого участка сети;</w:t>
      </w:r>
    </w:p>
    <w:p w14:paraId="2998300F">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автоматическое восстановление электроснабжения за счёт АПВ реклоузеров и/или автоматического включения резервных связей (АВР по сети), с учётом требований ПУЭ к категориям электроприёмников и независимым источникам питания;</w:t>
      </w:r>
    </w:p>
    <w:p w14:paraId="4E787462">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обеспечение безопасного выполнения коммутаций (отключение и включение участков ВЛ, перевод нагрузки, выделение участка в ремонт) при соблюдении блокировок и условий бестоковой паузы, требуемых нормативными документами.</w:t>
      </w:r>
    </w:p>
    <w:p w14:paraId="7E15B1A2">
      <w:pPr>
        <w:spacing w:before="0" w:after="0" w:line="360" w:lineRule="auto"/>
        <w:ind w:left="0" w:firstLine="709"/>
        <w:jc w:val="both"/>
        <w:rPr>
          <w:rFonts w:cs="Times New Roman"/>
          <w:sz w:val="28"/>
          <w:szCs w:val="28"/>
        </w:rPr>
      </w:pPr>
      <w:r>
        <w:rPr>
          <w:rFonts w:ascii="Times New Roman" w:hAnsi="Times New Roman" w:cs="Times New Roman"/>
          <w:sz w:val="28"/>
          <w:szCs w:val="28"/>
        </w:rPr>
        <w:t>В отраслевых стандартах «Россетей» [2], регламентирующих применение секционирующих пунктов с реклоузерами 6-10 кВ, назначение автоматики дополнительно увязывается с улучшением нормативных показателей надёжности SAIDI и SAIFI для распределительных сетей.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 что прямо отражается на значениях этих индексов.</w:t>
      </w:r>
    </w:p>
    <w:p w14:paraId="214C927C">
      <w:pPr>
        <w:spacing w:before="240" w:after="120" w:line="360" w:lineRule="auto"/>
        <w:ind w:firstLine="709"/>
        <w:jc w:val="both"/>
      </w:pPr>
      <w:r>
        <w:rPr>
          <w:rFonts w:ascii="Times New Roman" w:hAnsi="Times New Roman"/>
          <w:b/>
          <w:sz w:val="28"/>
        </w:rPr>
        <w:t>1.2. Классификация устройств и систем автоматики и управления</w:t>
      </w:r>
    </w:p>
    <w:p w14:paraId="119C51A0">
      <w:pPr>
        <w:spacing w:before="0" w:after="0" w:line="360" w:lineRule="auto"/>
        <w:ind w:firstLine="709"/>
        <w:jc w:val="both"/>
        <w:rPr>
          <w:rFonts w:cs="Times New Roman"/>
          <w:sz w:val="28"/>
          <w:szCs w:val="28"/>
        </w:rPr>
      </w:pPr>
      <w:r>
        <w:rPr>
          <w:rFonts w:ascii="Times New Roman" w:hAnsi="Times New Roman" w:cs="Times New Roman"/>
          <w:sz w:val="28"/>
          <w:szCs w:val="28"/>
        </w:rPr>
        <w:t xml:space="preserve">Систему автоматики управления в распределительных сетях 6-10 кВ целесообразно рассматривать в двух плоскостях: по функциональному назначению и по архитектуре (локальная или централизованная). </w:t>
      </w:r>
    </w:p>
    <w:p w14:paraId="34F431E8">
      <w:pPr>
        <w:spacing w:before="0" w:after="0" w:line="360" w:lineRule="auto"/>
        <w:ind w:firstLine="709"/>
        <w:jc w:val="both"/>
        <w:rPr>
          <w:rFonts w:cs="Times New Roman"/>
          <w:sz w:val="28"/>
          <w:szCs w:val="28"/>
        </w:rPr>
      </w:pPr>
      <w:r>
        <w:rPr>
          <w:rFonts w:ascii="Times New Roman" w:hAnsi="Times New Roman" w:cs="Times New Roman"/>
          <w:sz w:val="28"/>
          <w:szCs w:val="28"/>
        </w:rPr>
        <w:t>По функциональному назначению можно выделить следующие группы устройств и алгоритмов:</w:t>
      </w:r>
    </w:p>
    <w:p w14:paraId="172B4F66">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защитная автоматика (релейные защиты линий и трансформаторов, защита от замыканий на землю, максимальные токовые защиты, дистанционные и направленные защиты), обеспечивающая отключение повреждённых элементов сети в соответствии с требованиями раздела 3 ПУЭ «Защита и автоматика»;</w:t>
      </w:r>
    </w:p>
    <w:p w14:paraId="7391C5C8">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оперативно</w:t>
      </w:r>
      <w:r>
        <w:rPr>
          <w:rFonts w:ascii="Times New Roman" w:hAnsi="Times New Roman" w:cs="Times New Roman"/>
          <w:sz w:val="28"/>
          <w:szCs w:val="28"/>
        </w:rPr>
        <w:noBreakHyphen/>
      </w:r>
      <w:r>
        <w:rPr>
          <w:rFonts w:ascii="Times New Roman" w:hAnsi="Times New Roman" w:cs="Times New Roman"/>
          <w:sz w:val="28"/>
          <w:szCs w:val="28"/>
        </w:rPr>
        <w:t>восстановительная автоматика (АПВ, АВР, автоматическое секционирование фидеров), реализующая автоматические переключения для восстановления питания и изменения схемы сети без участия оперативного персонала;</w:t>
      </w:r>
    </w:p>
    <w:p w14:paraId="3A5D7FAB">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информационно</w:t>
      </w:r>
      <w:r>
        <w:rPr>
          <w:rFonts w:ascii="Times New Roman" w:hAnsi="Times New Roman" w:cs="Times New Roman"/>
          <w:sz w:val="28"/>
          <w:szCs w:val="28"/>
        </w:rPr>
        <w:noBreakHyphen/>
      </w:r>
      <w:r>
        <w:rPr>
          <w:rFonts w:ascii="Times New Roman" w:hAnsi="Times New Roman" w:cs="Times New Roman"/>
          <w:sz w:val="28"/>
          <w:szCs w:val="28"/>
        </w:rPr>
        <w:t>диагностическая автоматика (регистрация аварийных событий, измерение токов и напряжений, диагностика состояния устройств РЗА и коммутационной аппаратуры, самодиагностика микропроцессорных терминалов), обеспечивающая персонал необходимыми данными для анализа работы сети.</w:t>
      </w:r>
    </w:p>
    <w:p w14:paraId="2FF7A042">
      <w:pPr>
        <w:spacing w:before="0" w:after="0" w:line="360" w:lineRule="auto"/>
        <w:ind w:firstLine="709"/>
        <w:jc w:val="both"/>
        <w:rPr>
          <w:rFonts w:cs="Times New Roman"/>
          <w:sz w:val="28"/>
          <w:szCs w:val="28"/>
        </w:rPr>
      </w:pPr>
      <w:r>
        <w:rPr>
          <w:rFonts w:ascii="Times New Roman" w:hAnsi="Times New Roman" w:cs="Times New Roman"/>
          <w:sz w:val="28"/>
          <w:szCs w:val="28"/>
        </w:rPr>
        <w:t>По архитектуре, в соответствии с современными решениями для распределительных сетей 6-10 кВ, автоматику можно разделить на локальную и централизованную:</w:t>
      </w:r>
    </w:p>
    <w:p w14:paraId="49CBD559">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локальная автоматика реализуется непосредственно в терминалах РЗА реклоузеров и контроллерах «умных» разъединителей, выполняющих отключение, АПВ и простейшее секционирование по заранее заданным уставкам и логике;</w:t>
      </w:r>
    </w:p>
    <w:p w14:paraId="2BC49B37">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централизованная автоматика реализуется на уровне АСДУ (SCADA) или специализированных контроллеров распределительной сети, которые на основе телеметрии от реклоузеров и разъединителей формируют оптимальные команды по реконфигурации сети, АВР по сети, ограничению нагрузки и другим действиям.</w:t>
      </w:r>
    </w:p>
    <w:p w14:paraId="30834554">
      <w:pPr>
        <w:spacing w:before="0" w:after="0" w:line="360" w:lineRule="auto"/>
        <w:ind w:firstLine="709"/>
        <w:jc w:val="both"/>
        <w:rPr>
          <w:rFonts w:cs="Times New Roman"/>
          <w:sz w:val="28"/>
          <w:szCs w:val="28"/>
        </w:rPr>
      </w:pPr>
      <w:r>
        <w:rPr>
          <w:rFonts w:ascii="Times New Roman" w:hAnsi="Times New Roman" w:cs="Times New Roman"/>
          <w:sz w:val="28"/>
          <w:szCs w:val="28"/>
        </w:rPr>
        <w:t>Реклоузеры и разъединители с дистанционным управлением в этом контексте выступают как исполнительные устройства, совмещающие функции коммутационной аппаратуры и элемента системы автоматики и телемеханики [3]. Для них нормативные документы устанавливают требования как к электрическим параметрам и коммутационной способности, так и к наличию встроенной РЗА, поддержке телемеханики и возможности работы в составе централизованных систем управления.</w:t>
      </w:r>
    </w:p>
    <w:p w14:paraId="370771C5">
      <w:pPr>
        <w:spacing w:before="240" w:after="120" w:line="360" w:lineRule="auto"/>
        <w:ind w:firstLine="709"/>
        <w:jc w:val="both"/>
      </w:pPr>
      <w:r>
        <w:rPr>
          <w:rFonts w:ascii="Times New Roman" w:hAnsi="Times New Roman"/>
          <w:b/>
          <w:sz w:val="28"/>
        </w:rPr>
        <w:t>1.3. Особенности применения автоматики на воздушных линиях 6-10 кВ</w:t>
      </w:r>
    </w:p>
    <w:p w14:paraId="33A46CA2">
      <w:pPr>
        <w:spacing w:before="0" w:after="0" w:line="360" w:lineRule="auto"/>
        <w:ind w:firstLine="709"/>
        <w:jc w:val="both"/>
        <w:rPr>
          <w:rFonts w:cs="Times New Roman"/>
          <w:sz w:val="28"/>
          <w:szCs w:val="28"/>
        </w:rPr>
      </w:pPr>
      <w:r>
        <w:rPr>
          <w:rFonts w:ascii="Times New Roman" w:hAnsi="Times New Roman" w:cs="Times New Roman"/>
          <w:sz w:val="28"/>
          <w:szCs w:val="28"/>
        </w:rPr>
        <w:t>Воздушные линии 6-10 кВ по сравнению с кабельными участками характеризуются более высокой частотой повреждений, значительной долей неустойчивых КЗ (например, перекрытий из</w:t>
      </w:r>
      <w:r>
        <w:rPr>
          <w:rFonts w:ascii="Times New Roman" w:hAnsi="Times New Roman" w:cs="Times New Roman"/>
          <w:sz w:val="28"/>
          <w:szCs w:val="28"/>
        </w:rPr>
        <w:noBreakHyphen/>
      </w:r>
      <w:r>
        <w:rPr>
          <w:rFonts w:ascii="Times New Roman" w:hAnsi="Times New Roman" w:cs="Times New Roman"/>
          <w:sz w:val="28"/>
          <w:szCs w:val="28"/>
        </w:rPr>
        <w:t>за веток, гололёда, грозовых перенапряжений) и большой протяжённостью, что увеличивает время поиска места повреждения. ПУЭ допускает работу сетей 2-35 кВ с изолированной или компенсированной нейтралью,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w:t>
      </w:r>
    </w:p>
    <w:p w14:paraId="45E84311">
      <w:pPr>
        <w:spacing w:before="0" w:after="0" w:line="360" w:lineRule="auto"/>
        <w:ind w:firstLine="709"/>
        <w:jc w:val="both"/>
        <w:rPr>
          <w:rFonts w:cs="Times New Roman"/>
          <w:sz w:val="28"/>
          <w:szCs w:val="28"/>
        </w:rPr>
      </w:pPr>
      <w:r>
        <w:rPr>
          <w:rFonts w:ascii="Times New Roman" w:hAnsi="Times New Roman" w:cs="Times New Roman"/>
          <w:sz w:val="28"/>
          <w:szCs w:val="28"/>
        </w:rPr>
        <w:t>В этих условиях применение реклоузеров на ВЛ 6-10 кВ позволяет реализовать несколько ключевых возможностей:</w:t>
      </w:r>
    </w:p>
    <w:p w14:paraId="7A61B033">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выполнение автоматического повторного включения для самоустраняющихся повреждений, что существенно снижает число длительных отключений потребителей при грозовых и временных перекрытиях;</w:t>
      </w:r>
    </w:p>
    <w:p w14:paraId="10B18A3E">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w:t>
      </w:r>
    </w:p>
    <w:p w14:paraId="06112DCA">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уменьшение времени поиска и устранения повреждения за счёт того, что участок, на котором зафиксировано отключение реклоузера, непосредственно указывает на зону дефекта.</w:t>
      </w:r>
    </w:p>
    <w:p w14:paraId="5C1659E0">
      <w:pPr>
        <w:spacing w:before="0" w:after="0" w:line="360" w:lineRule="auto"/>
        <w:ind w:firstLine="709"/>
        <w:jc w:val="both"/>
        <w:rPr>
          <w:rFonts w:cs="Times New Roman"/>
          <w:sz w:val="28"/>
          <w:szCs w:val="28"/>
        </w:rPr>
      </w:pPr>
      <w:r>
        <w:rPr>
          <w:rFonts w:ascii="Times New Roman" w:hAnsi="Times New Roman" w:cs="Times New Roman"/>
          <w:sz w:val="28"/>
          <w:szCs w:val="28"/>
        </w:rPr>
        <w:t>«Умные» разъединители на опорах ВЛ дополняют реклоузеры, обеспечивая дистанционное разделение линий, изменение схемы питания, выделение участков в ремонт и создание временных схем электроснабжения без выезда оперативного персонала. При этом ПУЭ и отраслевые стандарты требуют, чтобы коммутирование нагрузочных токов и токов КЗ осуществлялось выключателями или реклоузерами, тогда как разъединители должны работать в бестоковую паузу, что учитывается при разработке алгоритмов совместной работы этих аппаратов.</w:t>
      </w:r>
    </w:p>
    <w:p w14:paraId="6082C8C1">
      <w:pPr>
        <w:spacing w:before="240" w:after="120" w:line="360" w:lineRule="auto"/>
        <w:ind w:firstLine="709"/>
        <w:jc w:val="both"/>
      </w:pPr>
      <w:r>
        <w:rPr>
          <w:rFonts w:ascii="Times New Roman" w:hAnsi="Times New Roman"/>
          <w:b/>
          <w:sz w:val="28"/>
        </w:rPr>
        <w:t>1.4. Нормативные требования к системам автоматики и дистанционного управления</w:t>
      </w:r>
    </w:p>
    <w:p w14:paraId="145C80EA">
      <w:pPr>
        <w:spacing w:before="0" w:after="0" w:line="360" w:lineRule="auto"/>
        <w:ind w:firstLine="709"/>
        <w:jc w:val="both"/>
        <w:rPr>
          <w:rFonts w:cs="Times New Roman"/>
          <w:sz w:val="28"/>
          <w:szCs w:val="28"/>
        </w:rPr>
      </w:pPr>
      <w:r>
        <w:rPr>
          <w:rFonts w:ascii="Times New Roman" w:hAnsi="Times New Roman" w:cs="Times New Roman"/>
          <w:sz w:val="28"/>
          <w:szCs w:val="28"/>
        </w:rPr>
        <w:t>Нормативные требования к системам автоматики и дистанционного управления реклоузерами и разъединителями в распределительных сетях 6-10 кВ формируются на основе нескольких уровней документов. ПУЭ задаёт общие принципы построения систем электроснабжения, требования к защите, автоматике и телемеханике, а также к выбору схем сетей, резервированию и обеспечению электробезопасности. В главе 3.3 ПУЭ устанавливается, что автоматика и телемеханика должны обеспечивать выполнение переключений, необходимое для нормальной и послеаварийной работы электроустановки, с требуемой надёжностью и селективностью.</w:t>
      </w:r>
    </w:p>
    <w:p w14:paraId="3BCA3A98">
      <w:pPr>
        <w:spacing w:before="0" w:after="0" w:line="360" w:lineRule="auto"/>
        <w:ind w:firstLine="709"/>
        <w:jc w:val="both"/>
        <w:rPr>
          <w:rFonts w:cs="Times New Roman"/>
          <w:sz w:val="28"/>
          <w:szCs w:val="28"/>
        </w:rPr>
      </w:pPr>
      <w:r>
        <w:rPr>
          <w:rFonts w:ascii="Times New Roman" w:hAnsi="Times New Roman" w:cs="Times New Roman"/>
          <w:sz w:val="28"/>
          <w:szCs w:val="28"/>
        </w:rPr>
        <w:t>СТО 34.01</w:t>
      </w:r>
      <w:r>
        <w:rPr>
          <w:rFonts w:ascii="Times New Roman" w:hAnsi="Times New Roman" w:cs="Times New Roman"/>
          <w:sz w:val="28"/>
          <w:szCs w:val="28"/>
        </w:rPr>
        <w:noBreakHyphen/>
      </w:r>
      <w:r>
        <w:rPr>
          <w:rFonts w:ascii="Times New Roman" w:hAnsi="Times New Roman" w:cs="Times New Roman"/>
          <w:sz w:val="28"/>
          <w:szCs w:val="28"/>
        </w:rPr>
        <w:t>23.1</w:t>
      </w:r>
      <w:r>
        <w:rPr>
          <w:rFonts w:ascii="Times New Roman" w:hAnsi="Times New Roman" w:cs="Times New Roman"/>
          <w:sz w:val="28"/>
          <w:szCs w:val="28"/>
        </w:rPr>
        <w:noBreakHyphen/>
      </w:r>
      <w:r>
        <w:rPr>
          <w:rFonts w:ascii="Times New Roman" w:hAnsi="Times New Roman" w:cs="Times New Roman"/>
          <w:sz w:val="28"/>
          <w:szCs w:val="28"/>
        </w:rPr>
        <w:t>001</w:t>
      </w:r>
      <w:r>
        <w:rPr>
          <w:rFonts w:ascii="Times New Roman" w:hAnsi="Times New Roman" w:cs="Times New Roman"/>
          <w:sz w:val="28"/>
          <w:szCs w:val="28"/>
        </w:rPr>
        <w:noBreakHyphen/>
      </w:r>
      <w:r>
        <w:rPr>
          <w:rFonts w:ascii="Times New Roman" w:hAnsi="Times New Roman" w:cs="Times New Roman"/>
          <w:sz w:val="28"/>
          <w:szCs w:val="28"/>
        </w:rPr>
        <w:t>2017 [4] (и родственные ему стандарты «Россетей») регламентируют применение секционирующих пунктов с реклоузерами в сетях 6-10 кВ, определяют типовые схемы включения реклоузеров, их место в структуре сети и требования к функциям автоматики, включая АПВ, автоматическое секционирование и взаимодействие с АСДУ. СТО 34.01</w:t>
      </w:r>
      <w:r>
        <w:rPr>
          <w:rFonts w:ascii="Times New Roman" w:hAnsi="Times New Roman" w:cs="Times New Roman"/>
          <w:sz w:val="28"/>
          <w:szCs w:val="28"/>
        </w:rPr>
        <w:noBreakHyphen/>
      </w:r>
      <w:r>
        <w:rPr>
          <w:rFonts w:ascii="Times New Roman" w:hAnsi="Times New Roman" w:cs="Times New Roman"/>
          <w:sz w:val="28"/>
          <w:szCs w:val="28"/>
        </w:rPr>
        <w:t>3.2</w:t>
      </w:r>
      <w:r>
        <w:rPr>
          <w:rFonts w:ascii="Times New Roman" w:hAnsi="Times New Roman" w:cs="Times New Roman"/>
          <w:sz w:val="28"/>
          <w:szCs w:val="28"/>
        </w:rPr>
        <w:noBreakHyphen/>
      </w:r>
      <w:r>
        <w:rPr>
          <w:rFonts w:ascii="Times New Roman" w:hAnsi="Times New Roman" w:cs="Times New Roman"/>
          <w:sz w:val="28"/>
          <w:szCs w:val="28"/>
        </w:rPr>
        <w:t>004</w:t>
      </w:r>
      <w:r>
        <w:rPr>
          <w:rFonts w:ascii="Times New Roman" w:hAnsi="Times New Roman" w:cs="Times New Roman"/>
          <w:sz w:val="28"/>
          <w:szCs w:val="28"/>
        </w:rPr>
        <w:noBreakHyphen/>
      </w:r>
      <w:r>
        <w:rPr>
          <w:rFonts w:ascii="Times New Roman" w:hAnsi="Times New Roman" w:cs="Times New Roman"/>
          <w:sz w:val="28"/>
          <w:szCs w:val="28"/>
        </w:rPr>
        <w:t>2016 «Реклоузеры 6-35 кВ. Общие технические требования» [5] устанавливает требования к функционалу реклоузера как устройства РЗА и коммутации: наличие встроенных защит, заданного числа циклов АПВ, средств регистрации аварийных событий, интерфейсов связи и устойчивости к воздействиям окружающей среды.</w:t>
      </w:r>
    </w:p>
    <w:p w14:paraId="5836ABCA">
      <w:pPr>
        <w:spacing w:before="0" w:after="0" w:line="360" w:lineRule="auto"/>
        <w:ind w:firstLine="709"/>
        <w:jc w:val="both"/>
        <w:rPr>
          <w:rFonts w:cs="Times New Roman"/>
          <w:sz w:val="28"/>
          <w:szCs w:val="28"/>
        </w:rPr>
      </w:pPr>
      <w:r>
        <w:rPr>
          <w:rFonts w:ascii="Times New Roman" w:hAnsi="Times New Roman" w:cs="Times New Roman"/>
          <w:sz w:val="28"/>
          <w:szCs w:val="28"/>
        </w:rPr>
        <w:t>РД 153</w:t>
      </w:r>
      <w:r>
        <w:rPr>
          <w:rFonts w:ascii="Times New Roman" w:hAnsi="Times New Roman" w:cs="Times New Roman"/>
          <w:sz w:val="28"/>
          <w:szCs w:val="28"/>
        </w:rPr>
        <w:noBreakHyphen/>
      </w:r>
      <w:r>
        <w:rPr>
          <w:rFonts w:ascii="Times New Roman" w:hAnsi="Times New Roman" w:cs="Times New Roman"/>
          <w:sz w:val="28"/>
          <w:szCs w:val="28"/>
        </w:rPr>
        <w:t>34.3</w:t>
      </w:r>
      <w:r>
        <w:rPr>
          <w:rFonts w:ascii="Times New Roman" w:hAnsi="Times New Roman" w:cs="Times New Roman"/>
          <w:sz w:val="28"/>
          <w:szCs w:val="28"/>
        </w:rPr>
        <w:noBreakHyphen/>
      </w:r>
      <w:r>
        <w:rPr>
          <w:rFonts w:ascii="Times New Roman" w:hAnsi="Times New Roman" w:cs="Times New Roman"/>
          <w:sz w:val="28"/>
          <w:szCs w:val="28"/>
        </w:rPr>
        <w:t>35.613</w:t>
      </w:r>
      <w:r>
        <w:rPr>
          <w:rFonts w:ascii="Times New Roman" w:hAnsi="Times New Roman" w:cs="Times New Roman"/>
          <w:sz w:val="28"/>
          <w:szCs w:val="28"/>
        </w:rPr>
        <w:noBreakHyphen/>
      </w:r>
      <w:r>
        <w:rPr>
          <w:rFonts w:ascii="Times New Roman" w:hAnsi="Times New Roman" w:cs="Times New Roman"/>
          <w:sz w:val="28"/>
          <w:szCs w:val="28"/>
        </w:rPr>
        <w:t>00 «Правила технического обслуживания устройств РЗА и электроавтоматики электрических сетей 0,4-35 кВ» [6] определяет требования к надёжности устройств автоматики, видам и периодичности их технического обслуживания, испытаний и опробований, а также к организации контроля и самодиагностики, что критично для бесперебойной работы функций автоматики на реклоузерах и разъединителях. В совокупности эти документы задают рамки,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6-10 кВ.</w:t>
      </w:r>
    </w:p>
    <w:p w14:paraId="7575EC26">
      <w:pPr>
        <w:spacing w:before="240" w:after="120" w:line="360" w:lineRule="auto"/>
        <w:ind w:firstLine="709"/>
        <w:jc w:val="both"/>
      </w:pPr>
      <w:r>
        <w:rPr>
          <w:rFonts w:ascii="Times New Roman" w:hAnsi="Times New Roman"/>
          <w:b/>
          <w:sz w:val="28"/>
        </w:rPr>
        <w:t>1.5. Назначение и функции реклоузеров в распределительных сетях 6-10 кВ</w:t>
      </w:r>
    </w:p>
    <w:p w14:paraId="47F163F7">
      <w:pPr>
        <w:spacing w:before="0" w:after="0" w:line="360" w:lineRule="auto"/>
        <w:ind w:firstLine="709"/>
        <w:jc w:val="both"/>
        <w:rPr>
          <w:rFonts w:cs="Times New Roman"/>
          <w:sz w:val="28"/>
          <w:szCs w:val="28"/>
        </w:rPr>
      </w:pPr>
      <w:r>
        <w:rPr>
          <w:rFonts w:ascii="Times New Roman" w:hAnsi="Times New Roman" w:cs="Times New Roman"/>
          <w:sz w:val="28"/>
          <w:szCs w:val="28"/>
        </w:rPr>
        <w:t>Реклоузеры в распределительных сетях 6-10 кВ выполняют функции быстродействующих коммутационных аппаратов с встроенной релейной защитой и автоматикой, предназначенных для коммутации, пропускания, автоматического отключения и повторного включения цепи по заранее заданной последовательности циклов. В соответствии со СТО 34.01</w:t>
      </w:r>
      <w:r>
        <w:rPr>
          <w:rFonts w:ascii="Times New Roman" w:hAnsi="Times New Roman" w:cs="Times New Roman"/>
          <w:sz w:val="28"/>
          <w:szCs w:val="28"/>
        </w:rPr>
        <w:noBreakHyphen/>
      </w:r>
      <w:r>
        <w:rPr>
          <w:rFonts w:ascii="Times New Roman" w:hAnsi="Times New Roman" w:cs="Times New Roman"/>
          <w:sz w:val="28"/>
          <w:szCs w:val="28"/>
        </w:rPr>
        <w:t>3.2</w:t>
      </w:r>
      <w:r>
        <w:rPr>
          <w:rFonts w:ascii="Times New Roman" w:hAnsi="Times New Roman" w:cs="Times New Roman"/>
          <w:sz w:val="28"/>
          <w:szCs w:val="28"/>
        </w:rPr>
        <w:noBreakHyphen/>
      </w:r>
      <w:r>
        <w:rPr>
          <w:rFonts w:ascii="Times New Roman" w:hAnsi="Times New Roman" w:cs="Times New Roman"/>
          <w:sz w:val="28"/>
          <w:szCs w:val="28"/>
        </w:rPr>
        <w:t>004</w:t>
      </w:r>
      <w:r>
        <w:rPr>
          <w:rFonts w:ascii="Times New Roman" w:hAnsi="Times New Roman" w:cs="Times New Roman"/>
          <w:sz w:val="28"/>
          <w:szCs w:val="28"/>
        </w:rPr>
        <w:noBreakHyphen/>
      </w:r>
      <w:r>
        <w:rPr>
          <w:rFonts w:ascii="Times New Roman" w:hAnsi="Times New Roman" w:cs="Times New Roman"/>
          <w:sz w:val="28"/>
          <w:szCs w:val="28"/>
        </w:rPr>
        <w:t>2016 реклоузеры должны обеспечивать работу в составе распределительных сетей 6-35 кВ, выполнять заданное число циклов АПВ, иметь средства дистанционного управления и регистрации аварийных событий.</w:t>
      </w:r>
    </w:p>
    <w:p w14:paraId="2A533858">
      <w:pPr>
        <w:spacing w:before="0" w:after="0" w:line="360" w:lineRule="auto"/>
        <w:ind w:firstLine="709"/>
        <w:jc w:val="both"/>
        <w:rPr>
          <w:rFonts w:cs="Times New Roman"/>
          <w:sz w:val="28"/>
          <w:szCs w:val="28"/>
        </w:rPr>
      </w:pPr>
      <w:r>
        <w:rPr>
          <w:rFonts w:ascii="Times New Roman" w:hAnsi="Times New Roman" w:cs="Times New Roman"/>
          <w:sz w:val="28"/>
          <w:szCs w:val="28"/>
        </w:rPr>
        <w:t>Современный реклоузер для ВЛ 6-10 кВ, помимо базовых функций МТЗ и АПВ, как правило, реализует целый набор защит и автоматик: направленную МТЗ, защиту минимального и максимального напряжения, автоматический ввод резервного питания (АВР), автоматическое восстановление нормального режима (АВНР), а также функции автоматического и ручного переконфигурирования сети. Наличие встроенных средств регистрации аварийных событий, осциллографирования и контроля ресурса коммутационного аппарата позволяет использовать реклоузер не только как силовой аппарат, но и как полноценный элемент цифровой сети, обеспечивающий сбор и передачу диагностической информации в систему верхнего уровня.</w:t>
      </w:r>
    </w:p>
    <w:p w14:paraId="1294E5CE">
      <w:pPr>
        <w:spacing w:before="0" w:after="0" w:line="360" w:lineRule="auto"/>
        <w:ind w:firstLine="709"/>
        <w:jc w:val="both"/>
        <w:rPr>
          <w:rFonts w:cs="Times New Roman"/>
          <w:sz w:val="28"/>
          <w:szCs w:val="28"/>
        </w:rPr>
      </w:pPr>
      <w:r>
        <w:rPr>
          <w:rFonts w:ascii="Times New Roman" w:hAnsi="Times New Roman" w:cs="Times New Roman"/>
          <w:sz w:val="28"/>
          <w:szCs w:val="28"/>
        </w:rPr>
        <w:t>В условиях распределительных сетей 6-10 кВ основными задачами реклоузеров являются:</w:t>
      </w:r>
    </w:p>
    <w:p w14:paraId="7540D8F7">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защита воздушных и смешанных линий от токов короткого замыкания и перегрузки с обеспечением селективного отключения повреждённых участков;</w:t>
      </w:r>
    </w:p>
    <w:p w14:paraId="53D0605C">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реализация автоматического повторного включения для самоустраняющихся повреждений, характернсых для ВЛ 6-10 кВ;</w:t>
      </w:r>
    </w:p>
    <w:p w14:paraId="7C0D8129">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секционирование фидеров с целью ограничения зоны отключения и сокращения времени поиска повреждений;</w:t>
      </w:r>
    </w:p>
    <w:p w14:paraId="2D20F6A2">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обеспечение дистанционного управления и наблюдаемости линии со стороны АСДУ или централизованного контроллера сети.</w:t>
      </w:r>
    </w:p>
    <w:p w14:paraId="07BB42FE">
      <w:pPr>
        <w:spacing w:before="0" w:after="0" w:line="360" w:lineRule="auto"/>
        <w:ind w:firstLine="709"/>
        <w:jc w:val="both"/>
        <w:rPr>
          <w:rFonts w:cs="Times New Roman"/>
          <w:sz w:val="28"/>
          <w:szCs w:val="28"/>
        </w:rPr>
      </w:pPr>
      <w:r>
        <w:rPr>
          <w:rFonts w:ascii="Times New Roman" w:hAnsi="Times New Roman" w:cs="Times New Roman"/>
          <w:sz w:val="28"/>
          <w:szCs w:val="28"/>
        </w:rPr>
        <w:t>На примере вакуумного реклоузера РиМ</w:t>
      </w:r>
      <w:r>
        <w:rPr>
          <w:rFonts w:ascii="Times New Roman" w:hAnsi="Times New Roman" w:cs="Times New Roman"/>
          <w:sz w:val="28"/>
          <w:szCs w:val="28"/>
        </w:rPr>
        <w:noBreakHyphen/>
      </w:r>
      <w:r>
        <w:rPr>
          <w:rFonts w:ascii="Times New Roman" w:hAnsi="Times New Roman" w:cs="Times New Roman"/>
          <w:sz w:val="28"/>
          <w:szCs w:val="28"/>
        </w:rPr>
        <w:t>РВ можно отметить,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 автоматики, блоком питания и интерфейсами связи. Это позволяет реализовать полный комплекс функций: отключение и включение линии, АПВ, регистрацию аварийных событий, измерение токов и напряжений, передачу данных в систему верхнего уровня, а также выполнение оперативных переключений на ВЛ без выезда оперативного персонала.</w:t>
      </w:r>
    </w:p>
    <w:p w14:paraId="152557E4">
      <w:pPr>
        <w:spacing w:before="0" w:after="0" w:line="360" w:lineRule="auto"/>
        <w:ind w:firstLine="709"/>
        <w:jc w:val="both"/>
        <w:rPr>
          <w:rFonts w:cs="Times New Roman"/>
          <w:sz w:val="28"/>
          <w:szCs w:val="28"/>
        </w:rPr>
      </w:pPr>
      <w:r>
        <w:rPr>
          <w:rFonts w:ascii="Times New Roman" w:hAnsi="Times New Roman" w:cs="Times New Roman"/>
          <w:sz w:val="28"/>
          <w:szCs w:val="28"/>
        </w:rPr>
        <w:t>Реклоузер в автоматизированной ВЛ 6–10 кВ фактически выполняет функции пункта секционирования, совмещая в себе защиту линии, коммутацию в нормальных и аварийных режимах, автоматическое секционирование и резервирование, а также дистанционное управление. В отличие от традиционных КРУН</w:t>
      </w:r>
      <w:r>
        <w:rPr>
          <w:rFonts w:ascii="Times New Roman" w:hAnsi="Times New Roman" w:cs="Times New Roman"/>
          <w:sz w:val="28"/>
          <w:szCs w:val="28"/>
        </w:rPr>
        <w:noBreakHyphen/>
      </w:r>
      <w:r>
        <w:rPr>
          <w:rFonts w:ascii="Times New Roman" w:hAnsi="Times New Roman" w:cs="Times New Roman"/>
          <w:sz w:val="28"/>
          <w:szCs w:val="28"/>
        </w:rPr>
        <w:t>пунктов секционирования, выносной реклоузер размещается непосредственно на опоре ВЛ, что сокращает объём строительных работ, уменьшает длину секций и позволяет точнее адаптировать расположение аппарата к фактической конфигурации нагрузки и статистике повреждений.</w:t>
      </w:r>
    </w:p>
    <w:p w14:paraId="48E31DF9">
      <w:pPr>
        <w:spacing w:before="240" w:after="120" w:line="360" w:lineRule="auto"/>
        <w:ind w:firstLine="709"/>
        <w:jc w:val="both"/>
      </w:pPr>
      <w:r>
        <w:rPr>
          <w:rFonts w:ascii="Times New Roman" w:hAnsi="Times New Roman"/>
          <w:b/>
          <w:sz w:val="28"/>
        </w:rPr>
        <w:t>1.6. Назначение и функции разъединителей с дистанционным управлением</w:t>
      </w:r>
    </w:p>
    <w:p w14:paraId="4C01B2D9">
      <w:pPr>
        <w:spacing w:before="0" w:after="0" w:line="360" w:lineRule="auto"/>
        <w:ind w:firstLine="709"/>
        <w:jc w:val="both"/>
        <w:rPr>
          <w:rFonts w:cs="Times New Roman"/>
          <w:sz w:val="28"/>
          <w:szCs w:val="28"/>
        </w:rPr>
      </w:pPr>
      <w:r>
        <w:rPr>
          <w:rFonts w:ascii="Times New Roman" w:hAnsi="Times New Roman" w:cs="Times New Roman"/>
          <w:sz w:val="28"/>
          <w:szCs w:val="28"/>
        </w:rPr>
        <w:t>Разъединители в распределительных сетях 6-10 кВ традиционно используются для создания видимого разрыва, изменения схемы сети и обеспечения безопасного вывода оборудования в ремонт, при этом по ПУЭ и типовым руководствам они не предназначены для отключения токов нагрузки и токов короткого замыкания. В современных проектах автоматизации ВЛ используются «умные» разъединители с дистанционным управлением и встроенными индикаторами токов короткого замыкания, которые сохраняют коммутационные ограничения классического разъединителя, но дополняются средствами автоматики и телемеханики.</w:t>
      </w:r>
    </w:p>
    <w:p w14:paraId="7836FD0E">
      <w:pPr>
        <w:spacing w:before="0" w:after="0" w:line="360" w:lineRule="auto"/>
        <w:ind w:firstLine="709"/>
        <w:jc w:val="both"/>
        <w:rPr>
          <w:rFonts w:cs="Times New Roman"/>
          <w:sz w:val="28"/>
          <w:szCs w:val="28"/>
        </w:rPr>
      </w:pPr>
      <w:r>
        <w:rPr>
          <w:rFonts w:ascii="Times New Roman" w:hAnsi="Times New Roman" w:cs="Times New Roman"/>
          <w:sz w:val="28"/>
          <w:szCs w:val="28"/>
        </w:rPr>
        <w:t>Назначение таких разъединителей в автоматизированных сетях 6-10 кВ заключается в:</w:t>
      </w:r>
    </w:p>
    <w:p w14:paraId="7096F433">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дистанционном выполнении операций включения и отключения в бестоковую паузу, создаваемую реклоузером или выключателем, с обеспечением видимого разрыва и возможностью заземления отключённого участка;</w:t>
      </w:r>
    </w:p>
    <w:p w14:paraId="6A233AF1">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участии в автоматизированном секционировании линий и изменении схемы сети (включение/отключение ответвлений, перемычек, обходных линий) по командам АСДУ или сетевого контроллера;</w:t>
      </w:r>
    </w:p>
    <w:p w14:paraId="64991779">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повышении наблюдаемости сети за счёт передачи в систему верхнего уровня информации о состоянии разъединителя, наличии токов КЗ и однофазных замыканий на землю, а также регистрации аварийных событий.</w:t>
      </w:r>
    </w:p>
    <w:p w14:paraId="60267AAF">
      <w:pPr>
        <w:spacing w:before="0" w:after="0" w:line="360" w:lineRule="auto"/>
        <w:ind w:firstLine="709"/>
        <w:jc w:val="both"/>
        <w:rPr>
          <w:rFonts w:cs="Times New Roman"/>
          <w:sz w:val="28"/>
          <w:szCs w:val="28"/>
        </w:rPr>
      </w:pPr>
      <w:r>
        <w:rPr>
          <w:rFonts w:ascii="Times New Roman" w:hAnsi="Times New Roman" w:cs="Times New Roman"/>
          <w:sz w:val="28"/>
          <w:szCs w:val="28"/>
        </w:rPr>
        <w:t>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w:t>
      </w:r>
      <w:r>
        <w:rPr>
          <w:rFonts w:ascii="Times New Roman" w:hAnsi="Times New Roman" w:cs="Times New Roman"/>
          <w:sz w:val="28"/>
          <w:szCs w:val="28"/>
        </w:rPr>
        <w:noBreakHyphen/>
      </w:r>
      <w:r>
        <w:rPr>
          <w:rFonts w:ascii="Times New Roman" w:hAnsi="Times New Roman" w:cs="Times New Roman"/>
          <w:sz w:val="28"/>
          <w:szCs w:val="28"/>
        </w:rPr>
        <w:t>кабельных линиях сложной топологии и гарантированно передавать информацию в системы верхнего уровня. При этом сами коммутационные операции по отключению токов КЗ выполняются реклоузерами или выключателями, а разъединители задействуются только после создания бестоковой паузы, что соответствует требованиям ПУЭ и отраслевых стандартов.</w:t>
      </w:r>
    </w:p>
    <w:p w14:paraId="7B7B3FF1">
      <w:pPr>
        <w:spacing w:before="0" w:after="0" w:line="360" w:lineRule="auto"/>
        <w:ind w:firstLine="709"/>
        <w:jc w:val="both"/>
        <w:rPr>
          <w:rFonts w:cs="Times New Roman"/>
          <w:sz w:val="28"/>
          <w:szCs w:val="28"/>
        </w:rPr>
      </w:pPr>
      <w:r>
        <w:rPr>
          <w:rFonts w:ascii="Times New Roman" w:hAnsi="Times New Roman" w:cs="Times New Roman"/>
          <w:sz w:val="28"/>
          <w:szCs w:val="28"/>
        </w:rPr>
        <w:t>Интеллектуальные разъединители 6-10 кВ с автоматизированным приводом и встроенными индикаторами короткого замыкания (ИКЗ) превращают обычный линейный разъединитель в активный элемент системы автоматики. Такие устройства не только выполняют секционирование линии в бестоковую паузу, но и фиксируют факты и направление протекания токов КЗ и ОЗЗ, передают информацию в шкаф управления и далее в АСДУ, что резко сокращает время поиска повреждённого участка и позволяет выполнять дистанционное секционирование без выезда оперативной бригады.</w:t>
      </w:r>
    </w:p>
    <w:p w14:paraId="3F3D83D6">
      <w:pPr>
        <w:spacing w:before="240" w:after="120" w:line="360" w:lineRule="auto"/>
        <w:ind w:firstLine="709"/>
        <w:jc w:val="both"/>
      </w:pPr>
      <w:r>
        <w:rPr>
          <w:rFonts w:ascii="Times New Roman" w:hAnsi="Times New Roman"/>
          <w:b/>
          <w:sz w:val="28"/>
        </w:rPr>
        <w:t>1.7. Структура системы автоматики автоматизированного участка ВЛ 6-10 кВ</w:t>
      </w:r>
    </w:p>
    <w:p w14:paraId="35F770AD">
      <w:pPr>
        <w:spacing w:before="0" w:after="0" w:line="360" w:lineRule="auto"/>
        <w:ind w:firstLine="709"/>
        <w:jc w:val="both"/>
        <w:rPr>
          <w:rFonts w:cs="Times New Roman"/>
          <w:sz w:val="28"/>
          <w:szCs w:val="28"/>
        </w:rPr>
      </w:pPr>
      <w:r>
        <w:rPr>
          <w:rFonts w:ascii="Times New Roman" w:hAnsi="Times New Roman" w:cs="Times New Roman"/>
          <w:sz w:val="28"/>
          <w:szCs w:val="28"/>
        </w:rPr>
        <w:t>Система автоматики автоматизированного участка ВЛ 6-10 кВ представляет</w:t>
      </w:r>
      <w:r>
        <w:rPr>
          <w:rFonts w:ascii="Times New Roman" w:hAnsi="Times New Roman" w:cs="Segoe UI"/>
          <w:sz w:val="28"/>
        </w:rPr>
        <w:t xml:space="preserve"> </w:t>
      </w:r>
      <w:r>
        <w:rPr>
          <w:rFonts w:ascii="Times New Roman" w:hAnsi="Times New Roman" w:cs="Times New Roman"/>
          <w:sz w:val="28"/>
          <w:szCs w:val="28"/>
        </w:rPr>
        <w:t>собой совокупность устройств релейной защиты и автоматики, коммутационной аппаратуры (реклоузеров и разъединителей), контроллеров и систем диспетчерского управления, объединённых каналами связи. На нижнем уровне находятся реклоузеры с встроенными терминалами РЗА, шкафы управления разъединителями и индикаторы коротких замыканий, обеспечивающие локальное выполнение защитных и переключательных функций.</w:t>
      </w:r>
    </w:p>
    <w:p w14:paraId="70AA5EB5">
      <w:pPr>
        <w:spacing w:before="0" w:after="0" w:line="360" w:lineRule="auto"/>
        <w:ind w:firstLine="709"/>
        <w:jc w:val="both"/>
        <w:rPr>
          <w:rFonts w:cs="Times New Roman"/>
          <w:sz w:val="28"/>
          <w:szCs w:val="28"/>
        </w:rPr>
      </w:pPr>
      <w:r>
        <w:rPr>
          <w:rFonts w:ascii="Times New Roman" w:hAnsi="Times New Roman" w:cs="Times New Roman"/>
          <w:sz w:val="28"/>
          <w:szCs w:val="28"/>
        </w:rPr>
        <w:t>На верхнем уровне система включает:</w:t>
      </w:r>
    </w:p>
    <w:p w14:paraId="530038FE">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АСДУ (SCADA) или сетевой контроллер распределительной сети, осуществляющий сбор телеметрии, визуализацию схемы сети, формирование команд дистанционного управления и реализацию централизованных алгоритмов секционирования и восстановления электроснабжения;</w:t>
      </w:r>
    </w:p>
    <w:p w14:paraId="4A975033">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серверы архивирования и анализа данных, обеспечивающие хранение и обработку информации о режимах работы сети, аварийных событиях и действиях автоматики;</w:t>
      </w:r>
    </w:p>
    <w:p w14:paraId="29EC8BE5">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рабочие места оперативного персонала, на которых отображается топология сети, состояние реклоузеров и разъединителей, а также результаты срабатывания защит и автоматики.</w:t>
      </w:r>
    </w:p>
    <w:p w14:paraId="72BFA216">
      <w:pPr>
        <w:spacing w:before="0" w:after="0" w:line="360" w:lineRule="auto"/>
        <w:ind w:firstLine="709"/>
        <w:jc w:val="both"/>
        <w:rPr>
          <w:rFonts w:cs="Times New Roman"/>
          <w:sz w:val="28"/>
          <w:szCs w:val="28"/>
        </w:rPr>
      </w:pPr>
      <w:r>
        <w:rPr>
          <w:rFonts w:ascii="Times New Roman" w:hAnsi="Times New Roman" w:cs="Times New Roman"/>
          <w:sz w:val="28"/>
          <w:szCs w:val="28"/>
        </w:rPr>
        <w:t>СТО и типовые решения ПАО «Россети» предусматривают, что структура системы автоматики должна обеспечивать селективность срабатывания устройств, координацию локальных алгоритмов АПВ и секционирования с централизованными функциями АСДУ, а также возможность резервного местного управления оборудованием в случае отказа каналов связи или верхнего уровня. При этом устройства РЗА и автоматики подлежат техническому обслуживанию и проверкам в соответствии с требованиями РД 153</w:t>
      </w:r>
      <w:r>
        <w:rPr>
          <w:rFonts w:ascii="Times New Roman" w:hAnsi="Times New Roman" w:cs="Times New Roman"/>
          <w:sz w:val="28"/>
          <w:szCs w:val="28"/>
        </w:rPr>
        <w:noBreakHyphen/>
      </w:r>
      <w:r>
        <w:rPr>
          <w:rFonts w:ascii="Times New Roman" w:hAnsi="Times New Roman" w:cs="Times New Roman"/>
          <w:sz w:val="28"/>
          <w:szCs w:val="28"/>
        </w:rPr>
        <w:t>34.3</w:t>
      </w:r>
      <w:r>
        <w:rPr>
          <w:rFonts w:ascii="Times New Roman" w:hAnsi="Times New Roman" w:cs="Times New Roman"/>
          <w:sz w:val="28"/>
          <w:szCs w:val="28"/>
        </w:rPr>
        <w:noBreakHyphen/>
      </w:r>
      <w:r>
        <w:rPr>
          <w:rFonts w:ascii="Times New Roman" w:hAnsi="Times New Roman" w:cs="Times New Roman"/>
          <w:sz w:val="28"/>
          <w:szCs w:val="28"/>
        </w:rPr>
        <w:t>35.613</w:t>
      </w:r>
      <w:r>
        <w:rPr>
          <w:rFonts w:ascii="Times New Roman" w:hAnsi="Times New Roman" w:cs="Times New Roman"/>
          <w:sz w:val="28"/>
          <w:szCs w:val="28"/>
        </w:rPr>
        <w:noBreakHyphen/>
      </w:r>
      <w:r>
        <w:rPr>
          <w:rFonts w:ascii="Times New Roman" w:hAnsi="Times New Roman" w:cs="Times New Roman"/>
          <w:sz w:val="28"/>
          <w:szCs w:val="28"/>
        </w:rPr>
        <w:t>00, что учитывается при проектировании структуры системы.</w:t>
      </w:r>
    </w:p>
    <w:p w14:paraId="03986516">
      <w:pPr>
        <w:spacing w:before="0" w:after="0" w:line="360" w:lineRule="auto"/>
        <w:ind w:firstLine="709"/>
        <w:jc w:val="both"/>
        <w:rPr>
          <w:rFonts w:cs="Times New Roman"/>
          <w:sz w:val="28"/>
          <w:szCs w:val="28"/>
        </w:rPr>
      </w:pPr>
      <w:r>
        <w:rPr>
          <w:rFonts w:ascii="Times New Roman" w:hAnsi="Times New Roman" w:cs="Times New Roman"/>
          <w:sz w:val="28"/>
          <w:szCs w:val="28"/>
        </w:rPr>
        <w:t>Современные решения по автоматизации ВЛ 6-10 кВ всё чаще реализуют технологию FLISR (Fault Location, Isolation and Service Restoration) [8], в рамках которой система должна выполнить три последовательных действия: обнаружить и локализовать участок с повреждением, изолировать его с помощью коммутационных аппаратов и восстановить электроснабжение по неповреждённой части сети. В этой логике реклоузер выступает основным устройством автоматического отключения и повторного включения линии, а интеллектуальные разъединители с ИКЗ обеспечивают точное выделение повреждённого участка и возможность его изоляции и последующего вывода в ремонт.</w:t>
      </w:r>
    </w:p>
    <w:p w14:paraId="3CBA144A">
      <w:pPr>
        <w:spacing w:before="240" w:after="120" w:line="360" w:lineRule="auto"/>
        <w:ind w:firstLine="709"/>
        <w:jc w:val="both"/>
      </w:pPr>
      <w:r>
        <w:rPr>
          <w:rFonts w:ascii="Times New Roman" w:hAnsi="Times New Roman"/>
          <w:b/>
          <w:sz w:val="28"/>
        </w:rPr>
        <w:t>1.8. Взаимодействие реклоузеров и разъединителей в автоматизированной сети</w:t>
      </w:r>
    </w:p>
    <w:p w14:paraId="49A91CBF">
      <w:pPr>
        <w:spacing w:before="0" w:after="0" w:line="360" w:lineRule="auto"/>
        <w:ind w:firstLine="709"/>
        <w:jc w:val="both"/>
        <w:rPr>
          <w:rFonts w:cs="Times New Roman"/>
          <w:sz w:val="28"/>
          <w:szCs w:val="28"/>
        </w:rPr>
      </w:pPr>
      <w:r>
        <w:rPr>
          <w:rFonts w:ascii="Times New Roman" w:hAnsi="Times New Roman" w:cs="Times New Roman"/>
          <w:sz w:val="28"/>
          <w:szCs w:val="28"/>
        </w:rPr>
        <w:t>Эффективность автоматизации распределительных сетей 6-10 кВ достигается за счёт согласованной работы реклоузеров и разъединителей с дистанционным управлением, при которой каждый тип аппарата выполняет строго определённые функции. Реклоузеры выполняют отключение токов короткого замыкания и реализацию АПВ, а разъединители обеспечивают последующее секционирование, изменение схемы питания и выделение участков в ремонт при соблюдении требований по коммутации в бестоковую паузу.</w:t>
      </w:r>
    </w:p>
    <w:p w14:paraId="77C09843">
      <w:pPr>
        <w:spacing w:before="0" w:after="0" w:line="360" w:lineRule="auto"/>
        <w:ind w:firstLine="709"/>
        <w:jc w:val="both"/>
        <w:rPr>
          <w:rFonts w:cs="Times New Roman"/>
          <w:sz w:val="28"/>
          <w:szCs w:val="28"/>
        </w:rPr>
      </w:pPr>
      <w:r>
        <w:rPr>
          <w:rFonts w:ascii="Times New Roman" w:hAnsi="Times New Roman" w:cs="Times New Roman"/>
          <w:sz w:val="28"/>
          <w:szCs w:val="28"/>
        </w:rPr>
        <w:t>Можно выделить несколько типовых сценариев взаимодействия:</w:t>
      </w:r>
    </w:p>
    <w:p w14:paraId="329E2A1E">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сценарий аварийного отключения и АПВ: при возникновении повреждения на удалённом участке ВЛ реклоузер отключает линию и выполняет один или несколько циклов АПВ; при стойком повреждении соответствующая секция остаётся отключённой, а неповреждённые участки линии продолжают работу, при необходимости разъединители используются для дополнительного разделения сети;</w:t>
      </w:r>
    </w:p>
    <w:p w14:paraId="78C28A66">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сценарий автоматического секционирования: в кольцевых или радиальных схемах с несколькими реклоузерами и «умными» разъединителями при аварии отключается только минимальный по протяжённости участок, ограниченный ближайшими к месту повреждения аппаратами, при этом по командам АСДУ возможен ввод резервного питания с другой стороны кольца;</w:t>
      </w:r>
    </w:p>
    <w:p w14:paraId="5A447286">
      <w:pPr>
        <w:numPr>
          <w:ilvl w:val="0"/>
          <w:numId w:val="1"/>
        </w:numPr>
        <w:spacing w:before="0" w:after="0" w:line="360" w:lineRule="auto"/>
        <w:ind w:left="709" w:firstLine="0"/>
        <w:jc w:val="both"/>
        <w:rPr>
          <w:rFonts w:cs="Times New Roman"/>
          <w:sz w:val="28"/>
          <w:szCs w:val="28"/>
        </w:rPr>
      </w:pPr>
      <w:r>
        <w:rPr>
          <w:rFonts w:ascii="Times New Roman" w:hAnsi="Times New Roman" w:cs="Times New Roman"/>
          <w:sz w:val="28"/>
          <w:szCs w:val="28"/>
        </w:rPr>
        <w:t>сценарий реконфигурации сети и вывода в ремонт: разъединители используются для пофидерного и посекционного отключения участков, переводов нагрузки и формирования временных схем, в то время как реклоузеры обеспечивают отключение токов нагрузки и создание бестоковой паузы для безопасной работы разъединителей.</w:t>
      </w:r>
    </w:p>
    <w:p w14:paraId="0EEA681B">
      <w:pPr>
        <w:spacing w:before="0" w:after="0" w:line="360" w:lineRule="auto"/>
        <w:ind w:firstLine="709"/>
        <w:jc w:val="both"/>
        <w:rPr>
          <w:rFonts w:cs="Times New Roman"/>
          <w:sz w:val="28"/>
          <w:szCs w:val="28"/>
        </w:rPr>
      </w:pPr>
      <w:r>
        <w:rPr>
          <w:rFonts w:ascii="Times New Roman" w:hAnsi="Times New Roman" w:cs="Times New Roman"/>
          <w:sz w:val="28"/>
          <w:szCs w:val="28"/>
        </w:rPr>
        <w:t>Такая логика взаимодействия соответствует требованиям ПУЭ к коммутационной аппаратуре и устройствам автоматического включения и отключения, а также принципам, заложенным в отраслевые стандарты по применению реклоузеров и секционирующих пунктов в сетях 6-10 кВ.</w:t>
      </w:r>
    </w:p>
    <w:p w14:paraId="51A89D16">
      <w:pPr>
        <w:spacing w:before="240" w:after="120" w:line="360" w:lineRule="auto"/>
        <w:ind w:firstLine="709"/>
        <w:jc w:val="both"/>
      </w:pPr>
      <w:r>
        <w:rPr>
          <w:rFonts w:ascii="Times New Roman" w:hAnsi="Times New Roman"/>
          <w:b/>
          <w:sz w:val="28"/>
        </w:rPr>
        <w:t>1.9. Структурные схемы дистанционного управления реклоузерами и разъединителями</w:t>
      </w:r>
    </w:p>
    <w:p w14:paraId="15890860">
      <w:pPr>
        <w:spacing w:before="0" w:after="0" w:line="360" w:lineRule="auto"/>
        <w:ind w:firstLine="709"/>
        <w:jc w:val="both"/>
        <w:rPr>
          <w:rFonts w:cs="Times New Roman"/>
          <w:sz w:val="28"/>
          <w:szCs w:val="28"/>
        </w:rPr>
      </w:pPr>
      <w:r>
        <w:rPr>
          <w:rFonts w:ascii="Times New Roman" w:hAnsi="Times New Roman" w:cs="Times New Roman"/>
          <w:sz w:val="28"/>
          <w:szCs w:val="28"/>
        </w:rPr>
        <w:t>Структурные схемы дистанционного управления реклоузерами и разъединителями в автоматизированных ВЛ 6-10 кВ строятся на основе типовых решений ПАО «Россети» и технической документации производителей оборудования, таких как АО «РИМ» (решения «РиМ</w:t>
      </w:r>
      <w:r>
        <w:rPr>
          <w:rFonts w:ascii="Times New Roman" w:hAnsi="Times New Roman" w:cs="Times New Roman"/>
          <w:sz w:val="28"/>
          <w:szCs w:val="28"/>
        </w:rPr>
        <w:noBreakHyphen/>
      </w:r>
      <w:r>
        <w:rPr>
          <w:rFonts w:ascii="Times New Roman" w:hAnsi="Times New Roman" w:cs="Times New Roman"/>
          <w:sz w:val="28"/>
          <w:szCs w:val="28"/>
        </w:rPr>
        <w:t>Цифра»). В общем виде схема включает: реклоузеры с встроенными терминалами РЗА, шкафы управления разъединителями, устройства связи, контроллеры верхнего уровня и АСДУ, что обеспечивает полный цикл управления от местного до диспетчерского уровня.</w:t>
      </w:r>
    </w:p>
    <w:p w14:paraId="45131308">
      <w:pPr>
        <w:spacing w:before="0" w:after="0" w:line="360" w:lineRule="auto"/>
        <w:ind w:firstLine="709"/>
        <w:jc w:val="both"/>
        <w:rPr>
          <w:rFonts w:cs="Times New Roman"/>
          <w:sz w:val="28"/>
          <w:szCs w:val="28"/>
        </w:rPr>
      </w:pPr>
      <w:r>
        <w:rPr>
          <w:rFonts w:ascii="Times New Roman" w:hAnsi="Times New Roman" w:cs="Times New Roman"/>
          <w:sz w:val="28"/>
          <w:szCs w:val="28"/>
        </w:rPr>
        <w:t>Пример структурной схемы, разработанной на основе типовых решений по автоматике распределительных сетей 6-10 кВ представлен на рисунке 1 [7].</w:t>
      </w:r>
    </w:p>
    <w:p w14:paraId="07CDF0AD">
      <w:pPr>
        <w:spacing w:before="240" w:after="120" w:line="360" w:lineRule="auto"/>
        <w:ind w:firstLine="0"/>
        <w:jc w:val="center"/>
        <w:rPr>
          <w:rFonts w:cs="Times New Roman"/>
          <w:sz w:val="28"/>
          <w:szCs w:val="28"/>
        </w:rPr>
      </w:pPr>
      <w:r>
        <w:rPr>
          <w:rFonts w:ascii="Times New Roman" w:hAnsi="Times New Roman"/>
          <w:sz w:val="28"/>
        </w:rPr>
        <w:drawing>
          <wp:inline distT="0" distB="0" distL="0" distR="0">
            <wp:extent cx="5930900" cy="2386965"/>
            <wp:effectExtent l="0" t="0" r="1270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7"/>
                    <a:stretch>
                      <a:fillRect/>
                    </a:stretch>
                  </pic:blipFill>
                  <pic:spPr>
                    <a:xfrm>
                      <a:off x="0" y="0"/>
                      <a:ext cx="5956458" cy="2397865"/>
                    </a:xfrm>
                    <a:prstGeom prst="rect">
                      <a:avLst/>
                    </a:prstGeom>
                  </pic:spPr>
                </pic:pic>
              </a:graphicData>
            </a:graphic>
          </wp:inline>
        </w:drawing>
      </w:r>
    </w:p>
    <w:p w14:paraId="0296DD5D">
      <w:pPr>
        <w:spacing w:before="0" w:after="240" w:line="360" w:lineRule="auto"/>
        <w:ind w:firstLine="0"/>
        <w:jc w:val="center"/>
        <w:rPr>
          <w:rFonts w:ascii="Arial" w:hAnsi="Arial" w:cs="Arial"/>
          <w:sz w:val="28"/>
          <w:szCs w:val="28"/>
        </w:rPr>
      </w:pPr>
      <w:r>
        <w:rPr>
          <w:rFonts w:ascii="Times New Roman" w:hAnsi="Times New Roman" w:cs="Arial"/>
          <w:sz w:val="28"/>
          <w:szCs w:val="28"/>
        </w:rPr>
        <w:t xml:space="preserve">Рисунок 1 - Структурная схема автоматизированного радиального фидера </w:t>
      </w:r>
    </w:p>
    <w:p w14:paraId="70B6FB52">
      <w:pPr>
        <w:spacing w:before="0" w:after="0" w:line="360" w:lineRule="auto"/>
        <w:ind w:firstLine="709"/>
        <w:jc w:val="both"/>
        <w:rPr>
          <w:rFonts w:cs="Times New Roman"/>
          <w:sz w:val="28"/>
          <w:szCs w:val="28"/>
        </w:rPr>
      </w:pPr>
      <w:r>
        <w:rPr>
          <w:rFonts w:ascii="Times New Roman" w:hAnsi="Times New Roman" w:cs="Times New Roman"/>
          <w:sz w:val="28"/>
          <w:szCs w:val="28"/>
        </w:rPr>
        <w:t xml:space="preserve">На структурной схеме показана архитектура работы системы автоматики автоматизированного участка ВЛ 6-10 кВ. </w:t>
      </w:r>
    </w:p>
    <w:p w14:paraId="36D45E05">
      <w:pPr>
        <w:spacing w:before="0" w:after="0" w:line="360" w:lineRule="auto"/>
        <w:ind w:firstLine="709"/>
        <w:jc w:val="both"/>
        <w:rPr>
          <w:rFonts w:cs="Times New Roman"/>
          <w:sz w:val="28"/>
          <w:szCs w:val="28"/>
        </w:rPr>
      </w:pPr>
      <w:r>
        <w:rPr>
          <w:rFonts w:ascii="Times New Roman" w:hAnsi="Times New Roman" w:cs="Times New Roman"/>
          <w:sz w:val="28"/>
          <w:szCs w:val="28"/>
        </w:rPr>
        <w:t xml:space="preserve">ИКЗ фиксируют направление и факт протекания тока короткого замыкания и позволяют автоматически сузить зону поиска места повреждения. </w:t>
      </w:r>
    </w:p>
    <w:p w14:paraId="0C27BF82">
      <w:pPr>
        <w:spacing w:before="0" w:after="0" w:line="360" w:lineRule="auto"/>
        <w:ind w:firstLine="709"/>
        <w:jc w:val="both"/>
        <w:rPr>
          <w:rFonts w:cs="Times New Roman"/>
          <w:sz w:val="28"/>
          <w:szCs w:val="28"/>
        </w:rPr>
      </w:pPr>
      <w:r>
        <w:rPr>
          <w:rFonts w:ascii="Times New Roman" w:hAnsi="Times New Roman" w:cs="Times New Roman"/>
          <w:sz w:val="28"/>
          <w:szCs w:val="28"/>
        </w:rPr>
        <w:t xml:space="preserve">Реклоузер выполняет функции отключения, автоматического повторного включения и ограничения масштаба аварии за счёт сохранения питания на неповреждённой части линии. </w:t>
      </w:r>
    </w:p>
    <w:p w14:paraId="6BEAA1F6">
      <w:pPr>
        <w:spacing w:before="0" w:after="0" w:line="360" w:lineRule="auto"/>
        <w:ind w:firstLine="709"/>
        <w:jc w:val="both"/>
        <w:rPr>
          <w:rFonts w:cs="Times New Roman"/>
          <w:sz w:val="28"/>
          <w:szCs w:val="28"/>
        </w:rPr>
      </w:pPr>
      <w:r>
        <w:rPr>
          <w:rFonts w:ascii="Times New Roman" w:hAnsi="Times New Roman" w:cs="Times New Roman"/>
          <w:sz w:val="28"/>
          <w:szCs w:val="28"/>
        </w:rPr>
        <w:t xml:space="preserve">Разъединители с дистанционным управлением обеспечивают секционирование ВЛ и изоляцию повреждённого участка, в том числе по командам системы верхнего уровня. </w:t>
      </w:r>
    </w:p>
    <w:p w14:paraId="23543C00">
      <w:pPr>
        <w:spacing w:before="0" w:after="0" w:line="360" w:lineRule="auto"/>
        <w:ind w:firstLine="709"/>
        <w:jc w:val="both"/>
        <w:rPr>
          <w:rFonts w:cs="Times New Roman"/>
          <w:sz w:val="28"/>
          <w:szCs w:val="28"/>
        </w:rPr>
      </w:pPr>
      <w:r>
        <w:rPr>
          <w:rFonts w:ascii="Times New Roman" w:hAnsi="Times New Roman" w:cs="Times New Roman"/>
          <w:sz w:val="28"/>
          <w:szCs w:val="28"/>
        </w:rPr>
        <w:t>SCADA</w:t>
      </w:r>
      <w:r>
        <w:rPr>
          <w:rFonts w:ascii="Times New Roman" w:hAnsi="Times New Roman" w:cs="Times New Roman"/>
          <w:sz w:val="28"/>
          <w:szCs w:val="28"/>
        </w:rPr>
        <w:noBreakHyphen/>
      </w:r>
      <w:r>
        <w:rPr>
          <w:rFonts w:ascii="Times New Roman" w:hAnsi="Times New Roman" w:cs="Times New Roman"/>
          <w:sz w:val="28"/>
          <w:szCs w:val="28"/>
        </w:rPr>
        <w:t xml:space="preserve">платформа (АСДУ) объединяет все элементы, обеспечивает мониторинг состояния линии, координацию действий автоматики и дистанционное управление коммутационной аппаратурой. </w:t>
      </w:r>
    </w:p>
    <w:p w14:paraId="718E998C">
      <w:pPr>
        <w:spacing w:before="0" w:after="0" w:line="360" w:lineRule="auto"/>
        <w:ind w:firstLine="709"/>
        <w:jc w:val="both"/>
        <w:rPr>
          <w:rFonts w:cs="Times New Roman"/>
          <w:sz w:val="28"/>
          <w:szCs w:val="28"/>
        </w:rPr>
      </w:pPr>
      <w:r>
        <w:rPr>
          <w:rFonts w:ascii="Times New Roman" w:hAnsi="Times New Roman" w:cs="Times New Roman"/>
          <w:sz w:val="28"/>
          <w:szCs w:val="28"/>
        </w:rPr>
        <w:t>Таким образом, система обеспечивает полный цикл противоаварийной автоматики – от обнаружения аварийного режима до восстановления электроснабжения по резервной или неповреждённой части сети.</w:t>
      </w:r>
    </w:p>
    <w:p w14:paraId="06A58FFE">
      <w:pPr>
        <w:spacing w:before="0" w:after="0" w:line="360" w:lineRule="auto"/>
        <w:ind w:firstLine="0"/>
        <w:rPr>
          <w:rFonts w:cs="Times New Roman"/>
          <w:sz w:val="28"/>
          <w:szCs w:val="28"/>
        </w:rPr>
      </w:pPr>
    </w:p>
    <w:p w14:paraId="79F9EB8F">
      <w:pPr>
        <w:spacing w:after="240"/>
        <w:ind w:firstLine="709"/>
        <w:jc w:val="both"/>
        <w:rPr>
          <w:rFonts w:hint="default" w:ascii="Times New Roman Bold" w:hAnsi="Times New Roman Bold" w:cs="Times New Roman Bold"/>
          <w:b/>
          <w:bCs/>
        </w:rPr>
      </w:pPr>
    </w:p>
    <w:p w14:paraId="610498C4">
      <w:pPr>
        <w:spacing w:after="240"/>
        <w:ind w:firstLine="709"/>
        <w:jc w:val="both"/>
        <w:rPr>
          <w:rFonts w:hint="default" w:ascii="Times New Roman Bold" w:hAnsi="Times New Roman Bold" w:cs="Times New Roman Bold"/>
          <w:b/>
          <w:bCs/>
        </w:rPr>
      </w:pPr>
    </w:p>
    <w:p w14:paraId="56275306">
      <w:pPr>
        <w:spacing w:after="240"/>
        <w:ind w:firstLine="709"/>
        <w:jc w:val="both"/>
        <w:rPr>
          <w:rFonts w:hint="default" w:ascii="Times New Roman Bold" w:hAnsi="Times New Roman Bold" w:cs="Times New Roman Bold"/>
          <w:b/>
          <w:bCs/>
        </w:rPr>
      </w:pPr>
    </w:p>
    <w:p w14:paraId="788D23AF">
      <w:pPr>
        <w:spacing w:after="240"/>
        <w:ind w:firstLine="709"/>
        <w:jc w:val="both"/>
        <w:rPr>
          <w:rFonts w:hint="default" w:ascii="Times New Roman Bold" w:hAnsi="Times New Roman Bold" w:cs="Times New Roman Bold"/>
          <w:b/>
          <w:bCs/>
        </w:rPr>
      </w:pPr>
    </w:p>
    <w:p w14:paraId="2434C15B">
      <w:pPr>
        <w:spacing w:after="240"/>
        <w:ind w:firstLine="709"/>
        <w:jc w:val="both"/>
        <w:rPr>
          <w:rFonts w:hint="default" w:ascii="Times New Roman Bold" w:hAnsi="Times New Roman Bold" w:cs="Times New Roman Bold"/>
          <w:b/>
          <w:bCs/>
        </w:rPr>
      </w:pPr>
    </w:p>
    <w:p w14:paraId="0E866D23">
      <w:pPr>
        <w:spacing w:after="240"/>
        <w:ind w:firstLine="709"/>
        <w:jc w:val="both"/>
        <w:rPr>
          <w:rFonts w:hint="default" w:ascii="Times New Roman Bold" w:hAnsi="Times New Roman Bold" w:cs="Times New Roman Bold"/>
          <w:b/>
          <w:bCs/>
        </w:rPr>
      </w:pPr>
    </w:p>
    <w:p w14:paraId="5EC60855">
      <w:pPr>
        <w:spacing w:after="240"/>
        <w:ind w:firstLine="709"/>
        <w:jc w:val="both"/>
        <w:rPr>
          <w:rFonts w:hint="default" w:ascii="Times New Roman Bold" w:hAnsi="Times New Roman Bold" w:cs="Times New Roman Bold"/>
          <w:b/>
          <w:bCs/>
        </w:rPr>
      </w:pPr>
    </w:p>
    <w:p w14:paraId="368301F8">
      <w:pPr>
        <w:spacing w:after="240"/>
        <w:ind w:firstLine="709"/>
        <w:jc w:val="both"/>
        <w:rPr>
          <w:rFonts w:hint="default" w:ascii="Times New Roman Bold" w:hAnsi="Times New Roman Bold" w:cs="Times New Roman Bold"/>
          <w:b/>
          <w:bCs/>
        </w:rPr>
      </w:pPr>
    </w:p>
    <w:p w14:paraId="3A110353">
      <w:pPr>
        <w:spacing w:after="240"/>
        <w:ind w:firstLine="709"/>
        <w:jc w:val="both"/>
        <w:rPr>
          <w:rFonts w:hint="default" w:ascii="Times New Roman Bold" w:hAnsi="Times New Roman Bold" w:cs="Times New Roman Bold"/>
          <w:b/>
          <w:bCs/>
        </w:rPr>
      </w:pPr>
    </w:p>
    <w:p w14:paraId="19F13F95">
      <w:pPr>
        <w:spacing w:after="240"/>
        <w:ind w:firstLine="709"/>
        <w:jc w:val="both"/>
        <w:rPr>
          <w:rFonts w:hint="default" w:ascii="Times New Roman Bold" w:hAnsi="Times New Roman Bold" w:cs="Times New Roman Bold"/>
          <w:b/>
          <w:bCs/>
        </w:rPr>
      </w:pPr>
    </w:p>
    <w:p w14:paraId="194111F9">
      <w:pPr>
        <w:spacing w:after="240"/>
        <w:ind w:firstLine="709"/>
        <w:jc w:val="both"/>
        <w:rPr>
          <w:rFonts w:hint="default" w:ascii="Times New Roman Bold" w:hAnsi="Times New Roman Bold" w:cs="Times New Roman Bold"/>
          <w:b/>
          <w:bCs/>
        </w:rPr>
      </w:pPr>
    </w:p>
    <w:p w14:paraId="38DB99AD">
      <w:pPr>
        <w:spacing w:after="240"/>
        <w:ind w:firstLine="709"/>
        <w:jc w:val="both"/>
        <w:rPr>
          <w:rFonts w:hint="default" w:ascii="Times New Roman Bold" w:hAnsi="Times New Roman Bold" w:cs="Times New Roman Bold"/>
          <w:b/>
          <w:bCs/>
        </w:rPr>
      </w:pPr>
    </w:p>
    <w:p w14:paraId="76FE8F60">
      <w:pPr>
        <w:spacing w:after="240"/>
        <w:ind w:firstLine="709"/>
        <w:jc w:val="both"/>
        <w:rPr>
          <w:rFonts w:hint="default" w:ascii="Times New Roman Bold" w:hAnsi="Times New Roman Bold" w:cs="Times New Roman Bold"/>
          <w:b/>
          <w:bCs/>
        </w:rPr>
      </w:pPr>
    </w:p>
    <w:p w14:paraId="47F4B0DB">
      <w:pPr>
        <w:spacing w:after="240"/>
        <w:ind w:firstLine="709"/>
        <w:jc w:val="both"/>
        <w:rPr>
          <w:rFonts w:hint="default" w:ascii="Times New Roman Bold" w:hAnsi="Times New Roman Bold" w:cs="Times New Roman Bold"/>
          <w:b/>
          <w:bCs/>
        </w:rPr>
      </w:pPr>
    </w:p>
    <w:p w14:paraId="0C92AA99">
      <w:pPr>
        <w:spacing w:after="240"/>
        <w:ind w:firstLine="709"/>
        <w:jc w:val="both"/>
        <w:rPr>
          <w:rFonts w:hint="default" w:ascii="Times New Roman Bold" w:hAnsi="Times New Roman Bold" w:cs="Times New Roman Bold"/>
          <w:b/>
          <w:bCs/>
        </w:rPr>
      </w:pPr>
    </w:p>
    <w:p w14:paraId="01D0C0C3">
      <w:pPr>
        <w:spacing w:after="240"/>
        <w:ind w:firstLine="709"/>
        <w:jc w:val="both"/>
        <w:rPr>
          <w:rFonts w:hint="default" w:ascii="Times New Roman Bold" w:hAnsi="Times New Roman Bold" w:cs="Times New Roman Bold"/>
          <w:b/>
          <w:bCs/>
        </w:rPr>
      </w:pPr>
    </w:p>
    <w:p w14:paraId="69C27E1C">
      <w:pPr>
        <w:spacing w:after="240"/>
        <w:ind w:firstLine="709"/>
        <w:jc w:val="both"/>
        <w:rPr>
          <w:rFonts w:hint="default" w:ascii="Times New Roman Bold" w:hAnsi="Times New Roman Bold" w:cs="Times New Roman Bold"/>
          <w:b/>
          <w:bCs/>
        </w:rPr>
      </w:pPr>
    </w:p>
    <w:p w14:paraId="6C38E3EF">
      <w:pPr>
        <w:spacing w:after="240"/>
        <w:ind w:firstLine="709"/>
        <w:jc w:val="both"/>
        <w:rPr>
          <w:rFonts w:hint="default" w:ascii="Times New Roman Bold" w:hAnsi="Times New Roman Bold" w:cs="Times New Roman Bold"/>
          <w:b/>
          <w:bCs/>
        </w:rPr>
      </w:pPr>
      <w:r>
        <w:rPr>
          <w:rFonts w:hint="default" w:ascii="Times New Roman Bold" w:hAnsi="Times New Roman Bold" w:cs="Times New Roman Bold"/>
          <w:b/>
          <w:bCs/>
        </w:rPr>
        <w:t>Глава 2. Разработка алгоритмов автоматики и дистанционного управления автоматизированным участком ВЛ</w:t>
      </w:r>
    </w:p>
    <w:p w14:paraId="4353D13F">
      <w:pPr>
        <w:spacing w:before="240" w:after="120"/>
        <w:ind w:firstLine="709"/>
        <w:jc w:val="both"/>
        <w:outlineLvl w:val="1"/>
        <w:rPr>
          <w:rFonts w:hint="default" w:ascii="Times New Roman Bold" w:hAnsi="Times New Roman Bold" w:cs="Times New Roman Bold"/>
          <w:b/>
          <w:bCs/>
        </w:rPr>
      </w:pPr>
      <w:bookmarkStart w:id="3" w:name="_Toc372918653"/>
      <w:r>
        <w:rPr>
          <w:rFonts w:hint="default" w:ascii="Times New Roman Bold" w:hAnsi="Times New Roman Bold" w:cs="Times New Roman Bold"/>
          <w:b/>
          <w:bCs/>
        </w:rPr>
        <w:t>2.1 Алгоритмы обнаружения аварийных режимов на воздушной линии</w:t>
      </w:r>
      <w:bookmarkEnd w:id="3"/>
    </w:p>
    <w:p w14:paraId="5FB85B0E">
      <w:pPr>
        <w:spacing w:line="360" w:lineRule="auto"/>
        <w:ind w:firstLine="709"/>
        <w:jc w:val="both"/>
      </w:pPr>
      <w:r>
        <w:rPr>
          <w:rFonts w:ascii="Times New Roman" w:hAnsi="Times New Roman"/>
          <w:sz w:val="28"/>
        </w:rPr>
        <w:t>Короткие замыкания в распределительных сетях 6–10 кВ подразделяются на четыре типа: трёхфазное (К3), двухфазное (К2), двухфазное на землю (К1,1) и однофазное замыкание на землю (К1). Трёхфазное КЗ характеризуется максимальными токами и используется при расчёте уставок токовой отсечки. Двухфазное КЗ даёт ток, составляющий 0,87 от тока трёхфазного КЗ, и используется для проверки чувствительности защит. Однофазное замыкание на землю в сетях с изолированной нейтралью характеризуется малыми токами (единицы — десятки ампер) и, согласно ПУЭ [1], допускает продолжение работы сети в течение не более 2 часов [14].</w:t>
      </w:r>
    </w:p>
    <w:p w14:paraId="1E534C84">
      <w:pPr>
        <w:spacing w:line="360" w:lineRule="auto"/>
        <w:ind w:firstLine="709"/>
        <w:jc w:val="both"/>
      </w:pPr>
      <w:r>
        <w:rPr>
          <w:rFonts w:ascii="Times New Roman" w:hAnsi="Times New Roman"/>
          <w:sz w:val="28"/>
        </w:rPr>
        <w:t>Методы расчёта токов КЗ регламентированы ГОСТ Р 52735-2007 [14]. Ток трёхфазного КЗ в произвольной точке сети определяется выражением Iк3 = Uф / Zк, где Uф — фазное напряжение сети, Zк — полное сопротивление цепи КЗ от источника до точки повреждения. Для линии с погонным сопротивлением z0 и длиной l полное сопротивление составляет Zк = Zс + z0 × l, где Zс — сопротивление системы (определяется мощностью КЗ на шинах подстанции).</w:t>
      </w:r>
    </w:p>
    <w:p w14:paraId="57367AD3">
      <w:pPr>
        <w:spacing w:line="360" w:lineRule="auto"/>
        <w:ind w:firstLine="709"/>
        <w:jc w:val="both"/>
      </w:pPr>
      <w:r>
        <w:rPr>
          <w:rFonts w:ascii="Times New Roman" w:hAnsi="Times New Roman"/>
          <w:sz w:val="28"/>
        </w:rPr>
        <w:t>По характеру повреждения КЗ разделяются на устойчивые и неустойчивые. Для воздушных линий 6–10 кВ доля неустойчивых повреждений составляет 50–80 % всех КЗ [15]. Неустойчивые повреждения вызываются схлёстыванием проводов при ветре, перекрытием изоляции при грозах, касанием ветвей деревьев. После снятия напряжения и бестоковой паузы изоляционные свойства промежутка восстанавливаются, и линия может быть включена повторно. Высокая доля неустойчивых повреждений обуславливает обязательность применения АПВ [10].</w:t>
      </w:r>
    </w:p>
    <w:p w14:paraId="73761E97">
      <w:pPr>
        <w:spacing w:line="360" w:lineRule="auto"/>
        <w:ind w:firstLine="709"/>
        <w:jc w:val="both"/>
      </w:pPr>
      <w:r>
        <w:rPr>
          <w:rFonts w:ascii="Times New Roman" w:hAnsi="Times New Roman"/>
          <w:sz w:val="28"/>
        </w:rPr>
        <w:t>Статистика аварийности ВЛ 6–10 кВ по данным ПАО «Россети» показывает следующее распределение причин КЗ: грозовые перенапряжения — 30–35 %, падение деревьев и касание ветвей — 25–30 %, гололёдно-ветровые нагрузки — 15–20 %, старение изоляции — 10–15 %, прочие — 5–10 %. Данное распределение определяет приоритеты при настройке алгоритмов защиты: быстродействие ТО для межфазных КЗ при грозах и чувствительность защиты от ОЗЗ для повреждений, вызванных падением деревьев [12].</w:t>
      </w:r>
    </w:p>
    <w:p w14:paraId="674B6AAC">
      <w:pPr>
        <w:spacing w:before="240" w:after="120"/>
        <w:ind w:firstLine="709"/>
        <w:jc w:val="both"/>
        <w:rPr>
          <w:rFonts w:hint="default" w:ascii="Times New Roman Bold" w:hAnsi="Times New Roman Bold" w:cs="Times New Roman Bold"/>
          <w:b/>
          <w:bCs/>
        </w:rPr>
      </w:pPr>
      <w:r>
        <w:rPr>
          <w:rFonts w:hint="default" w:ascii="Times New Roman Bold" w:hAnsi="Times New Roman Bold" w:cs="Times New Roman Bold"/>
          <w:b/>
          <w:bCs/>
        </w:rPr>
        <w:t>2.1.1 Расчёт уставок релейной защиты реклоузера автоматизированного участка ВЛ 6–10 кВ</w:t>
      </w:r>
    </w:p>
    <w:p w14:paraId="1F30771D">
      <w:pPr>
        <w:spacing w:line="360" w:lineRule="auto"/>
        <w:ind w:firstLine="709"/>
        <w:jc w:val="both"/>
      </w:pPr>
      <w:r>
        <w:t>Как описано в разделе 1.6, блок управления реклоузера непрерывно измеряет токи в фазах линии и сравнивает их с уставками двух ступеней защиты: токовой отсечки (ТО) и максимальной токовой защиты (МТЗ). Расчёт уставок выполняется на этапе проектирования по методикам, изложенным в [9] и [10].</w:t>
      </w:r>
    </w:p>
    <w:p w14:paraId="190C0B28">
      <w:pPr>
        <w:spacing w:line="360" w:lineRule="auto"/>
        <w:ind w:firstLine="709"/>
        <w:jc w:val="both"/>
      </w:pPr>
      <w:r>
        <w:rPr>
          <w:rFonts w:ascii="Times New Roman" w:hAnsi="Times New Roman"/>
          <w:sz w:val="28"/>
        </w:rPr>
        <w:t>Уставка токовой отсечки определяется из условия отстройки от максимального тока КЗ в конце защищаемой зоны:</w:t>
      </w:r>
    </w:p>
    <w:p w14:paraId="06627AA9">
      <w:pPr>
        <w:spacing w:line="360" w:lineRule="auto"/>
        <w:ind w:firstLine="709"/>
        <w:jc w:val="both"/>
      </w:pPr>
      <w:r>
        <w:rPr>
          <w:rFonts w:ascii="Times New Roman" w:hAnsi="Times New Roman"/>
          <w:sz w:val="28"/>
        </w:rPr>
        <w:t>Iто = Kн × Iкз.макс.конец,</w:t>
      </w:r>
    </w:p>
    <w:p w14:paraId="52C9FC9A">
      <w:pPr>
        <w:spacing w:line="360" w:lineRule="auto"/>
        <w:ind w:firstLine="709"/>
        <w:jc w:val="both"/>
      </w:pPr>
      <w:r>
        <w:rPr>
          <w:rFonts w:ascii="Times New Roman" w:hAnsi="Times New Roman"/>
          <w:sz w:val="28"/>
        </w:rPr>
        <w:t>где Kн — коэффициент надёжности (1,2–1,3); Iкз.макс.конец — максимальный ток трёхфазного КЗ в конце защищаемой зоны. ТО действует без выдержки времени (мгновенно) и защищает только часть линии — от точки установки реклоузера до границы зоны, где ток КЗ достаточен для срабатывания [9].</w:t>
      </w:r>
    </w:p>
    <w:p w14:paraId="45AD3C3A">
      <w:pPr>
        <w:spacing w:line="360" w:lineRule="auto"/>
        <w:ind w:firstLine="709"/>
        <w:jc w:val="both"/>
      </w:pPr>
      <w:r>
        <w:rPr>
          <w:rFonts w:ascii="Times New Roman" w:hAnsi="Times New Roman"/>
          <w:sz w:val="28"/>
        </w:rPr>
        <w:t>Чувствительность ТО проверяется по коэффициенту чувствительности Кч = Iкз.мин / Iто, где Iкз.мин — минимальный ток КЗ (двухфазное) в начале защищаемой зоны. Требование ПУЭ: Кч ≥ 1,2 [1].</w:t>
      </w:r>
    </w:p>
    <w:p w14:paraId="106EB47D">
      <w:pPr>
        <w:spacing w:line="360" w:lineRule="auto"/>
        <w:ind w:firstLine="709"/>
        <w:jc w:val="both"/>
      </w:pPr>
      <w:r>
        <w:rPr>
          <w:rFonts w:ascii="Times New Roman" w:hAnsi="Times New Roman"/>
          <w:sz w:val="28"/>
        </w:rPr>
        <w:t>Уставка максимальной токовой защиты определяется по выражению:</w:t>
      </w:r>
    </w:p>
    <w:p w14:paraId="60EC388F">
      <w:pPr>
        <w:spacing w:line="360" w:lineRule="auto"/>
        <w:ind w:firstLine="709"/>
        <w:jc w:val="both"/>
      </w:pPr>
      <w:r>
        <w:t>Iмтз = (Kн × Kсз × Iраб.макс) / Kв,</w:t>
      </w:r>
    </w:p>
    <w:p w14:paraId="3DABB430">
      <w:pPr>
        <w:spacing w:line="360" w:lineRule="auto"/>
        <w:ind w:firstLine="709"/>
        <w:jc w:val="both"/>
      </w:pPr>
      <w:r>
        <w:rPr>
          <w:rFonts w:ascii="Times New Roman" w:hAnsi="Times New Roman"/>
          <w:sz w:val="28"/>
        </w:rPr>
        <w:t>где Kн = 1,1–1,2 — коэффициент надёжности; Kсз = 1,1–1,3 — коэффициент самозапуска нагрузки после кратковременного перерыва питания; Iраб.макс — максимальный рабочий ток линии; Kв = 0,85–0,95 — коэффициент возврата токового реле. МТЗ защищает всю длину линии и действует с выдержкой времени, обеспечивающей селективность с нижестоящими защитами [10].</w:t>
      </w:r>
    </w:p>
    <w:p w14:paraId="34FA09A8">
      <w:pPr>
        <w:spacing w:line="360" w:lineRule="auto"/>
        <w:ind w:firstLine="709"/>
        <w:jc w:val="both"/>
      </w:pPr>
      <w:r>
        <w:rPr>
          <w:rFonts w:ascii="Times New Roman" w:hAnsi="Times New Roman"/>
          <w:sz w:val="28"/>
        </w:rPr>
        <w:t>Выдержка времени МТЗ строится по ступенчатому принципу: каждая последующая защита по направлению к источнику питания имеет выдержку времени на ступень селективности Δt = 0,3–0,5 с больше, чем предыдущая. Для головного реклоузера фидера выдержка времени МТЗ составляет 0,5 с при условии, что выдержка защит головного выключателя подстанции равна 0,8–1,0 с [9].</w:t>
      </w:r>
    </w:p>
    <w:p w14:paraId="3D053AE1">
      <w:pPr>
        <w:spacing w:before="240" w:after="120"/>
        <w:ind w:firstLine="709"/>
        <w:jc w:val="both"/>
      </w:pPr>
      <w:r>
        <w:t>Автоматическое повторное включение рассматривается как составная часть алгоритма реагирования на аварийные режимы.</w:t>
      </w:r>
    </w:p>
    <w:p w14:paraId="521E6EE1">
      <w:pPr>
        <w:spacing w:line="360" w:lineRule="auto"/>
        <w:ind w:firstLine="709"/>
        <w:jc w:val="both"/>
      </w:pPr>
      <w:r>
        <w:rPr>
          <w:rFonts w:ascii="Times New Roman" w:hAnsi="Times New Roman"/>
          <w:sz w:val="28"/>
        </w:rPr>
        <w:t>АПВ является обязательным элементом автоматики ВЛ 6–10 кВ и предназначено для восстановления электроснабжения при неустойчивых повреждениях без вмешательства персонала. Алгоритм АПВ реклоузера реализует программируемую последовательность циклов «отключение — пауза — включение» [15].</w:t>
      </w:r>
    </w:p>
    <w:p w14:paraId="62E2DC82">
      <w:pPr>
        <w:spacing w:line="360" w:lineRule="auto"/>
        <w:ind w:firstLine="709"/>
        <w:jc w:val="both"/>
      </w:pPr>
      <w:r>
        <w:rPr>
          <w:rFonts w:ascii="Times New Roman" w:hAnsi="Times New Roman"/>
          <w:sz w:val="28"/>
        </w:rPr>
        <w:t>Цикл 1 — быстрое АПВ. После срабатывания защиты и отключения реклоузера выдерживается пауза t1 = 1–3 с, достаточная для деионизации воздушного промежутка в месте повреждения. Реклоузер включается автоматически. Если ток КЗ отсутствует, линия остаётся в работе. Если ток КЗ сохраняется, защита повторно отключает реклоузер. Успешность первого цикла АПВ для ВЛ 6–10 кВ составляет 60–75 % [15].</w:t>
      </w:r>
    </w:p>
    <w:p w14:paraId="2FED9565">
      <w:pPr>
        <w:spacing w:line="360" w:lineRule="auto"/>
        <w:ind w:firstLine="709"/>
        <w:jc w:val="both"/>
      </w:pPr>
      <w:r>
        <w:t>Координация уставок защит выполняется на этапе настройки алгоритма аварийного реагирования.</w:t>
      </w:r>
    </w:p>
    <w:p w14:paraId="111A971F">
      <w:pPr>
        <w:spacing w:line="360" w:lineRule="auto"/>
        <w:ind w:firstLine="709"/>
        <w:jc w:val="both"/>
      </w:pPr>
      <w:r>
        <w:t>При неуспешном втором цикле АПВ реклоузер переходит в состояние окончательного отключения (lockout). Блок управления формирует сигнал аварии в систему SCADA с указанием типа сработавшей защиты, значений токов в момент КЗ и количества выполненных циклов АПВ. Дальнейшая ликвидация аварии выполняется алгоритмами автоматического секционирования и восстановления электроснабжения, рассмотренными далее в настоящей главе [15].</w:t>
      </w:r>
    </w:p>
    <w:p w14:paraId="3A10702D">
      <w:pPr>
        <w:spacing w:line="360" w:lineRule="auto"/>
        <w:ind w:firstLine="709"/>
        <w:jc w:val="both"/>
      </w:pPr>
      <w:r>
        <w:rPr>
          <w:rFonts w:ascii="Times New Roman" w:hAnsi="Times New Roman"/>
          <w:sz w:val="28"/>
        </w:rPr>
        <w:t>Число циклов АПВ и длительность пауз являются настраиваемыми параметрами блока управления реклоузера. Для ВЛ 6–10 кВ рекомендуется применение двух циклов: быстрого (1–3 с) и замедленного (10–30 с). Увеличение числа циклов до трёх-четырёх допускается для линий с высокой долей неустойчивых повреждений (лесные просеки, открытая местность с грозовой активностью) [9].</w:t>
      </w:r>
    </w:p>
    <w:p w14:paraId="427748CA">
      <w:pPr>
        <w:spacing w:line="360" w:lineRule="auto"/>
        <w:ind w:firstLine="709"/>
        <w:jc w:val="both"/>
      </w:pPr>
      <w:r>
        <w:rPr>
          <w:rFonts w:ascii="Times New Roman" w:hAnsi="Times New Roman"/>
          <w:sz w:val="28"/>
        </w:rPr>
        <w:t>Координация уставок обеспечивает селективность — при КЗ на любом участке линии отключается только ближайший к месту повреждения защитный аппарат, не затрагивая вышестоящие защиты.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[9], [24].</w:t>
      </w:r>
    </w:p>
    <w:p w14:paraId="7EA61200">
      <w:pPr>
        <w:spacing w:line="360" w:lineRule="auto"/>
        <w:ind w:firstLine="709"/>
        <w:jc w:val="both"/>
      </w:pPr>
      <w:r>
        <w:rPr>
          <w:rFonts w:ascii="Times New Roman" w:hAnsi="Times New Roman"/>
          <w:sz w:val="28"/>
        </w:rPr>
        <w:t>Принцип координации: выдержка времени МТЗ реклоузера Р1 должна быть на ступень селективности Δt меньше выдержки времени защит головного выключателя подстанции. При Δt = 0,3 с и выдержке защит подстанции 0,8 с выдержка МТЗ реклоузера составляет 0,5 с. Токовая отсечка реклоузера действует мгновенно (0,02 с), поэтому селективность с защитами подстанции обеспечивается по зоне действия: ТО реклоузера отстроена от токов КЗ на шинах подстанции [10].</w:t>
      </w:r>
    </w:p>
    <w:p w14:paraId="39788FFD">
      <w:pPr>
        <w:spacing w:line="360" w:lineRule="auto"/>
        <w:ind w:firstLine="709"/>
        <w:jc w:val="both"/>
      </w:pPr>
      <w:r>
        <w:rPr>
          <w:rFonts w:ascii="Times New Roman" w:hAnsi="Times New Roman"/>
          <w:sz w:val="28"/>
        </w:rPr>
        <w:t>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 Уставка ТО: Iто = 1,2 × 2000 = 2400 А, принимается 2500 А. Уставка МТЗ: Iмтз = (1,1 × 1,2 × 250) / 0,9 = 367 А, принимается 400 А. Уставка защиты от ОЗЗ: Iозз = 10 А (по току нулевой последовательности 3I0) [9], [24].</w:t>
      </w:r>
    </w:p>
    <w:p w14:paraId="1F1E4DE5">
      <w:pPr>
        <w:spacing w:line="360" w:lineRule="auto"/>
        <w:ind w:firstLine="709"/>
        <w:jc w:val="both"/>
      </w:pPr>
      <w:r>
        <w:t>Типовые уставки защит реклоузера Р1 для рассматриваемого фидера приведены в таблице 2.1.</w:t>
      </w:r>
    </w:p>
    <w:p w14:paraId="1D7C0BBB">
      <w:pPr>
        <w:spacing w:before="240" w:after="120"/>
        <w:ind w:firstLine="0"/>
        <w:jc w:val="left"/>
      </w:pPr>
      <w:r>
        <w:t>Таблица 2.1 – Уставки защит реклоузера Р1</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780071C">
        <w:tc>
          <w:tcPr>
            <w:tcW w:w="3118" w:type="dxa"/>
          </w:tcPr>
          <w:p w14:paraId="6E97198E">
            <w:pPr>
              <w:ind w:firstLine="0"/>
              <w:jc w:val="center"/>
              <w:rPr>
                <w:b w:val="0"/>
                <w:bCs/>
                <w:sz w:val="28"/>
                <w:szCs w:val="28"/>
              </w:rPr>
            </w:pPr>
            <w:r>
              <w:rPr>
                <w:rFonts w:ascii="Times New Roman" w:hAnsi="Times New Roman"/>
                <w:b w:val="0"/>
                <w:bCs/>
                <w:sz w:val="28"/>
                <w:szCs w:val="28"/>
              </w:rPr>
              <w:t>Параметр</w:t>
            </w:r>
          </w:p>
        </w:tc>
        <w:tc>
          <w:tcPr>
            <w:tcW w:w="3118" w:type="dxa"/>
          </w:tcPr>
          <w:p w14:paraId="7187EF3D">
            <w:pPr>
              <w:ind w:firstLine="0"/>
              <w:jc w:val="center"/>
              <w:rPr>
                <w:b w:val="0"/>
                <w:bCs/>
                <w:sz w:val="28"/>
                <w:szCs w:val="28"/>
              </w:rPr>
            </w:pPr>
            <w:r>
              <w:rPr>
                <w:rFonts w:ascii="Times New Roman" w:hAnsi="Times New Roman"/>
                <w:b w:val="0"/>
                <w:bCs/>
                <w:sz w:val="28"/>
                <w:szCs w:val="28"/>
              </w:rPr>
              <w:t>Значение</w:t>
            </w:r>
          </w:p>
        </w:tc>
        <w:tc>
          <w:tcPr>
            <w:tcW w:w="3118" w:type="dxa"/>
          </w:tcPr>
          <w:p w14:paraId="305F4A2B">
            <w:pPr>
              <w:ind w:firstLine="0"/>
              <w:jc w:val="center"/>
              <w:rPr>
                <w:b w:val="0"/>
                <w:bCs/>
                <w:sz w:val="28"/>
                <w:szCs w:val="28"/>
              </w:rPr>
            </w:pPr>
            <w:r>
              <w:rPr>
                <w:rFonts w:ascii="Times New Roman" w:hAnsi="Times New Roman"/>
                <w:b w:val="0"/>
                <w:bCs/>
                <w:sz w:val="28"/>
                <w:szCs w:val="28"/>
              </w:rPr>
              <w:t>Примечание</w:t>
            </w:r>
          </w:p>
        </w:tc>
      </w:tr>
      <w:tr w14:paraId="36F0D30B">
        <w:tc>
          <w:tcPr>
            <w:tcW w:w="3118" w:type="dxa"/>
          </w:tcPr>
          <w:p w14:paraId="451D012E">
            <w:pPr>
              <w:ind w:firstLine="0"/>
              <w:jc w:val="center"/>
              <w:rPr>
                <w:sz w:val="28"/>
                <w:szCs w:val="28"/>
              </w:rPr>
            </w:pPr>
            <w:r>
              <w:rPr>
                <w:rFonts w:ascii="Times New Roman" w:hAnsi="Times New Roman"/>
                <w:sz w:val="28"/>
                <w:szCs w:val="28"/>
              </w:rPr>
              <w:t>Уставка ТО (Iто)</w:t>
            </w:r>
          </w:p>
        </w:tc>
        <w:tc>
          <w:tcPr>
            <w:tcW w:w="3118" w:type="dxa"/>
          </w:tcPr>
          <w:p w14:paraId="4A6526EA">
            <w:pPr>
              <w:ind w:firstLine="0"/>
              <w:jc w:val="center"/>
              <w:rPr>
                <w:sz w:val="28"/>
                <w:szCs w:val="28"/>
              </w:rPr>
            </w:pPr>
            <w:r>
              <w:rPr>
                <w:rFonts w:ascii="Times New Roman" w:hAnsi="Times New Roman"/>
                <w:sz w:val="28"/>
                <w:szCs w:val="28"/>
              </w:rPr>
              <w:t>2500 А</w:t>
            </w:r>
          </w:p>
        </w:tc>
        <w:tc>
          <w:tcPr>
            <w:tcW w:w="3118" w:type="dxa"/>
          </w:tcPr>
          <w:p w14:paraId="6D7A301C">
            <w:pPr>
              <w:ind w:firstLine="0"/>
              <w:jc w:val="center"/>
              <w:rPr>
                <w:sz w:val="28"/>
                <w:szCs w:val="28"/>
              </w:rPr>
            </w:pPr>
            <w:r>
              <w:rPr>
                <w:rFonts w:ascii="Times New Roman" w:hAnsi="Times New Roman"/>
                <w:sz w:val="28"/>
                <w:szCs w:val="28"/>
              </w:rPr>
              <w:t>Kн = 1,2; Iкз.конец = 2000 А</w:t>
            </w:r>
          </w:p>
        </w:tc>
      </w:tr>
      <w:tr w14:paraId="4B8CF803">
        <w:tc>
          <w:tcPr>
            <w:tcW w:w="3118" w:type="dxa"/>
          </w:tcPr>
          <w:p w14:paraId="01F5A127">
            <w:pPr>
              <w:ind w:firstLine="0"/>
              <w:jc w:val="center"/>
              <w:rPr>
                <w:sz w:val="28"/>
                <w:szCs w:val="28"/>
              </w:rPr>
            </w:pPr>
            <w:r>
              <w:rPr>
                <w:rFonts w:ascii="Times New Roman" w:hAnsi="Times New Roman"/>
                <w:sz w:val="28"/>
                <w:szCs w:val="28"/>
              </w:rPr>
              <w:t>Время ТО (tто)</w:t>
            </w:r>
          </w:p>
        </w:tc>
        <w:tc>
          <w:tcPr>
            <w:tcW w:w="3118" w:type="dxa"/>
          </w:tcPr>
          <w:p w14:paraId="1F8B7407">
            <w:pPr>
              <w:ind w:firstLine="0"/>
              <w:jc w:val="center"/>
              <w:rPr>
                <w:sz w:val="28"/>
                <w:szCs w:val="28"/>
              </w:rPr>
            </w:pPr>
            <w:r>
              <w:rPr>
                <w:rFonts w:ascii="Times New Roman" w:hAnsi="Times New Roman"/>
                <w:sz w:val="28"/>
                <w:szCs w:val="28"/>
              </w:rPr>
              <w:t>0,02 с</w:t>
            </w:r>
          </w:p>
        </w:tc>
        <w:tc>
          <w:tcPr>
            <w:tcW w:w="3118" w:type="dxa"/>
          </w:tcPr>
          <w:p w14:paraId="6D83C7BB">
            <w:pPr>
              <w:ind w:firstLine="0"/>
              <w:jc w:val="center"/>
              <w:rPr>
                <w:sz w:val="28"/>
                <w:szCs w:val="28"/>
              </w:rPr>
            </w:pPr>
            <w:r>
              <w:rPr>
                <w:rFonts w:ascii="Times New Roman" w:hAnsi="Times New Roman"/>
                <w:sz w:val="28"/>
                <w:szCs w:val="28"/>
              </w:rPr>
              <w:t>Мгновенное действие</w:t>
            </w:r>
          </w:p>
        </w:tc>
      </w:tr>
      <w:tr w14:paraId="2D023EE4">
        <w:tc>
          <w:tcPr>
            <w:tcW w:w="3118" w:type="dxa"/>
          </w:tcPr>
          <w:p w14:paraId="36B6F603">
            <w:pPr>
              <w:ind w:firstLine="0"/>
              <w:jc w:val="center"/>
              <w:rPr>
                <w:sz w:val="28"/>
                <w:szCs w:val="28"/>
              </w:rPr>
            </w:pPr>
            <w:r>
              <w:rPr>
                <w:rFonts w:ascii="Times New Roman" w:hAnsi="Times New Roman"/>
                <w:sz w:val="28"/>
                <w:szCs w:val="28"/>
              </w:rPr>
              <w:t>Уставка МТЗ (Iмтз)</w:t>
            </w:r>
          </w:p>
        </w:tc>
        <w:tc>
          <w:tcPr>
            <w:tcW w:w="3118" w:type="dxa"/>
          </w:tcPr>
          <w:p w14:paraId="19A80800">
            <w:pPr>
              <w:ind w:firstLine="0"/>
              <w:jc w:val="center"/>
              <w:rPr>
                <w:sz w:val="28"/>
                <w:szCs w:val="28"/>
              </w:rPr>
            </w:pPr>
            <w:r>
              <w:rPr>
                <w:rFonts w:ascii="Times New Roman" w:hAnsi="Times New Roman"/>
                <w:sz w:val="28"/>
                <w:szCs w:val="28"/>
              </w:rPr>
              <w:t>400 А</w:t>
            </w:r>
          </w:p>
        </w:tc>
        <w:tc>
          <w:tcPr>
            <w:tcW w:w="3118" w:type="dxa"/>
          </w:tcPr>
          <w:p w14:paraId="733A5751">
            <w:pPr>
              <w:ind w:firstLine="0"/>
              <w:jc w:val="center"/>
              <w:rPr>
                <w:sz w:val="28"/>
                <w:szCs w:val="28"/>
              </w:rPr>
            </w:pPr>
            <w:r>
              <w:rPr>
                <w:rFonts w:ascii="Times New Roman" w:hAnsi="Times New Roman"/>
                <w:sz w:val="28"/>
                <w:szCs w:val="28"/>
              </w:rPr>
              <w:t>Kн = 1,1; Kсз = 1,2; Kв = 0,9</w:t>
            </w:r>
          </w:p>
        </w:tc>
      </w:tr>
      <w:tr w14:paraId="50619109">
        <w:tc>
          <w:tcPr>
            <w:tcW w:w="3118" w:type="dxa"/>
          </w:tcPr>
          <w:p w14:paraId="38A53B5B">
            <w:pPr>
              <w:ind w:firstLine="0"/>
              <w:jc w:val="center"/>
              <w:rPr>
                <w:sz w:val="28"/>
                <w:szCs w:val="28"/>
              </w:rPr>
            </w:pPr>
            <w:r>
              <w:rPr>
                <w:rFonts w:ascii="Times New Roman" w:hAnsi="Times New Roman"/>
                <w:sz w:val="28"/>
                <w:szCs w:val="28"/>
              </w:rPr>
              <w:t>Время МТЗ (tмтз)</w:t>
            </w:r>
          </w:p>
        </w:tc>
        <w:tc>
          <w:tcPr>
            <w:tcW w:w="3118" w:type="dxa"/>
          </w:tcPr>
          <w:p w14:paraId="0D96AF56">
            <w:pPr>
              <w:ind w:firstLine="0"/>
              <w:jc w:val="center"/>
              <w:rPr>
                <w:sz w:val="28"/>
                <w:szCs w:val="28"/>
              </w:rPr>
            </w:pPr>
            <w:r>
              <w:rPr>
                <w:rFonts w:ascii="Times New Roman" w:hAnsi="Times New Roman"/>
                <w:sz w:val="28"/>
                <w:szCs w:val="28"/>
              </w:rPr>
              <w:t>0,5 с</w:t>
            </w:r>
          </w:p>
        </w:tc>
        <w:tc>
          <w:tcPr>
            <w:tcW w:w="3118" w:type="dxa"/>
          </w:tcPr>
          <w:p w14:paraId="2B109B20">
            <w:pPr>
              <w:ind w:firstLine="0"/>
              <w:jc w:val="center"/>
              <w:rPr>
                <w:sz w:val="28"/>
                <w:szCs w:val="28"/>
              </w:rPr>
            </w:pPr>
            <w:r>
              <w:rPr>
                <w:rFonts w:ascii="Times New Roman" w:hAnsi="Times New Roman"/>
                <w:sz w:val="28"/>
                <w:szCs w:val="28"/>
              </w:rPr>
              <w:t>Ступень селективности Δt = 0,3 с</w:t>
            </w:r>
          </w:p>
        </w:tc>
      </w:tr>
      <w:tr w14:paraId="191F9A1D">
        <w:tc>
          <w:tcPr>
            <w:tcW w:w="3118" w:type="dxa"/>
          </w:tcPr>
          <w:p w14:paraId="38920DC4">
            <w:pPr>
              <w:ind w:firstLine="0"/>
              <w:jc w:val="center"/>
              <w:rPr>
                <w:sz w:val="28"/>
                <w:szCs w:val="28"/>
              </w:rPr>
            </w:pPr>
            <w:r>
              <w:rPr>
                <w:rFonts w:ascii="Times New Roman" w:hAnsi="Times New Roman"/>
                <w:sz w:val="28"/>
                <w:szCs w:val="28"/>
              </w:rPr>
              <w:t>Уставка ОЗЗ (3I0)</w:t>
            </w:r>
          </w:p>
        </w:tc>
        <w:tc>
          <w:tcPr>
            <w:tcW w:w="3118" w:type="dxa"/>
          </w:tcPr>
          <w:p w14:paraId="5662023F">
            <w:pPr>
              <w:ind w:firstLine="0"/>
              <w:jc w:val="center"/>
              <w:rPr>
                <w:sz w:val="28"/>
                <w:szCs w:val="28"/>
              </w:rPr>
            </w:pPr>
            <w:r>
              <w:rPr>
                <w:rFonts w:ascii="Times New Roman" w:hAnsi="Times New Roman"/>
                <w:sz w:val="28"/>
                <w:szCs w:val="28"/>
              </w:rPr>
              <w:t>10 А</w:t>
            </w:r>
          </w:p>
        </w:tc>
        <w:tc>
          <w:tcPr>
            <w:tcW w:w="3118" w:type="dxa"/>
          </w:tcPr>
          <w:p w14:paraId="7CA5AE4D">
            <w:pPr>
              <w:ind w:firstLine="0"/>
              <w:jc w:val="center"/>
              <w:rPr>
                <w:sz w:val="28"/>
                <w:szCs w:val="28"/>
              </w:rPr>
            </w:pPr>
            <w:r>
              <w:rPr>
                <w:rFonts w:ascii="Times New Roman" w:hAnsi="Times New Roman"/>
                <w:sz w:val="28"/>
                <w:szCs w:val="28"/>
              </w:rPr>
              <w:t>По току нулевой последовательности</w:t>
            </w:r>
          </w:p>
        </w:tc>
      </w:tr>
      <w:tr w14:paraId="6F79C150">
        <w:tc>
          <w:tcPr>
            <w:tcW w:w="3118" w:type="dxa"/>
          </w:tcPr>
          <w:p w14:paraId="3F79BE3C">
            <w:pPr>
              <w:ind w:firstLine="0"/>
              <w:jc w:val="center"/>
              <w:rPr>
                <w:sz w:val="28"/>
                <w:szCs w:val="28"/>
              </w:rPr>
            </w:pPr>
            <w:r>
              <w:rPr>
                <w:rFonts w:ascii="Times New Roman" w:hAnsi="Times New Roman"/>
                <w:sz w:val="28"/>
                <w:szCs w:val="28"/>
              </w:rPr>
              <w:t>Время ОЗЗ (tозз)</w:t>
            </w:r>
          </w:p>
        </w:tc>
        <w:tc>
          <w:tcPr>
            <w:tcW w:w="3118" w:type="dxa"/>
          </w:tcPr>
          <w:p w14:paraId="3500D4B3">
            <w:pPr>
              <w:ind w:firstLine="0"/>
              <w:jc w:val="center"/>
              <w:rPr>
                <w:sz w:val="28"/>
                <w:szCs w:val="28"/>
              </w:rPr>
            </w:pPr>
            <w:r>
              <w:rPr>
                <w:rFonts w:ascii="Times New Roman" w:hAnsi="Times New Roman"/>
                <w:sz w:val="28"/>
                <w:szCs w:val="28"/>
              </w:rPr>
              <w:t>0,5 с</w:t>
            </w:r>
          </w:p>
        </w:tc>
        <w:tc>
          <w:tcPr>
            <w:tcW w:w="3118" w:type="dxa"/>
          </w:tcPr>
          <w:p w14:paraId="40933334">
            <w:pPr>
              <w:ind w:firstLine="0"/>
              <w:jc w:val="center"/>
              <w:rPr>
                <w:sz w:val="28"/>
                <w:szCs w:val="28"/>
              </w:rPr>
            </w:pPr>
            <w:r>
              <w:rPr>
                <w:rFonts w:ascii="Times New Roman" w:hAnsi="Times New Roman"/>
                <w:sz w:val="28"/>
                <w:szCs w:val="28"/>
              </w:rPr>
              <w:t>С выдержкой времени</w:t>
            </w:r>
          </w:p>
        </w:tc>
      </w:tr>
      <w:tr w14:paraId="5F5AA109">
        <w:tc>
          <w:tcPr>
            <w:tcW w:w="3118" w:type="dxa"/>
          </w:tcPr>
          <w:p w14:paraId="40DFC650">
            <w:pPr>
              <w:ind w:firstLine="0"/>
              <w:jc w:val="center"/>
              <w:rPr>
                <w:sz w:val="28"/>
                <w:szCs w:val="28"/>
              </w:rPr>
            </w:pPr>
            <w:r>
              <w:rPr>
                <w:rFonts w:ascii="Times New Roman" w:hAnsi="Times New Roman"/>
                <w:sz w:val="28"/>
                <w:szCs w:val="28"/>
              </w:rPr>
              <w:t>Циклов АПВ</w:t>
            </w:r>
          </w:p>
        </w:tc>
        <w:tc>
          <w:tcPr>
            <w:tcW w:w="3118" w:type="dxa"/>
          </w:tcPr>
          <w:p w14:paraId="3CA15DEF">
            <w:pPr>
              <w:ind w:firstLine="0"/>
              <w:jc w:val="center"/>
              <w:rPr>
                <w:sz w:val="28"/>
                <w:szCs w:val="28"/>
              </w:rPr>
            </w:pPr>
            <w:r>
              <w:rPr>
                <w:rFonts w:ascii="Times New Roman" w:hAnsi="Times New Roman"/>
                <w:sz w:val="28"/>
                <w:szCs w:val="28"/>
              </w:rPr>
              <w:t>2</w:t>
            </w:r>
          </w:p>
        </w:tc>
        <w:tc>
          <w:tcPr>
            <w:tcW w:w="3118" w:type="dxa"/>
          </w:tcPr>
          <w:p w14:paraId="5FC0CC2D">
            <w:pPr>
              <w:ind w:firstLine="0"/>
              <w:jc w:val="center"/>
              <w:rPr>
                <w:sz w:val="28"/>
                <w:szCs w:val="28"/>
              </w:rPr>
            </w:pPr>
            <w:r>
              <w:rPr>
                <w:rFonts w:ascii="Times New Roman" w:hAnsi="Times New Roman"/>
                <w:sz w:val="28"/>
                <w:szCs w:val="28"/>
              </w:rPr>
              <w:t>Быстрое + замедленное</w:t>
            </w:r>
          </w:p>
        </w:tc>
      </w:tr>
      <w:tr w14:paraId="16073C30">
        <w:tc>
          <w:tcPr>
            <w:tcW w:w="3118" w:type="dxa"/>
          </w:tcPr>
          <w:p w14:paraId="5F7E40B9">
            <w:pPr>
              <w:ind w:firstLine="0"/>
              <w:jc w:val="center"/>
              <w:rPr>
                <w:sz w:val="28"/>
                <w:szCs w:val="28"/>
              </w:rPr>
            </w:pPr>
            <w:r>
              <w:rPr>
                <w:rFonts w:ascii="Times New Roman" w:hAnsi="Times New Roman"/>
                <w:sz w:val="28"/>
                <w:szCs w:val="28"/>
              </w:rPr>
              <w:t>Пауза АПВ-1 (t1)</w:t>
            </w:r>
          </w:p>
        </w:tc>
        <w:tc>
          <w:tcPr>
            <w:tcW w:w="3118" w:type="dxa"/>
          </w:tcPr>
          <w:p w14:paraId="535EAC24">
            <w:pPr>
              <w:ind w:firstLine="0"/>
              <w:jc w:val="center"/>
              <w:rPr>
                <w:sz w:val="28"/>
                <w:szCs w:val="28"/>
              </w:rPr>
            </w:pPr>
            <w:r>
              <w:rPr>
                <w:rFonts w:ascii="Times New Roman" w:hAnsi="Times New Roman"/>
                <w:sz w:val="28"/>
                <w:szCs w:val="28"/>
              </w:rPr>
              <w:t>2 с</w:t>
            </w:r>
          </w:p>
        </w:tc>
        <w:tc>
          <w:tcPr>
            <w:tcW w:w="3118" w:type="dxa"/>
          </w:tcPr>
          <w:p w14:paraId="476A8391">
            <w:pPr>
              <w:ind w:firstLine="0"/>
              <w:jc w:val="center"/>
              <w:rPr>
                <w:sz w:val="28"/>
                <w:szCs w:val="28"/>
              </w:rPr>
            </w:pPr>
            <w:r>
              <w:rPr>
                <w:rFonts w:ascii="Times New Roman" w:hAnsi="Times New Roman"/>
                <w:sz w:val="28"/>
                <w:szCs w:val="28"/>
              </w:rPr>
              <w:t>Быстрый цикл</w:t>
            </w:r>
          </w:p>
        </w:tc>
      </w:tr>
      <w:tr w14:paraId="63CA982D">
        <w:tc>
          <w:tcPr>
            <w:tcW w:w="3118" w:type="dxa"/>
          </w:tcPr>
          <w:p w14:paraId="69EB5EE3">
            <w:pPr>
              <w:ind w:firstLine="0"/>
              <w:jc w:val="center"/>
              <w:rPr>
                <w:sz w:val="28"/>
                <w:szCs w:val="28"/>
              </w:rPr>
            </w:pPr>
            <w:r>
              <w:rPr>
                <w:rFonts w:ascii="Times New Roman" w:hAnsi="Times New Roman"/>
                <w:sz w:val="28"/>
                <w:szCs w:val="28"/>
              </w:rPr>
              <w:t>Пауза АПВ-2 (t2)</w:t>
            </w:r>
          </w:p>
        </w:tc>
        <w:tc>
          <w:tcPr>
            <w:tcW w:w="3118" w:type="dxa"/>
          </w:tcPr>
          <w:p w14:paraId="0B0A89EA">
            <w:pPr>
              <w:ind w:firstLine="0"/>
              <w:jc w:val="center"/>
              <w:rPr>
                <w:sz w:val="28"/>
                <w:szCs w:val="28"/>
              </w:rPr>
            </w:pPr>
            <w:r>
              <w:rPr>
                <w:rFonts w:ascii="Times New Roman" w:hAnsi="Times New Roman"/>
                <w:sz w:val="28"/>
                <w:szCs w:val="28"/>
              </w:rPr>
              <w:t>15 с</w:t>
            </w:r>
          </w:p>
        </w:tc>
        <w:tc>
          <w:tcPr>
            <w:tcW w:w="3118" w:type="dxa"/>
          </w:tcPr>
          <w:p w14:paraId="0207B5D7">
            <w:pPr>
              <w:ind w:firstLine="0"/>
              <w:jc w:val="center"/>
              <w:rPr>
                <w:sz w:val="28"/>
                <w:szCs w:val="28"/>
              </w:rPr>
            </w:pPr>
            <w:r>
              <w:rPr>
                <w:rFonts w:ascii="Times New Roman" w:hAnsi="Times New Roman"/>
                <w:sz w:val="28"/>
                <w:szCs w:val="28"/>
              </w:rPr>
              <w:t>Замедленный цикл</w:t>
            </w:r>
          </w:p>
        </w:tc>
      </w:tr>
      <w:tr w14:paraId="6AB3C140">
        <w:tc>
          <w:tcPr>
            <w:tcW w:w="3118" w:type="dxa"/>
          </w:tcPr>
          <w:p w14:paraId="6DE064E5">
            <w:pPr>
              <w:ind w:firstLine="0"/>
              <w:jc w:val="center"/>
              <w:rPr>
                <w:sz w:val="28"/>
                <w:szCs w:val="28"/>
              </w:rPr>
            </w:pPr>
            <w:r>
              <w:rPr>
                <w:rFonts w:ascii="Times New Roman" w:hAnsi="Times New Roman"/>
                <w:sz w:val="28"/>
                <w:szCs w:val="28"/>
              </w:rPr>
              <w:t>Коэфф. возврата (Kв)</w:t>
            </w:r>
          </w:p>
        </w:tc>
        <w:tc>
          <w:tcPr>
            <w:tcW w:w="3118" w:type="dxa"/>
          </w:tcPr>
          <w:p w14:paraId="1C29B78F">
            <w:pPr>
              <w:ind w:firstLine="0"/>
              <w:jc w:val="center"/>
              <w:rPr>
                <w:sz w:val="28"/>
                <w:szCs w:val="28"/>
              </w:rPr>
            </w:pPr>
            <w:r>
              <w:rPr>
                <w:rFonts w:ascii="Times New Roman" w:hAnsi="Times New Roman"/>
                <w:sz w:val="28"/>
                <w:szCs w:val="28"/>
              </w:rPr>
              <w:t>0,9</w:t>
            </w:r>
          </w:p>
        </w:tc>
        <w:tc>
          <w:tcPr>
            <w:tcW w:w="3118" w:type="dxa"/>
          </w:tcPr>
          <w:p w14:paraId="37774B3F">
            <w:pPr>
              <w:ind w:firstLine="0"/>
              <w:jc w:val="center"/>
              <w:rPr>
                <w:sz w:val="28"/>
                <w:szCs w:val="28"/>
              </w:rPr>
            </w:pPr>
            <w:r>
              <w:rPr>
                <w:rFonts w:ascii="Times New Roman" w:hAnsi="Times New Roman"/>
                <w:sz w:val="28"/>
                <w:szCs w:val="28"/>
              </w:rPr>
              <w:t>Для токового органа МТЗ</w:t>
            </w:r>
          </w:p>
        </w:tc>
      </w:tr>
    </w:tbl>
    <w:p w14:paraId="07733421">
      <w:pPr>
        <w:spacing w:before="120"/>
        <w:ind w:firstLine="0"/>
      </w:pPr>
    </w:p>
    <w:p w14:paraId="53F25F47">
      <w:pPr>
        <w:spacing w:line="360" w:lineRule="auto"/>
        <w:ind w:firstLine="709"/>
        <w:jc w:val="both"/>
      </w:pPr>
      <w:r>
        <w:rPr>
          <w:rFonts w:ascii="Times New Roman" w:hAnsi="Times New Roman"/>
          <w:sz w:val="28"/>
        </w:rPr>
        <w:t>Проверка чувствительности МТЗ: Кч = Iкз.мин.конец / Iмтз, где Iкз.мин.конец — минимальный ток двухфазного КЗ в конце защищаемой зоны. При Iкз.мин.конец = 0,87 × 2000 × (Zк.начало / Zк.конец) ≈ 800 А получаем Кч = 800 / 400 = 2,0, что превышает требование ПУЭ (Кч ≥ 1,5 для МТЗ линий с односторонним питанием) [1].</w:t>
      </w:r>
    </w:p>
    <w:p w14:paraId="7CC48AD2">
      <w:pPr>
        <w:spacing w:line="360" w:lineRule="auto"/>
        <w:ind w:firstLine="709"/>
        <w:jc w:val="both"/>
      </w:pPr>
      <w:r>
        <w:rPr>
          <w:rFonts w:ascii="Times New Roman" w:hAnsi="Times New Roman"/>
          <w:sz w:val="28"/>
        </w:rPr>
        <w:t>Проверка чувствительности ТО: при минимальном токе двухфазного КЗ в начале защищаемой зоны Iкз.мин = 5000 А получаем Кч = 5000 / 2500 = 2,0, что превышает требование Кч ≥ 1,2. Зона действия ТО при этом составляет примерно 60–70 % длины линии от точки установки реклоузера [9].</w:t>
      </w:r>
    </w:p>
    <w:p w14:paraId="437AA0D5">
      <w:pPr>
        <w:spacing w:line="360" w:lineRule="auto"/>
        <w:ind w:firstLine="709"/>
        <w:jc w:val="both"/>
      </w:pPr>
      <w:r>
        <w:rPr>
          <w:rFonts w:ascii="Times New Roman" w:hAnsi="Times New Roman"/>
          <w:sz w:val="28"/>
        </w:rPr>
        <w:t>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 Расчёт выполняется для максимального и минимального режимов работы энергосистемы с учётом перспективного развития сети [14].</w:t>
      </w:r>
    </w:p>
    <w:p w14:paraId="68E15282">
      <w:pPr>
        <w:spacing w:after="240"/>
        <w:ind w:firstLine="709"/>
        <w:jc w:val="both"/>
        <w:outlineLvl w:val="1"/>
        <w:rPr>
          <w:rFonts w:hint="default" w:ascii="Times New Roman Bold" w:hAnsi="Times New Roman Bold" w:cs="Times New Roman Bold"/>
          <w:b/>
          <w:bCs/>
        </w:rPr>
      </w:pPr>
      <w:bookmarkStart w:id="4" w:name="_Toc1286519025"/>
      <w:r>
        <w:rPr>
          <w:rFonts w:hint="default" w:ascii="Times New Roman Bold" w:hAnsi="Times New Roman Bold" w:cs="Times New Roman Bold"/>
          <w:b/>
          <w:bCs/>
        </w:rPr>
        <w:t>2.2 Алгоритмы автоматического секционирования линии</w:t>
      </w:r>
      <w:bookmarkEnd w:id="4"/>
    </w:p>
    <w:p w14:paraId="373DE9F3">
      <w:pPr>
        <w:spacing w:before="240" w:after="120"/>
        <w:ind w:firstLine="709"/>
        <w:jc w:val="both"/>
      </w:pPr>
      <w:r>
        <w:t>Принципы автоматического секционирования.</w:t>
      </w:r>
    </w:p>
    <w:p w14:paraId="46124C78">
      <w:pPr>
        <w:spacing w:line="360" w:lineRule="auto"/>
        <w:ind w:firstLine="709"/>
        <w:jc w:val="both"/>
      </w:pPr>
      <w:r>
        <w:rPr>
          <w:rFonts w:ascii="Times New Roman" w:hAnsi="Times New Roman"/>
          <w:sz w:val="28"/>
        </w:rPr>
        <w:t>Автоматическое секционирование — процесс отделения повреждённого участка распределительной линии 6–10 кВ от неповреждённой части сети для минимизации зоны отключения потребителей при устойчивых коротких замыканиях. Секционирование является первым этапом технологии FLISR (Fault Location, Isolation and Service Restoration), рассмотренной в главе 1.</w:t>
      </w:r>
    </w:p>
    <w:p w14:paraId="3A5B1436">
      <w:pPr>
        <w:spacing w:line="360" w:lineRule="auto"/>
        <w:ind w:firstLine="709"/>
        <w:jc w:val="both"/>
      </w:pPr>
      <w:r>
        <w:rPr>
          <w:rFonts w:ascii="Times New Roman" w:hAnsi="Times New Roman"/>
          <w:sz w:val="28"/>
        </w:rPr>
        <w:t>Линия делится на секции границами, в которых установлены разъединители с моторным приводом и индикаторы короткого замыкания (ИКЗ). При возникновении устойчивого КЗ реклоузер головного выключателя исчерпывает циклы АПВ и переходит в состояние lockout,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[1].</w:t>
      </w:r>
    </w:p>
    <w:p w14:paraId="3BFE6E64">
      <w:pPr>
        <w:spacing w:line="360" w:lineRule="auto"/>
        <w:ind w:firstLine="709"/>
        <w:jc w:val="both"/>
      </w:pPr>
      <w:r>
        <w:rPr>
          <w:rFonts w:ascii="Times New Roman" w:hAnsi="Times New Roman"/>
          <w:sz w:val="28"/>
        </w:rPr>
        <w:t>Для типового фидера воздушной линии 10 кВ протяжённостью 15–30 км оптимальное число секций составляет 3–5. При трёх секциях среднее количество отключённых потребителей при аварии — 33 % от общего числа абонентов фидера, при пяти — 20 %. Дальнейшее дробление экономически нецелесообразно: прирост надёжности не компенсирует стоимость дополнительных секционирующих пунктов [5].</w:t>
      </w:r>
    </w:p>
    <w:p w14:paraId="0EF5D8D2">
      <w:pPr>
        <w:spacing w:line="360" w:lineRule="auto"/>
        <w:ind w:firstLine="709"/>
        <w:jc w:val="both"/>
      </w:pPr>
      <w:r>
        <w:rPr>
          <w:rFonts w:ascii="Times New Roman" w:hAnsi="Times New Roman"/>
          <w:sz w:val="28"/>
        </w:rPr>
        <w:t>ИКЗ фиксируют факт протекания тока КЗ через контролируемую точку, измеряют амплитуду и, в сетях с двусторонним питанием, направление тока. Информация передаётся в SCADA по протоколу МЭК 60870-5-104 [18]. Точность определения повреждённой секции целиком определяется исправностью ИКЗ и каналов связи, поэтому алгоритм секционирования предусматривает обработку отказа ИКЗ и потери связи с секционирующим пунктом.</w:t>
      </w:r>
    </w:p>
    <w:p w14:paraId="6EFDD5FD">
      <w:pPr>
        <w:spacing w:before="240" w:after="120"/>
        <w:ind w:firstLine="709"/>
        <w:jc w:val="both"/>
      </w:pPr>
      <w:r>
        <w:t>Определение повреждённой секции по данным ИКЗ.</w:t>
      </w:r>
    </w:p>
    <w:p w14:paraId="49FC089D">
      <w:pPr>
        <w:spacing w:line="360" w:lineRule="auto"/>
        <w:ind w:firstLine="709"/>
        <w:jc w:val="both"/>
      </w:pPr>
      <w:r>
        <w:rPr>
          <w:rFonts w:ascii="Times New Roman" w:hAnsi="Times New Roman"/>
          <w:sz w:val="28"/>
        </w:rPr>
        <w:t>Алгоритм запускается после перехода реклоузера Р1 в состояние lockout, что свидетельствует об устойчивом характере повреждения. Входные данные: состояние реклоузера, сигналы срабатывания ИКЗ от каждого секционирующего разъединителя, состояние каналов связи. Результат — номер повреждённой секции, передаваемый алгоритму изоляции (раздел 4.3).</w:t>
      </w:r>
    </w:p>
    <w:p w14:paraId="0D72458E">
      <w:pPr>
        <w:spacing w:line="360" w:lineRule="auto"/>
        <w:ind w:firstLine="709"/>
        <w:jc w:val="both"/>
      </w:pPr>
      <w:r>
        <w:rPr>
          <w:rFonts w:ascii="Times New Roman" w:hAnsi="Times New Roman"/>
          <w:sz w:val="28"/>
        </w:rPr>
        <w:t>Шаг 1. Фиксация перехода Р1 в lockout. SCADA получает сигнал об окончательном отключении и инициирует процедуру определения места повреждения.</w:t>
      </w:r>
    </w:p>
    <w:p w14:paraId="547CFED1">
      <w:pPr>
        <w:spacing w:line="360" w:lineRule="auto"/>
        <w:ind w:firstLine="709"/>
        <w:jc w:val="both"/>
      </w:pPr>
      <w:r>
        <w:rPr>
          <w:rFonts w:ascii="Times New Roman" w:hAnsi="Times New Roman"/>
          <w:sz w:val="28"/>
        </w:rPr>
        <w:t>Шаг 2. Опрос ИКЗ всех секционирующих разъединителей РШ1, РШ2, …, РШn по каналам телемеханики. Время опроса не превышает 5 с при использовании протокола МЭК 60870-5-104 [18].</w:t>
      </w:r>
    </w:p>
    <w:p w14:paraId="673CA147">
      <w:pPr>
        <w:spacing w:line="360" w:lineRule="auto"/>
        <w:ind w:firstLine="709"/>
        <w:jc w:val="both"/>
      </w:pPr>
      <w:r>
        <w:rPr>
          <w:rFonts w:ascii="Times New Roman" w:hAnsi="Times New Roman"/>
          <w:sz w:val="28"/>
        </w:rPr>
        <w:t>Шаг 3. Анализ данных. Логический принцип: если ИКЗ в точке k зафиксировал ток КЗ, а ИКЗ в точке k+1 не зафиксировал — повреждение находится в секции между точками k и k+1. Частный случай: все ИКЗ сработали — повреждение в последней секции; ни один ИКЗ не сработал — повреждение в первой секции (между реклоузером и РШ1).</w:t>
      </w:r>
    </w:p>
    <w:p w14:paraId="2591A90E">
      <w:pPr>
        <w:spacing w:line="360" w:lineRule="auto"/>
        <w:ind w:firstLine="709"/>
        <w:jc w:val="both"/>
      </w:pPr>
      <w:r>
        <w:rPr>
          <w:rFonts w:ascii="Times New Roman" w:hAnsi="Times New Roman"/>
          <w:sz w:val="28"/>
        </w:rPr>
        <w:t>Шаг 4. Верификация результата. Корректной считается ситуация, когда сработавшие ИКЗ образуют непрерывную последовательность от реклоузера. Пропуск (ИКЗ-1 сработал, ИКЗ-2 нет, ИКЗ-3 сработал) квалифицируется как неоднозначный результат — возможен отказ ИКЗ-2 или множественное повреждение. SCADA формирует предупреждение оперативному персоналу и расширяет предполагаемую зону повреждения до ближайших исправных ИКЗ [9].</w:t>
      </w:r>
    </w:p>
    <w:p w14:paraId="3BA22DFB">
      <w:pPr>
        <w:spacing w:line="360" w:lineRule="auto"/>
        <w:ind w:firstLine="709"/>
        <w:jc w:val="both"/>
      </w:pPr>
      <w:r>
        <w:rPr>
          <w:rFonts w:ascii="Times New Roman" w:hAnsi="Times New Roman"/>
          <w:sz w:val="28"/>
        </w:rPr>
        <w:t>При потере связи с секционирующим пунктом алгоритм использует резервный канал (GSM/GPRS). Если связь не восстановлена, зона повреждения расширяется до ближайших доступных ИКЗ, а при полной потере телеметрии выполняется переход к ручному секционированию с вызовом оперативной бригады.</w:t>
      </w:r>
    </w:p>
    <w:p w14:paraId="12A1C46F">
      <w:pPr>
        <w:spacing w:before="240" w:after="120"/>
        <w:ind w:firstLine="709"/>
        <w:jc w:val="both"/>
      </w:pPr>
      <w:r>
        <w:t>Изоляция повреждённого участка.</w:t>
      </w:r>
    </w:p>
    <w:p w14:paraId="6CE700ED">
      <w:pPr>
        <w:spacing w:line="360" w:lineRule="auto"/>
        <w:ind w:firstLine="709"/>
        <w:jc w:val="both"/>
      </w:pPr>
      <w:r>
        <w:rPr>
          <w:rFonts w:ascii="Times New Roman" w:hAnsi="Times New Roman"/>
          <w:sz w:val="28"/>
        </w:rPr>
        <w:t>Алгоритм изоляции обеспечивает дистанционное отключение разъединителей, ограничивающих повреждённую секцию. Входные данные: номер секции, текущее состояние всех коммутационных аппаратов, доступность каналов связи.</w:t>
      </w:r>
    </w:p>
    <w:p w14:paraId="7DCF2DCB">
      <w:pPr>
        <w:spacing w:line="360" w:lineRule="auto"/>
        <w:ind w:firstLine="709"/>
        <w:jc w:val="both"/>
      </w:pPr>
      <w:r>
        <w:rPr>
          <w:rFonts w:ascii="Times New Roman" w:hAnsi="Times New Roman"/>
          <w:sz w:val="28"/>
        </w:rPr>
        <w:t>Шаг 1. Проверка предусловий: реклоузер в lockout (линия обесточена, коммутация разъединителей безопасна в бестоковом режиме [1]), наличие связи с разъединителями, отсутствие блокировок ручного режима.</w:t>
      </w:r>
    </w:p>
    <w:p w14:paraId="0EDCA762">
      <w:pPr>
        <w:spacing w:line="360" w:lineRule="auto"/>
        <w:ind w:firstLine="709"/>
        <w:jc w:val="both"/>
      </w:pPr>
      <w:r>
        <w:rPr>
          <w:rFonts w:ascii="Times New Roman" w:hAnsi="Times New Roman"/>
          <w:sz w:val="28"/>
        </w:rPr>
        <w:t>Шаг 2. Формирование команд. Для секции между РШk и РШk+1 формируются команды на отключение обоих разъединителей. Если повреждена первая секция — отключается только РШ1, если последняя — только последний разъединитель.</w:t>
      </w:r>
    </w:p>
    <w:p w14:paraId="45DFC0F2">
      <w:pPr>
        <w:spacing w:line="360" w:lineRule="auto"/>
        <w:ind w:firstLine="709"/>
        <w:jc w:val="both"/>
      </w:pPr>
      <w:r>
        <w:rPr>
          <w:rFonts w:ascii="Times New Roman" w:hAnsi="Times New Roman"/>
          <w:sz w:val="28"/>
        </w:rPr>
        <w:t>Шаг 3. Передача команд по каналу телемеханики (МЭК 60870-5-104 [18]). Каждая команда содержит идентификатор аппарата, тип операции, метку времени и контрольную сумму. При отсутствии подтверждения приёма в течение 5 с — повторная передача, при повторной неудаче — переключение на резервный канал.</w:t>
      </w:r>
    </w:p>
    <w:p w14:paraId="742CD486">
      <w:pPr>
        <w:spacing w:line="360" w:lineRule="auto"/>
        <w:ind w:firstLine="709"/>
        <w:jc w:val="both"/>
      </w:pPr>
      <w:r>
        <w:rPr>
          <w:rFonts w:ascii="Times New Roman" w:hAnsi="Times New Roman"/>
          <w:sz w:val="28"/>
        </w:rPr>
        <w:t>Шаг 4. Выполнение переключений. Шкаф управления разъединителя проверяет отсутствие тока по данным встроенного датчика, подаёт питание на моторный привод и контролирует перемещение подвижного контакта по датчику положения. Время операции — 5–15 с в зависимости от конструкции привода и температуры окружающей среды [5].</w:t>
      </w:r>
    </w:p>
    <w:p w14:paraId="5561F2D3">
      <w:pPr>
        <w:spacing w:line="360" w:lineRule="auto"/>
        <w:ind w:firstLine="709"/>
        <w:jc w:val="both"/>
      </w:pPr>
      <w:r>
        <w:rPr>
          <w:rFonts w:ascii="Times New Roman" w:hAnsi="Times New Roman"/>
          <w:sz w:val="28"/>
        </w:rPr>
        <w:t>Шаг 5. Получение квитанций от шкафов управления: подтверждение отключения, время операции, результат контроля видимого разрыва по датчику положения.</w:t>
      </w:r>
    </w:p>
    <w:p w14:paraId="758FAD7B">
      <w:pPr>
        <w:spacing w:line="360" w:lineRule="auto"/>
        <w:ind w:firstLine="709"/>
        <w:jc w:val="both"/>
      </w:pPr>
      <w:r>
        <w:t>Шаг 6. Регистрация в журнале событий: время начала и окончания изоляции, номер секции, перечень переключённых аппаратов, результат (успешно/неуспешно). При успешной изоляции управление передаётся алгоритму восстановления питания (раздел 2.3). Состояния аппаратов на каждом этапе приведены в таблице 3.1 (глава 3).</w:t>
      </w:r>
    </w:p>
    <w:p w14:paraId="65EBD89F">
      <w:pPr>
        <w:spacing w:line="360" w:lineRule="auto"/>
        <w:ind w:firstLine="709"/>
        <w:jc w:val="both"/>
      </w:pPr>
      <w:r>
        <w:rPr>
          <w:rFonts w:ascii="Times New Roman" w:hAnsi="Times New Roman"/>
          <w:sz w:val="28"/>
        </w:rPr>
        <w:t>Таймауты по шагам: опрос ИКЗ — 10 с, передача команды и подтверждение — 5 с, переключение — 30–60 с, получение квитанции — 10 с. При превышении таймаута — до двух повторов; при исчерпании попыток — переход к ручному режиму с вызовом оперативной бригады.</w:t>
      </w:r>
    </w:p>
    <w:p w14:paraId="7F128B5A">
      <w:pPr>
        <w:spacing w:line="360" w:lineRule="auto"/>
        <w:ind w:firstLine="709"/>
        <w:jc w:val="both"/>
      </w:pPr>
      <w:r>
        <w:rPr>
          <w:rFonts w:ascii="Times New Roman" w:hAnsi="Times New Roman"/>
          <w:sz w:val="28"/>
        </w:rPr>
        <w:t>Безопасность коммутации обеспечивается двойным контролем отсутствия тока: на уровне SCADA (проверка lockout реклоузера) и на уровне шкафа управления (проверка датчиком тока перед подачей на привод). Двойной контроль исключает коммутацию разъединителя под нагрузкой, которая ведёт к повреждению контактной системы и дуговому замыканию [1].</w:t>
      </w:r>
    </w:p>
    <w:p w14:paraId="03AF0BAF">
      <w:pPr>
        <w:spacing w:before="240" w:after="120"/>
        <w:ind w:firstLine="709"/>
        <w:jc w:val="both"/>
      </w:pPr>
      <w:r>
        <w:t>Примеры секционирования.</w:t>
      </w:r>
    </w:p>
    <w:p w14:paraId="49A2FBB5">
      <w:pPr>
        <w:spacing w:line="360" w:lineRule="auto"/>
        <w:ind w:firstLine="709"/>
        <w:jc w:val="both"/>
      </w:pPr>
      <w:r>
        <w:rPr>
          <w:rFonts w:ascii="Times New Roman" w:hAnsi="Times New Roman"/>
          <w:sz w:val="28"/>
        </w:rPr>
        <w:t>Рассмотрим работу алгоритма на типовом радиальном фидере ВЛ 10 кВ с тремя секциями. Оборудование: реклоузер Р1 на выходе с шин 10 кВ питающей подстанции, разъединитель РШ1 с ИКЗ-1 на границе секций 1 и 2, разъединитель РШ2 с ИКЗ-2 на границе секций 2 и 3, нормально разомкнутый разъединитель НР в конце линии для связи с резервным фидером.</w:t>
      </w:r>
    </w:p>
    <w:p w14:paraId="7D84CF11">
      <w:pPr>
        <w:spacing w:line="360" w:lineRule="auto"/>
        <w:ind w:firstLine="709"/>
        <w:jc w:val="both"/>
      </w:pPr>
      <w:r>
        <w:t>Сценарий 1: КЗ в секции 1 (между Р1 и РШ1). Ни один ИКЗ не фиксирует тока КЗ, поскольку место повреждения расположено до РШ1. Алгоритм определяет повреждённой секцию 1, отключает РШ1. Секции 2 и 3 восстанавливаются включением НР от резервного источника (раздел 2.3).</w:t>
      </w:r>
    </w:p>
    <w:p w14:paraId="181857C1">
      <w:pPr>
        <w:spacing w:line="360" w:lineRule="auto"/>
        <w:ind w:firstLine="709"/>
        <w:jc w:val="both"/>
      </w:pPr>
      <w:r>
        <w:rPr>
          <w:rFonts w:ascii="Times New Roman" w:hAnsi="Times New Roman"/>
          <w:sz w:val="28"/>
        </w:rPr>
        <w:t>Сценарий 2: КЗ в секции 2 (между РШ1 и РШ2). ИКЗ-1 сработал, ИКЗ-2 не сработал. Повреждена секция 2. Отключаются РШ1 и РШ2. Секция 1 восстанавливается включением Р1, секция 3 — включением НР.</w:t>
      </w:r>
    </w:p>
    <w:p w14:paraId="3902F732">
      <w:pPr>
        <w:spacing w:line="360" w:lineRule="auto"/>
        <w:ind w:firstLine="709"/>
        <w:jc w:val="both"/>
      </w:pPr>
      <w:r>
        <w:rPr>
          <w:rFonts w:ascii="Times New Roman" w:hAnsi="Times New Roman"/>
          <w:sz w:val="28"/>
        </w:rPr>
        <w:t>Сценарий 3: КЗ в секции 3 (за РШ2). Оба ИКЗ сработали. Повреждена секция 3. Отключается РШ2. Секции 1 и 2 восстанавливаются включением Р1. Секция 3 остаётся обесточенной до устранения повреждения; НР не включается, так как повреждение находится между РШ2 и НР.</w:t>
      </w:r>
    </w:p>
    <w:p w14:paraId="0C349AE0">
      <w:pPr>
        <w:spacing w:line="360" w:lineRule="auto"/>
        <w:ind w:firstLine="709"/>
        <w:jc w:val="both"/>
      </w:pPr>
      <w:r>
        <w:rPr>
          <w:rFonts w:ascii="Times New Roman" w:hAnsi="Times New Roman"/>
          <w:sz w:val="28"/>
        </w:rPr>
        <w:t>Общее время от возникновения КЗ до завершения изоляции составляет 18–25 с, из которых 15–20 с занимают циклы АПВ реклоузера, а 3–5 с — собственно процедура секционирования (опрос ИКЗ, передача команд, переключение разъединителей). Состояния коммутационных аппаратов для всех трёх сценариев приведены в таблице 4.1.</w:t>
      </w:r>
    </w:p>
    <w:p w14:paraId="74317DDE">
      <w:pPr>
        <w:spacing w:before="240" w:after="120"/>
        <w:ind w:firstLine="0"/>
        <w:jc w:val="left"/>
      </w:pPr>
      <w:r>
        <w:t>Таблица 2.2 – Состояния коммутационных аппаратов при секционировании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1336"/>
        <w:gridCol w:w="1336"/>
        <w:gridCol w:w="1336"/>
        <w:gridCol w:w="1336"/>
        <w:gridCol w:w="1336"/>
        <w:gridCol w:w="1336"/>
      </w:tblGrid>
      <w:tr w14:paraId="4B21C901">
        <w:tc>
          <w:tcPr>
            <w:tcW w:w="1336" w:type="dxa"/>
          </w:tcPr>
          <w:p w14:paraId="11BB281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Сценарий / Этап</w:t>
            </w:r>
          </w:p>
        </w:tc>
        <w:tc>
          <w:tcPr>
            <w:tcW w:w="1336" w:type="dxa"/>
          </w:tcPr>
          <w:p w14:paraId="3D56406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Р1</w:t>
            </w:r>
          </w:p>
        </w:tc>
        <w:tc>
          <w:tcPr>
            <w:tcW w:w="1336" w:type="dxa"/>
          </w:tcPr>
          <w:p w14:paraId="7EA6FCDC">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РШ1</w:t>
            </w:r>
          </w:p>
        </w:tc>
        <w:tc>
          <w:tcPr>
            <w:tcW w:w="1336" w:type="dxa"/>
          </w:tcPr>
          <w:p w14:paraId="63A41210">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РШ2</w:t>
            </w:r>
          </w:p>
        </w:tc>
        <w:tc>
          <w:tcPr>
            <w:tcW w:w="1336" w:type="dxa"/>
          </w:tcPr>
          <w:p w14:paraId="3D39EF0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НР</w:t>
            </w:r>
          </w:p>
        </w:tc>
        <w:tc>
          <w:tcPr>
            <w:tcW w:w="1336" w:type="dxa"/>
          </w:tcPr>
          <w:p w14:paraId="358E9B94">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ИКЗ-1</w:t>
            </w:r>
          </w:p>
        </w:tc>
        <w:tc>
          <w:tcPr>
            <w:tcW w:w="1336" w:type="dxa"/>
          </w:tcPr>
          <w:p w14:paraId="1F3670D0">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ИКЗ-2</w:t>
            </w:r>
          </w:p>
        </w:tc>
      </w:tr>
      <w:tr w14:paraId="294CB5AD">
        <w:tc>
          <w:tcPr>
            <w:tcW w:w="1336" w:type="dxa"/>
          </w:tcPr>
          <w:p w14:paraId="182E465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Нормальный режим</w:t>
            </w:r>
          </w:p>
        </w:tc>
        <w:tc>
          <w:tcPr>
            <w:tcW w:w="1336" w:type="dxa"/>
          </w:tcPr>
          <w:p w14:paraId="3476623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81713C8">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0CCC5474">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63FDEC5">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C78361">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00D1C51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43537F5C">
        <w:tc>
          <w:tcPr>
            <w:tcW w:w="1336" w:type="dxa"/>
          </w:tcPr>
          <w:p w14:paraId="6D160E20">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1, lockout</w:t>
            </w:r>
          </w:p>
        </w:tc>
        <w:tc>
          <w:tcPr>
            <w:tcW w:w="1336" w:type="dxa"/>
          </w:tcPr>
          <w:p w14:paraId="37DF11D0">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95137EF">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0B7C3E7">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A3BB2A1">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4EF2CB6">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c>
          <w:tcPr>
            <w:tcW w:w="1336" w:type="dxa"/>
          </w:tcPr>
          <w:p w14:paraId="00689B5B">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477ECC13">
        <w:tc>
          <w:tcPr>
            <w:tcW w:w="1336" w:type="dxa"/>
          </w:tcPr>
          <w:p w14:paraId="4D059197">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1</w:t>
            </w:r>
          </w:p>
        </w:tc>
        <w:tc>
          <w:tcPr>
            <w:tcW w:w="1336" w:type="dxa"/>
          </w:tcPr>
          <w:p w14:paraId="0F0698F2">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067EAD6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F408678">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F93F02">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D58690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14528AE2">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2065D897">
        <w:tc>
          <w:tcPr>
            <w:tcW w:w="1336" w:type="dxa"/>
          </w:tcPr>
          <w:p w14:paraId="43016BDA">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2, lockout</w:t>
            </w:r>
          </w:p>
        </w:tc>
        <w:tc>
          <w:tcPr>
            <w:tcW w:w="1336" w:type="dxa"/>
          </w:tcPr>
          <w:p w14:paraId="1352571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63E4688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209A7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F3A1AE0">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7FCFB5A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14047BDB">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39AE5C30">
        <w:tc>
          <w:tcPr>
            <w:tcW w:w="1336" w:type="dxa"/>
          </w:tcPr>
          <w:p w14:paraId="6EED8B6D">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2</w:t>
            </w:r>
          </w:p>
        </w:tc>
        <w:tc>
          <w:tcPr>
            <w:tcW w:w="1336" w:type="dxa"/>
          </w:tcPr>
          <w:p w14:paraId="50CA86EF">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7E4F3FA">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1DF93E">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7F6D87F">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73C8C5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5D496367">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398345E1">
        <w:tc>
          <w:tcPr>
            <w:tcW w:w="1336" w:type="dxa"/>
          </w:tcPr>
          <w:p w14:paraId="1C8833A1">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3, lockout</w:t>
            </w:r>
          </w:p>
        </w:tc>
        <w:tc>
          <w:tcPr>
            <w:tcW w:w="1336" w:type="dxa"/>
          </w:tcPr>
          <w:p w14:paraId="531BEECB">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17A000A">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39BAAD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7EC2F5E">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CE169F2">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5F1D5A0C">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r>
      <w:tr w14:paraId="4EFC7CF7">
        <w:tc>
          <w:tcPr>
            <w:tcW w:w="1336" w:type="dxa"/>
          </w:tcPr>
          <w:p w14:paraId="06E47FE3">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3</w:t>
            </w:r>
          </w:p>
        </w:tc>
        <w:tc>
          <w:tcPr>
            <w:tcW w:w="1336" w:type="dxa"/>
          </w:tcPr>
          <w:p w14:paraId="70AC2641">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7EA595F">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E880FC5">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694B48F">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C35817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60572A69">
            <w:pPr>
              <w:ind w:firstLine="0"/>
              <w:jc w:val="center"/>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bl>
    <w:p w14:paraId="20F4854B">
      <w:pPr>
        <w:spacing w:before="120"/>
        <w:ind w:firstLine="0"/>
      </w:pPr>
    </w:p>
    <w:p w14:paraId="03BA818A">
      <w:pPr>
        <w:spacing w:line="360" w:lineRule="auto"/>
        <w:ind w:firstLine="709"/>
        <w:jc w:val="both"/>
      </w:pPr>
      <w:r>
        <w:t>Из таблицы 2.2 видно, что при каждом сценарии отключаются только разъединители, непосредственно ограничивающие повреждённую секцию, а остальные аппараты сохраняют рабочее положение. Это минимизирует количество коммутаций и ускоряет последующее восстановление питания (раздел 2.3).</w:t>
      </w:r>
    </w:p>
    <w:p w14:paraId="59041FFF">
      <w:pPr>
        <w:spacing w:line="360" w:lineRule="auto"/>
        <w:ind w:firstLine="709"/>
        <w:jc w:val="both"/>
        <w:outlineLvl w:val="1"/>
        <w:rPr>
          <w:rFonts w:hint="default" w:ascii="Times New Roman Bold" w:hAnsi="Times New Roman Bold" w:cs="Times New Roman Bold"/>
          <w:b/>
          <w:bCs/>
        </w:rPr>
      </w:pPr>
      <w:bookmarkStart w:id="5" w:name="_Toc1659895179"/>
      <w:r>
        <w:rPr>
          <w:rFonts w:hint="default" w:ascii="Times New Roman Bold" w:hAnsi="Times New Roman Bold" w:cs="Times New Roman Bold"/>
          <w:b/>
          <w:bCs/>
        </w:rPr>
        <w:t>2.3 Алгоритмы восстановления электроснабжения после аварии</w:t>
      </w:r>
      <w:bookmarkEnd w:id="5"/>
    </w:p>
    <w:p w14:paraId="0F96DF30">
      <w:pPr>
        <w:spacing w:before="240" w:after="120"/>
        <w:ind w:firstLine="709"/>
        <w:jc w:val="both"/>
      </w:pPr>
      <w:r>
        <w:t>Принципы автоматического восстановления питания.</w:t>
      </w:r>
    </w:p>
    <w:p w14:paraId="6E0F184D">
      <w:pPr>
        <w:spacing w:line="360" w:lineRule="auto"/>
        <w:ind w:firstLine="709"/>
        <w:jc w:val="both"/>
      </w:pPr>
      <w:r>
        <w:rPr>
          <w:rFonts w:ascii="Times New Roman" w:hAnsi="Times New Roman"/>
          <w:sz w:val="28"/>
        </w:rPr>
        <w:t>Восстановление электроснабжения потребителей неповреждённых секций — завершающий этап технологии FLISR. Цель — минимизировать время перерыва питания путём подачи напряжения на неповреждённые участки от доступных источников сразу после изоляции повреждённой секции.</w:t>
      </w:r>
    </w:p>
    <w:p w14:paraId="226AA080">
      <w:pPr>
        <w:spacing w:line="360" w:lineRule="auto"/>
        <w:ind w:firstLine="709"/>
        <w:jc w:val="both"/>
      </w:pPr>
      <w:r>
        <w:rPr>
          <w:rFonts w:ascii="Times New Roman" w:hAnsi="Times New Roman"/>
          <w:sz w:val="28"/>
        </w:rPr>
        <w:t>Секции, расположенные между источником питания и повреждённой секцией (вышележащие), восстанавливаются включением реклоузера Р1 — топология сети при этом не меняется. Секции за повреждённой секцией (нижележащие) требуют подключения резервного источника через нормально разомкнутый разъединитель НР, что изменяет направление питания и требует проверки дополнительных условий [16].</w:t>
      </w:r>
    </w:p>
    <w:p w14:paraId="6C0F7885">
      <w:pPr>
        <w:spacing w:line="360" w:lineRule="auto"/>
        <w:ind w:firstLine="709"/>
        <w:jc w:val="both"/>
      </w:pPr>
      <w:r>
        <w:rPr>
          <w:rFonts w:ascii="Times New Roman" w:hAnsi="Times New Roman"/>
          <w:sz w:val="28"/>
        </w:rPr>
        <w:t>Двухэтапный подход: сначала включается Р1 (восстановление вышележащих секций, выполняется немедленно после подтверждения изоляции), затем включается НР (восстановление нижележащих секций, выполняется после проверки допустимости резервного питания). Суммарное время — 20–60 с от момента завершения изоляции, что на два порядка меньше времени ручного восстановления (1–3 ч).</w:t>
      </w:r>
    </w:p>
    <w:p w14:paraId="327CA780">
      <w:pPr>
        <w:spacing w:before="240" w:after="120"/>
        <w:ind w:firstLine="709"/>
        <w:jc w:val="both"/>
      </w:pPr>
      <w:r>
        <w:t>Алгоритм АВР от резервного источника.</w:t>
      </w:r>
    </w:p>
    <w:p w14:paraId="0A431369">
      <w:pPr>
        <w:spacing w:line="360" w:lineRule="auto"/>
        <w:ind w:firstLine="709"/>
        <w:jc w:val="both"/>
      </w:pPr>
      <w:r>
        <w:rPr>
          <w:rFonts w:ascii="Times New Roman" w:hAnsi="Times New Roman"/>
          <w:sz w:val="28"/>
        </w:rPr>
        <w:t>Алгоритм автоматического ввода резерва (АВР) по сети восстанавливает питание нижележащих секций фидера через НР. В отличие от традиционного АВР на шинах подстанции, переключение выполняется на уровне распределительной сети разъединителями с моторным приводом, а не быстродействующими выключателями [5].</w:t>
      </w:r>
    </w:p>
    <w:p w14:paraId="628D9D1D">
      <w:pPr>
        <w:spacing w:line="360" w:lineRule="auto"/>
        <w:ind w:firstLine="709"/>
        <w:jc w:val="both"/>
      </w:pPr>
      <w:r>
        <w:rPr>
          <w:rFonts w:ascii="Times New Roman" w:hAnsi="Times New Roman"/>
          <w:sz w:val="28"/>
        </w:rPr>
        <w:t>Шаг 1. Проверка завершения изоляции. SCADA убеждается, что разъединители, ограничивающие повреждённую секцию со стороны НР, отключены и квитанции получены. Условие гарантирует, что включение НР не подаст напряжение на повреждённый участок.</w:t>
      </w:r>
    </w:p>
    <w:p w14:paraId="233BEE33">
      <w:pPr>
        <w:spacing w:line="360" w:lineRule="auto"/>
        <w:ind w:firstLine="709"/>
        <w:jc w:val="both"/>
      </w:pPr>
      <w:r>
        <w:rPr>
          <w:rFonts w:ascii="Times New Roman" w:hAnsi="Times New Roman"/>
          <w:sz w:val="28"/>
        </w:rPr>
        <w:t>Шаг 2. Проверка напряжения на резервном источнике. Запрашивается состояние резервного фидера: наличие напряжения, текущая нагрузка, резерв пропускной способности. Если резервный фидер обесточен или перегружен, АВР не выполняется; SCADA формирует сообщение оперативному персоналу.</w:t>
      </w:r>
    </w:p>
    <w:p w14:paraId="1811E082">
      <w:pPr>
        <w:spacing w:line="360" w:lineRule="auto"/>
        <w:ind w:firstLine="709"/>
        <w:jc w:val="both"/>
      </w:pPr>
      <w:r>
        <w:rPr>
          <w:rFonts w:ascii="Times New Roman" w:hAnsi="Times New Roman"/>
          <w:sz w:val="28"/>
        </w:rPr>
        <w:t>Шаг 3. Проверка пропускной способности. Суммарная нагрузка подключаемых секций сравнивается с допустимым током резервного фидера (коэффициент запаса 0,8–0,9 от номинального). При недостаточной пропускной способности допускается частичное восстановление с отключением некритичных потребителей [14].</w:t>
      </w:r>
    </w:p>
    <w:p w14:paraId="5987F408">
      <w:pPr>
        <w:spacing w:line="360" w:lineRule="auto"/>
        <w:ind w:firstLine="709"/>
        <w:jc w:val="both"/>
      </w:pPr>
      <w:r>
        <w:rPr>
          <w:rFonts w:ascii="Times New Roman" w:hAnsi="Times New Roman"/>
          <w:sz w:val="28"/>
        </w:rPr>
        <w:t>Шаг 4. Передача команды на включение НР по каналу МЭК 60870-5-104 [18]. Шкаф управления проверяет наличие напряжения на стороне резервного фидера, отсутствие блокировок и подаёт питание на моторный привод. Время включения разъединителя — 5–15 с.</w:t>
      </w:r>
    </w:p>
    <w:p w14:paraId="224C8D96">
      <w:pPr>
        <w:spacing w:line="360" w:lineRule="auto"/>
        <w:ind w:firstLine="709"/>
        <w:jc w:val="both"/>
      </w:pPr>
      <w:r>
        <w:rPr>
          <w:rFonts w:ascii="Times New Roman" w:hAnsi="Times New Roman"/>
          <w:sz w:val="28"/>
        </w:rPr>
        <w:t>Шаг 5. Подтверждение включения НР. Шкаф управления передаёт квитанцию с данными датчика положения контактов. SCADA фиксирует изменение топологии: нижележащие секции питаются от резервного источника.</w:t>
      </w:r>
    </w:p>
    <w:p w14:paraId="5B94C5C6">
      <w:pPr>
        <w:spacing w:line="360" w:lineRule="auto"/>
        <w:ind w:firstLine="709"/>
        <w:jc w:val="both"/>
      </w:pPr>
      <w:r>
        <w:rPr>
          <w:rFonts w:ascii="Times New Roman" w:hAnsi="Times New Roman"/>
          <w:sz w:val="28"/>
        </w:rPr>
        <w:t>Шаг 6. Контроль параметров режима в течение 30–60 с: отсутствие аварийных токов, допустимый уровень напряжения, отсутствие перегрузки резервного фидера. При обнаружении аварийного режима НР немедленно отключается. Нормы качества напряжения — по ГОСТ 32144 [16].</w:t>
      </w:r>
    </w:p>
    <w:p w14:paraId="02823A28">
      <w:pPr>
        <w:spacing w:line="360" w:lineRule="auto"/>
        <w:ind w:firstLine="709"/>
        <w:jc w:val="both"/>
      </w:pPr>
      <w:r>
        <w:t>Включение НР допускается только при подтверждённой изоляции повреждённой секции. Условие исключает параллельную работу двух фидеров, которая ведёт к недопустимым уравнительным токам и нарушению селективности релейной защиты (алгоритмы защит — раздел 2.1).</w:t>
      </w:r>
    </w:p>
    <w:p w14:paraId="1EE8F5DE">
      <w:pPr>
        <w:spacing w:before="240" w:after="120"/>
        <w:ind w:firstLine="709"/>
        <w:jc w:val="both"/>
      </w:pPr>
      <w:r>
        <w:t>Алгоритм АВНР (возврат к нормальной схеме после ремонта).</w:t>
      </w:r>
    </w:p>
    <w:p w14:paraId="5D8734C2">
      <w:pPr>
        <w:spacing w:line="360" w:lineRule="auto"/>
        <w:ind w:firstLine="709"/>
        <w:jc w:val="both"/>
      </w:pPr>
      <w:r>
        <w:rPr>
          <w:rFonts w:ascii="Times New Roman" w:hAnsi="Times New Roman"/>
          <w:sz w:val="28"/>
        </w:rPr>
        <w:t>Алгоритм автоматического возврата к нормальному режиму (АВНР) восстанавливает штатную топологию сети после устранения повреждения. АВНР — обратная последовательность операций по отношению к секционированию и АВР: все коммутационные аппараты возвращаются в нормальное положение, радиальная схема питания от основного источника восстанавливается.</w:t>
      </w:r>
    </w:p>
    <w:p w14:paraId="1D280684">
      <w:pPr>
        <w:spacing w:line="360" w:lineRule="auto"/>
        <w:ind w:firstLine="709"/>
        <w:jc w:val="both"/>
      </w:pPr>
      <w:r>
        <w:rPr>
          <w:rFonts w:ascii="Times New Roman" w:hAnsi="Times New Roman"/>
          <w:sz w:val="28"/>
        </w:rPr>
        <w:t>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 Автоматический запуск АВНР не рекомендуется из соображений безопасности [1].</w:t>
      </w:r>
    </w:p>
    <w:p w14:paraId="04FCAB64">
      <w:pPr>
        <w:spacing w:line="360" w:lineRule="auto"/>
        <w:ind w:firstLine="709"/>
        <w:jc w:val="both"/>
      </w:pPr>
      <w:r>
        <w:rPr>
          <w:rFonts w:ascii="Times New Roman" w:hAnsi="Times New Roman"/>
          <w:sz w:val="28"/>
        </w:rPr>
        <w:t>Шаг 1. Отключение НР. Прекращается подача резервного питания на нижележащие секции. Время кратковременного обесточения — 15–30 с.</w:t>
      </w:r>
    </w:p>
    <w:p w14:paraId="5544EB31">
      <w:pPr>
        <w:spacing w:line="360" w:lineRule="auto"/>
        <w:ind w:firstLine="709"/>
        <w:jc w:val="both"/>
      </w:pPr>
      <w:r>
        <w:rPr>
          <w:rFonts w:ascii="Times New Roman" w:hAnsi="Times New Roman"/>
          <w:sz w:val="28"/>
        </w:rPr>
        <w:t>Шаг 2. Включение секционирующих разъединителей последовательно от ближайшего к реклоузеру. Для сценария КЗ в секции 2 (раздел 4.4): сначала РШ1, затем РШ2. Между включениями — пауза 5–10 с для контроля параметров режима.</w:t>
      </w:r>
    </w:p>
    <w:p w14:paraId="4AA754C8">
      <w:pPr>
        <w:spacing w:line="360" w:lineRule="auto"/>
        <w:ind w:firstLine="709"/>
        <w:jc w:val="both"/>
      </w:pPr>
      <w:r>
        <w:rPr>
          <w:rFonts w:ascii="Times New Roman" w:hAnsi="Times New Roman"/>
          <w:sz w:val="28"/>
        </w:rPr>
        <w:t>Шаг 3. Снятие блокировки lockout и включение Р1 (если реклоузер находился в lockout). Выполняется контроль отсутствия тока КЗ: если повреждение не устранено, реклоузер повторно зафиксирует КЗ и отключится, АВНР прекратится с возвратом в послеаварийный режим.</w:t>
      </w:r>
    </w:p>
    <w:p w14:paraId="33E8B1B9">
      <w:pPr>
        <w:spacing w:line="360" w:lineRule="auto"/>
        <w:ind w:firstLine="709"/>
        <w:jc w:val="both"/>
      </w:pPr>
      <w:r>
        <w:rPr>
          <w:rFonts w:ascii="Times New Roman" w:hAnsi="Times New Roman"/>
          <w:sz w:val="28"/>
        </w:rPr>
        <w:t>Шаг 4. Верификация нормального режима в течение 60–120 с: токи в фазах в пределах номинальных значений, напряжения соответствуют ГОСТ 32144 [16], НР отключён (радиальная схема восстановлена).</w:t>
      </w:r>
    </w:p>
    <w:p w14:paraId="186D16FD">
      <w:pPr>
        <w:spacing w:line="360" w:lineRule="auto"/>
        <w:ind w:firstLine="709"/>
        <w:jc w:val="both"/>
      </w:pPr>
      <w:r>
        <w:rPr>
          <w:rFonts w:ascii="Times New Roman" w:hAnsi="Times New Roman"/>
          <w:sz w:val="28"/>
        </w:rPr>
        <w:t>Шаг 5. Уведомление оперативного персонала: время каждого шага, итоговое состояние аппаратов, параметры послеаварийного режима. Информация регистрируется в журнале событий SCADA.</w:t>
      </w:r>
    </w:p>
    <w:p w14:paraId="40C37FFB">
      <w:pPr>
        <w:spacing w:line="360" w:lineRule="auto"/>
        <w:ind w:firstLine="709"/>
        <w:jc w:val="both"/>
      </w:pPr>
      <w:r>
        <w:rPr>
          <w:rFonts w:ascii="Times New Roman" w:hAnsi="Times New Roman"/>
          <w:sz w:val="28"/>
        </w:rPr>
        <w:t>При нештатных ситуациях (повторное КЗ при включении Р1, неисправность привода разъединителя, потеря связи) алгоритм возвращает систему в предшествующее устойчивое состояние: повреждённая секция изолирована, нижележащие секции питаются через НР. Приоритет — сохранение электроснабжения максимального числа потребителей.</w:t>
      </w:r>
    </w:p>
    <w:p w14:paraId="134396A1">
      <w:pPr>
        <w:spacing w:before="240" w:after="120"/>
        <w:ind w:firstLine="709"/>
        <w:jc w:val="both"/>
      </w:pPr>
      <w:r>
        <w:t>Взаимодействие алгоритмов восстановления со SCADA.</w:t>
      </w:r>
    </w:p>
    <w:p w14:paraId="13913085">
      <w:pPr>
        <w:spacing w:line="360" w:lineRule="auto"/>
        <w:ind w:firstLine="709"/>
        <w:jc w:val="both"/>
      </w:pPr>
      <w:r>
        <w:rPr>
          <w:rFonts w:ascii="Times New Roman" w:hAnsi="Times New Roman"/>
          <w:sz w:val="28"/>
        </w:rPr>
        <w:t>SCADA выполняет функцию центрального координатора алгоритмов секционирования и восстановления. На уровне SCADA реализуется логика принятия решений, координация последовательности переключений, контроль выполнения команд и регистрация событий. Взаимодействие с периферийными устройствами — по МЭК 60870-5-104 [18].</w:t>
      </w:r>
    </w:p>
    <w:p w14:paraId="170A6F33">
      <w:pPr>
        <w:spacing w:line="360" w:lineRule="auto"/>
        <w:ind w:firstLine="709"/>
        <w:jc w:val="both"/>
      </w:pPr>
      <w:r>
        <w:rPr>
          <w:rFonts w:ascii="Times New Roman" w:hAnsi="Times New Roman"/>
          <w:sz w:val="28"/>
        </w:rPr>
        <w:t>Телеметрические данные от коммутационных аппаратов поступают в реальном времени: состояния аппаратов (включён/отключён/lockout), показания ИКЗ, токи и напряжения, состояние каналов связи. Периодичность опроса в нормальном режиме — 1–5 с, в аварийном — 0,5–1 с.</w:t>
      </w:r>
    </w:p>
    <w:p w14:paraId="0F4797D8">
      <w:pPr>
        <w:spacing w:line="360" w:lineRule="auto"/>
        <w:ind w:firstLine="709"/>
        <w:jc w:val="both"/>
      </w:pPr>
      <w:r>
        <w:t>Координация алгоритмов реализована через конечный автомат состояний фидера [21]: «нормальный режим» → «КЗ обнаружено» → «АПВ» → «lockout» → «определение секции» → «изоляция» → «восстановление вышележащих» → «АВР нижележащих» → «послеаварийный режим». Обратные переходы (АВНР) выполняются по команде оперативного персонала. Полная таблица состояний конечного автомата приведена в главе 3.</w:t>
      </w:r>
    </w:p>
    <w:p w14:paraId="05AD89E8">
      <w:pPr>
        <w:spacing w:line="360" w:lineRule="auto"/>
        <w:ind w:firstLine="709"/>
        <w:jc w:val="both"/>
      </w:pPr>
      <w:r>
        <w:rPr>
          <w:rFonts w:ascii="Times New Roman" w:hAnsi="Times New Roman"/>
          <w:sz w:val="28"/>
        </w:rPr>
        <w:t>Регистрация событий ведётся с точностью до миллисекунд: метка времени, идентификатор источника (реклоузер, разъединитель, ИКЗ), тип события (срабатывание защиты, изменение состояния, выполнение команды, ошибка), параметры (значение тока, направление, длительность). Журнал используется для ретроспективного анализа и оценки эффективности автоматики.</w:t>
      </w:r>
    </w:p>
    <w:p w14:paraId="65F93BFF">
      <w:pPr>
        <w:spacing w:line="360" w:lineRule="auto"/>
        <w:ind w:firstLine="709"/>
        <w:jc w:val="both"/>
      </w:pPr>
      <w:r>
        <w:rPr>
          <w:rFonts w:ascii="Times New Roman" w:hAnsi="Times New Roman"/>
          <w:sz w:val="28"/>
        </w:rPr>
        <w:t>Уведомление персонала — многоуровневое: информационные сообщения (успешное АПВ, успешное секционирование) отображаются на мнемосхеме; предупреждения (частичный отказ, работа по резервному каналу) сопровождаются звуковой сигнализацией; аварийные сообщения (полный отказ алгоритма) дублируются SMS дежурному персоналу.</w:t>
      </w:r>
    </w:p>
    <w:p w14:paraId="17B60CA3">
      <w:pPr>
        <w:spacing w:line="360" w:lineRule="auto"/>
        <w:ind w:firstLine="709"/>
        <w:jc w:val="both"/>
      </w:pPr>
      <w:r>
        <w:rPr>
          <w:rFonts w:ascii="Times New Roman" w:hAnsi="Times New Roman"/>
          <w:sz w:val="28"/>
        </w:rPr>
        <w:t>Надёжность взаимодействия обеспечивается резервированием каналов связи (основной — Ethernet/ВОЛС, резервный — GSM/GPRS), контролем целостности данных (контрольные суммы, нумерация пакетов), heartbeat-опросом каждые 10–30 с и автоматическим переключением на резервный канал при потере основного (время переключения — не более 5 с).</w:t>
      </w:r>
    </w:p>
    <w:p w14:paraId="7DCDAD3D">
      <w:pPr>
        <w:spacing w:line="360" w:lineRule="auto"/>
        <w:ind w:firstLine="709"/>
        <w:jc w:val="both"/>
      </w:pPr>
      <w:r>
        <w:rPr>
          <w:rFonts w:ascii="Times New Roman" w:hAnsi="Times New Roman"/>
          <w:sz w:val="28"/>
        </w:rPr>
        <w:t>Сигналы и команды, передаваемые между SCADA и периферийными устройствами на каждом этапе восстановления, приведены в таблице 5.1.</w:t>
      </w:r>
    </w:p>
    <w:p w14:paraId="75AA1C35">
      <w:pPr>
        <w:spacing w:before="240" w:after="120"/>
        <w:ind w:firstLine="0"/>
        <w:jc w:val="left"/>
      </w:pPr>
      <w:r>
        <w:t>Таблица 2.3 – Сигналы и команды SCADA при восстановлении питания</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8"/>
        <w:gridCol w:w="2248"/>
        <w:gridCol w:w="2742"/>
        <w:gridCol w:w="2303"/>
      </w:tblGrid>
      <w:tr w14:paraId="4C991CE6">
        <w:tc>
          <w:tcPr>
            <w:tcW w:w="2339" w:type="dxa"/>
          </w:tcPr>
          <w:p w14:paraId="2B1B42AE">
            <w:pPr>
              <w:ind w:firstLine="0"/>
              <w:jc w:val="center"/>
              <w:rPr>
                <w:b w:val="0"/>
                <w:bCs/>
                <w:sz w:val="28"/>
                <w:szCs w:val="28"/>
              </w:rPr>
            </w:pPr>
            <w:r>
              <w:rPr>
                <w:rFonts w:ascii="Times New Roman" w:hAnsi="Times New Roman"/>
                <w:b w:val="0"/>
                <w:bCs/>
                <w:sz w:val="28"/>
                <w:szCs w:val="28"/>
              </w:rPr>
              <w:t>Этап</w:t>
            </w:r>
          </w:p>
        </w:tc>
        <w:tc>
          <w:tcPr>
            <w:tcW w:w="2339" w:type="dxa"/>
          </w:tcPr>
          <w:p w14:paraId="3736958C">
            <w:pPr>
              <w:ind w:firstLine="0"/>
              <w:jc w:val="center"/>
              <w:rPr>
                <w:b w:val="0"/>
                <w:bCs/>
                <w:sz w:val="28"/>
                <w:szCs w:val="28"/>
              </w:rPr>
            </w:pPr>
            <w:r>
              <w:rPr>
                <w:rFonts w:ascii="Times New Roman" w:hAnsi="Times New Roman"/>
                <w:b w:val="0"/>
                <w:bCs/>
                <w:sz w:val="28"/>
                <w:szCs w:val="28"/>
              </w:rPr>
              <w:t>Направление</w:t>
            </w:r>
          </w:p>
        </w:tc>
        <w:tc>
          <w:tcPr>
            <w:tcW w:w="2339" w:type="dxa"/>
          </w:tcPr>
          <w:p w14:paraId="1B674214">
            <w:pPr>
              <w:ind w:firstLine="0"/>
              <w:jc w:val="center"/>
              <w:rPr>
                <w:b w:val="0"/>
                <w:bCs/>
                <w:sz w:val="28"/>
                <w:szCs w:val="28"/>
              </w:rPr>
            </w:pPr>
            <w:r>
              <w:rPr>
                <w:rFonts w:ascii="Times New Roman" w:hAnsi="Times New Roman"/>
                <w:b w:val="0"/>
                <w:bCs/>
                <w:sz w:val="28"/>
                <w:szCs w:val="28"/>
              </w:rPr>
              <w:t>Сигнал / команда</w:t>
            </w:r>
          </w:p>
        </w:tc>
        <w:tc>
          <w:tcPr>
            <w:tcW w:w="2339" w:type="dxa"/>
          </w:tcPr>
          <w:p w14:paraId="414BEC83">
            <w:pPr>
              <w:ind w:firstLine="0"/>
              <w:jc w:val="center"/>
              <w:rPr>
                <w:b w:val="0"/>
                <w:bCs/>
                <w:sz w:val="28"/>
                <w:szCs w:val="28"/>
              </w:rPr>
            </w:pPr>
            <w:r>
              <w:rPr>
                <w:rFonts w:ascii="Times New Roman" w:hAnsi="Times New Roman"/>
                <w:b w:val="0"/>
                <w:bCs/>
                <w:sz w:val="28"/>
                <w:szCs w:val="28"/>
              </w:rPr>
              <w:t>Источник / приёмник</w:t>
            </w:r>
          </w:p>
        </w:tc>
      </w:tr>
      <w:tr w14:paraId="48846FC8">
        <w:tc>
          <w:tcPr>
            <w:tcW w:w="2339" w:type="dxa"/>
          </w:tcPr>
          <w:p w14:paraId="6B21EF8B">
            <w:pPr>
              <w:ind w:firstLine="0"/>
              <w:jc w:val="center"/>
              <w:rPr>
                <w:sz w:val="28"/>
                <w:szCs w:val="28"/>
              </w:rPr>
            </w:pPr>
            <w:r>
              <w:rPr>
                <w:rFonts w:ascii="Times New Roman" w:hAnsi="Times New Roman"/>
                <w:sz w:val="28"/>
                <w:szCs w:val="28"/>
              </w:rPr>
              <w:t>Lockout Р1</w:t>
            </w:r>
          </w:p>
        </w:tc>
        <w:tc>
          <w:tcPr>
            <w:tcW w:w="2339" w:type="dxa"/>
          </w:tcPr>
          <w:p w14:paraId="25817FCA">
            <w:pPr>
              <w:ind w:firstLine="0"/>
              <w:jc w:val="center"/>
              <w:rPr>
                <w:sz w:val="28"/>
                <w:szCs w:val="28"/>
              </w:rPr>
            </w:pPr>
            <w:r>
              <w:rPr>
                <w:rFonts w:ascii="Times New Roman" w:hAnsi="Times New Roman"/>
                <w:sz w:val="28"/>
                <w:szCs w:val="28"/>
              </w:rPr>
              <w:t>Устройство → SCADA</w:t>
            </w:r>
          </w:p>
        </w:tc>
        <w:tc>
          <w:tcPr>
            <w:tcW w:w="2339" w:type="dxa"/>
          </w:tcPr>
          <w:p w14:paraId="11220AC7">
            <w:pPr>
              <w:ind w:firstLine="0"/>
              <w:jc w:val="center"/>
              <w:rPr>
                <w:sz w:val="28"/>
                <w:szCs w:val="28"/>
              </w:rPr>
            </w:pPr>
            <w:r>
              <w:rPr>
                <w:rFonts w:ascii="Times New Roman" w:hAnsi="Times New Roman"/>
                <w:sz w:val="28"/>
                <w:szCs w:val="28"/>
              </w:rPr>
              <w:t>Сигнал lockout, ток КЗ, число циклов АПВ</w:t>
            </w:r>
          </w:p>
        </w:tc>
        <w:tc>
          <w:tcPr>
            <w:tcW w:w="2339" w:type="dxa"/>
          </w:tcPr>
          <w:p w14:paraId="63F92BA1">
            <w:pPr>
              <w:ind w:firstLine="0"/>
              <w:jc w:val="center"/>
              <w:rPr>
                <w:sz w:val="28"/>
                <w:szCs w:val="28"/>
              </w:rPr>
            </w:pPr>
            <w:r>
              <w:rPr>
                <w:rFonts w:ascii="Times New Roman" w:hAnsi="Times New Roman"/>
                <w:sz w:val="28"/>
                <w:szCs w:val="28"/>
              </w:rPr>
              <w:t>Реклоузер Р1</w:t>
            </w:r>
          </w:p>
        </w:tc>
      </w:tr>
      <w:tr w14:paraId="01A4384D">
        <w:tc>
          <w:tcPr>
            <w:tcW w:w="2339" w:type="dxa"/>
          </w:tcPr>
          <w:p w14:paraId="2C26B12F">
            <w:pPr>
              <w:ind w:firstLine="0"/>
              <w:jc w:val="center"/>
              <w:rPr>
                <w:sz w:val="28"/>
                <w:szCs w:val="28"/>
              </w:rPr>
            </w:pPr>
            <w:r>
              <w:rPr>
                <w:rFonts w:ascii="Times New Roman" w:hAnsi="Times New Roman"/>
                <w:sz w:val="28"/>
                <w:szCs w:val="28"/>
              </w:rPr>
              <w:t>Определение секции</w:t>
            </w:r>
          </w:p>
        </w:tc>
        <w:tc>
          <w:tcPr>
            <w:tcW w:w="2339" w:type="dxa"/>
          </w:tcPr>
          <w:p w14:paraId="3EDDFAF3">
            <w:pPr>
              <w:ind w:firstLine="0"/>
              <w:jc w:val="center"/>
              <w:rPr>
                <w:sz w:val="28"/>
                <w:szCs w:val="28"/>
              </w:rPr>
            </w:pPr>
            <w:r>
              <w:rPr>
                <w:rFonts w:ascii="Times New Roman" w:hAnsi="Times New Roman"/>
                <w:sz w:val="28"/>
                <w:szCs w:val="28"/>
              </w:rPr>
              <w:t>SCADA → устройство</w:t>
            </w:r>
          </w:p>
        </w:tc>
        <w:tc>
          <w:tcPr>
            <w:tcW w:w="2339" w:type="dxa"/>
          </w:tcPr>
          <w:p w14:paraId="2D88763C">
            <w:pPr>
              <w:ind w:firstLine="0"/>
              <w:jc w:val="center"/>
              <w:rPr>
                <w:sz w:val="28"/>
                <w:szCs w:val="28"/>
              </w:rPr>
            </w:pPr>
            <w:r>
              <w:rPr>
                <w:rFonts w:ascii="Times New Roman" w:hAnsi="Times New Roman"/>
                <w:sz w:val="28"/>
                <w:szCs w:val="28"/>
              </w:rPr>
              <w:t>Запрос состояния ИКЗ</w:t>
            </w:r>
          </w:p>
        </w:tc>
        <w:tc>
          <w:tcPr>
            <w:tcW w:w="2339" w:type="dxa"/>
          </w:tcPr>
          <w:p w14:paraId="479B874E">
            <w:pPr>
              <w:ind w:firstLine="0"/>
              <w:jc w:val="center"/>
              <w:rPr>
                <w:sz w:val="28"/>
                <w:szCs w:val="28"/>
              </w:rPr>
            </w:pPr>
            <w:r>
              <w:rPr>
                <w:rFonts w:ascii="Times New Roman" w:hAnsi="Times New Roman"/>
                <w:sz w:val="28"/>
                <w:szCs w:val="28"/>
              </w:rPr>
              <w:t>ШУ РШ1…РШn</w:t>
            </w:r>
          </w:p>
        </w:tc>
      </w:tr>
      <w:tr w14:paraId="0C8CA885">
        <w:tc>
          <w:tcPr>
            <w:tcW w:w="2339" w:type="dxa"/>
          </w:tcPr>
          <w:p w14:paraId="69D9E317">
            <w:pPr>
              <w:ind w:firstLine="0"/>
              <w:jc w:val="center"/>
              <w:rPr>
                <w:sz w:val="28"/>
                <w:szCs w:val="28"/>
              </w:rPr>
            </w:pPr>
            <w:r>
              <w:rPr>
                <w:rFonts w:ascii="Times New Roman" w:hAnsi="Times New Roman"/>
                <w:sz w:val="28"/>
                <w:szCs w:val="28"/>
              </w:rPr>
              <w:t>Определение секции</w:t>
            </w:r>
          </w:p>
        </w:tc>
        <w:tc>
          <w:tcPr>
            <w:tcW w:w="2339" w:type="dxa"/>
          </w:tcPr>
          <w:p w14:paraId="7E7B996C">
            <w:pPr>
              <w:ind w:firstLine="0"/>
              <w:jc w:val="center"/>
              <w:rPr>
                <w:sz w:val="28"/>
                <w:szCs w:val="28"/>
              </w:rPr>
            </w:pPr>
            <w:r>
              <w:rPr>
                <w:rFonts w:ascii="Times New Roman" w:hAnsi="Times New Roman"/>
                <w:sz w:val="28"/>
                <w:szCs w:val="28"/>
              </w:rPr>
              <w:t>Устройство → SCADA</w:t>
            </w:r>
          </w:p>
        </w:tc>
        <w:tc>
          <w:tcPr>
            <w:tcW w:w="2339" w:type="dxa"/>
          </w:tcPr>
          <w:p w14:paraId="181D14B0">
            <w:pPr>
              <w:ind w:firstLine="0"/>
              <w:jc w:val="center"/>
              <w:rPr>
                <w:sz w:val="28"/>
                <w:szCs w:val="28"/>
              </w:rPr>
            </w:pPr>
            <w:r>
              <w:rPr>
                <w:rFonts w:ascii="Times New Roman" w:hAnsi="Times New Roman"/>
                <w:sz w:val="28"/>
                <w:szCs w:val="28"/>
              </w:rPr>
              <w:t>Ответ ИКЗ: сработал / не сработал</w:t>
            </w:r>
          </w:p>
        </w:tc>
        <w:tc>
          <w:tcPr>
            <w:tcW w:w="2339" w:type="dxa"/>
          </w:tcPr>
          <w:p w14:paraId="72A2DF51">
            <w:pPr>
              <w:ind w:firstLine="0"/>
              <w:jc w:val="center"/>
              <w:rPr>
                <w:sz w:val="28"/>
                <w:szCs w:val="28"/>
              </w:rPr>
            </w:pPr>
            <w:r>
              <w:rPr>
                <w:rFonts w:ascii="Times New Roman" w:hAnsi="Times New Roman"/>
                <w:sz w:val="28"/>
                <w:szCs w:val="28"/>
              </w:rPr>
              <w:t>ШУ РШ1…РШn</w:t>
            </w:r>
          </w:p>
        </w:tc>
      </w:tr>
      <w:tr w14:paraId="77E7B445">
        <w:tc>
          <w:tcPr>
            <w:tcW w:w="2339" w:type="dxa"/>
          </w:tcPr>
          <w:p w14:paraId="159C3788">
            <w:pPr>
              <w:ind w:firstLine="0"/>
              <w:jc w:val="center"/>
              <w:rPr>
                <w:sz w:val="28"/>
                <w:szCs w:val="28"/>
              </w:rPr>
            </w:pPr>
            <w:r>
              <w:rPr>
                <w:rFonts w:ascii="Times New Roman" w:hAnsi="Times New Roman"/>
                <w:sz w:val="28"/>
                <w:szCs w:val="28"/>
              </w:rPr>
              <w:t>Изоляция</w:t>
            </w:r>
          </w:p>
        </w:tc>
        <w:tc>
          <w:tcPr>
            <w:tcW w:w="2339" w:type="dxa"/>
          </w:tcPr>
          <w:p w14:paraId="0DB1D6A7">
            <w:pPr>
              <w:ind w:firstLine="0"/>
              <w:jc w:val="center"/>
              <w:rPr>
                <w:sz w:val="28"/>
                <w:szCs w:val="28"/>
              </w:rPr>
            </w:pPr>
            <w:r>
              <w:rPr>
                <w:rFonts w:ascii="Times New Roman" w:hAnsi="Times New Roman"/>
                <w:sz w:val="28"/>
                <w:szCs w:val="28"/>
              </w:rPr>
              <w:t>SCADA → устройство</w:t>
            </w:r>
          </w:p>
        </w:tc>
        <w:tc>
          <w:tcPr>
            <w:tcW w:w="2339" w:type="dxa"/>
          </w:tcPr>
          <w:p w14:paraId="7D54E170">
            <w:pPr>
              <w:ind w:firstLine="0"/>
              <w:jc w:val="center"/>
              <w:rPr>
                <w:sz w:val="28"/>
                <w:szCs w:val="28"/>
              </w:rPr>
            </w:pPr>
            <w:r>
              <w:rPr>
                <w:rFonts w:ascii="Times New Roman" w:hAnsi="Times New Roman"/>
                <w:sz w:val="28"/>
                <w:szCs w:val="28"/>
              </w:rPr>
              <w:t>Команда «Отключить»</w:t>
            </w:r>
          </w:p>
        </w:tc>
        <w:tc>
          <w:tcPr>
            <w:tcW w:w="2339" w:type="dxa"/>
          </w:tcPr>
          <w:p w14:paraId="3F2DA834">
            <w:pPr>
              <w:ind w:firstLine="0"/>
              <w:jc w:val="center"/>
              <w:rPr>
                <w:sz w:val="28"/>
                <w:szCs w:val="28"/>
              </w:rPr>
            </w:pPr>
            <w:r>
              <w:rPr>
                <w:rFonts w:ascii="Times New Roman" w:hAnsi="Times New Roman"/>
                <w:sz w:val="28"/>
                <w:szCs w:val="28"/>
              </w:rPr>
              <w:t>ШУ разъединителей</w:t>
            </w:r>
          </w:p>
        </w:tc>
      </w:tr>
      <w:tr w14:paraId="0C644923">
        <w:tc>
          <w:tcPr>
            <w:tcW w:w="2339" w:type="dxa"/>
          </w:tcPr>
          <w:p w14:paraId="3DF1B49D">
            <w:pPr>
              <w:ind w:firstLine="0"/>
              <w:jc w:val="center"/>
              <w:rPr>
                <w:sz w:val="28"/>
                <w:szCs w:val="28"/>
              </w:rPr>
            </w:pPr>
            <w:r>
              <w:rPr>
                <w:rFonts w:ascii="Times New Roman" w:hAnsi="Times New Roman"/>
                <w:sz w:val="28"/>
                <w:szCs w:val="28"/>
              </w:rPr>
              <w:t>Изоляция</w:t>
            </w:r>
          </w:p>
        </w:tc>
        <w:tc>
          <w:tcPr>
            <w:tcW w:w="2339" w:type="dxa"/>
          </w:tcPr>
          <w:p w14:paraId="6F6ED671">
            <w:pPr>
              <w:ind w:firstLine="0"/>
              <w:jc w:val="center"/>
              <w:rPr>
                <w:sz w:val="28"/>
                <w:szCs w:val="28"/>
              </w:rPr>
            </w:pPr>
            <w:r>
              <w:rPr>
                <w:rFonts w:ascii="Times New Roman" w:hAnsi="Times New Roman"/>
                <w:sz w:val="28"/>
                <w:szCs w:val="28"/>
              </w:rPr>
              <w:t>Устройство → SCADA</w:t>
            </w:r>
          </w:p>
        </w:tc>
        <w:tc>
          <w:tcPr>
            <w:tcW w:w="2339" w:type="dxa"/>
          </w:tcPr>
          <w:p w14:paraId="56A5D579">
            <w:pPr>
              <w:ind w:firstLine="0"/>
              <w:jc w:val="center"/>
              <w:rPr>
                <w:sz w:val="28"/>
                <w:szCs w:val="28"/>
              </w:rPr>
            </w:pPr>
            <w:r>
              <w:rPr>
                <w:rFonts w:ascii="Times New Roman" w:hAnsi="Times New Roman"/>
                <w:sz w:val="28"/>
                <w:szCs w:val="28"/>
              </w:rPr>
              <w:t>Квитанция: отключён, время, положение</w:t>
            </w:r>
          </w:p>
        </w:tc>
        <w:tc>
          <w:tcPr>
            <w:tcW w:w="2339" w:type="dxa"/>
          </w:tcPr>
          <w:p w14:paraId="0C5923BA">
            <w:pPr>
              <w:ind w:firstLine="0"/>
              <w:jc w:val="center"/>
              <w:rPr>
                <w:sz w:val="28"/>
                <w:szCs w:val="28"/>
              </w:rPr>
            </w:pPr>
            <w:r>
              <w:rPr>
                <w:rFonts w:ascii="Times New Roman" w:hAnsi="Times New Roman"/>
                <w:sz w:val="28"/>
                <w:szCs w:val="28"/>
              </w:rPr>
              <w:t>ШУ разъединителей</w:t>
            </w:r>
          </w:p>
        </w:tc>
      </w:tr>
      <w:tr w14:paraId="1509985C">
        <w:tc>
          <w:tcPr>
            <w:tcW w:w="2339" w:type="dxa"/>
          </w:tcPr>
          <w:p w14:paraId="532B3D65">
            <w:pPr>
              <w:ind w:firstLine="0"/>
              <w:jc w:val="center"/>
              <w:rPr>
                <w:sz w:val="28"/>
                <w:szCs w:val="28"/>
              </w:rPr>
            </w:pPr>
            <w:r>
              <w:rPr>
                <w:rFonts w:ascii="Times New Roman" w:hAnsi="Times New Roman"/>
                <w:sz w:val="28"/>
                <w:szCs w:val="28"/>
              </w:rPr>
              <w:t>Восст. вышележащих</w:t>
            </w:r>
          </w:p>
        </w:tc>
        <w:tc>
          <w:tcPr>
            <w:tcW w:w="2339" w:type="dxa"/>
          </w:tcPr>
          <w:p w14:paraId="73EB02FA">
            <w:pPr>
              <w:ind w:firstLine="0"/>
              <w:jc w:val="center"/>
              <w:rPr>
                <w:sz w:val="28"/>
                <w:szCs w:val="28"/>
              </w:rPr>
            </w:pPr>
            <w:r>
              <w:rPr>
                <w:rFonts w:ascii="Times New Roman" w:hAnsi="Times New Roman"/>
                <w:sz w:val="28"/>
                <w:szCs w:val="28"/>
              </w:rPr>
              <w:t>SCADA → устройство</w:t>
            </w:r>
          </w:p>
        </w:tc>
        <w:tc>
          <w:tcPr>
            <w:tcW w:w="2339" w:type="dxa"/>
          </w:tcPr>
          <w:p w14:paraId="200B8BD1">
            <w:pPr>
              <w:ind w:firstLine="0"/>
              <w:jc w:val="center"/>
              <w:rPr>
                <w:sz w:val="28"/>
                <w:szCs w:val="28"/>
              </w:rPr>
            </w:pPr>
            <w:r>
              <w:rPr>
                <w:rFonts w:ascii="Times New Roman" w:hAnsi="Times New Roman"/>
                <w:sz w:val="28"/>
                <w:szCs w:val="28"/>
              </w:rPr>
              <w:t>Команда «Включить»</w:t>
            </w:r>
          </w:p>
        </w:tc>
        <w:tc>
          <w:tcPr>
            <w:tcW w:w="2339" w:type="dxa"/>
          </w:tcPr>
          <w:p w14:paraId="5316EE9B">
            <w:pPr>
              <w:ind w:firstLine="0"/>
              <w:jc w:val="center"/>
              <w:rPr>
                <w:sz w:val="28"/>
                <w:szCs w:val="28"/>
              </w:rPr>
            </w:pPr>
            <w:r>
              <w:rPr>
                <w:rFonts w:ascii="Times New Roman" w:hAnsi="Times New Roman"/>
                <w:sz w:val="28"/>
                <w:szCs w:val="28"/>
              </w:rPr>
              <w:t>Реклоузер Р1</w:t>
            </w:r>
          </w:p>
        </w:tc>
      </w:tr>
      <w:tr w14:paraId="60615F59">
        <w:tc>
          <w:tcPr>
            <w:tcW w:w="2339" w:type="dxa"/>
          </w:tcPr>
          <w:p w14:paraId="3D1C079B">
            <w:pPr>
              <w:ind w:firstLine="0"/>
              <w:jc w:val="center"/>
              <w:rPr>
                <w:sz w:val="28"/>
                <w:szCs w:val="28"/>
              </w:rPr>
            </w:pPr>
            <w:r>
              <w:rPr>
                <w:rFonts w:ascii="Times New Roman" w:hAnsi="Times New Roman"/>
                <w:sz w:val="28"/>
                <w:szCs w:val="28"/>
              </w:rPr>
              <w:t>Восст. вышележащих</w:t>
            </w:r>
          </w:p>
        </w:tc>
        <w:tc>
          <w:tcPr>
            <w:tcW w:w="2339" w:type="dxa"/>
          </w:tcPr>
          <w:p w14:paraId="7F91F0FC">
            <w:pPr>
              <w:ind w:firstLine="0"/>
              <w:jc w:val="center"/>
              <w:rPr>
                <w:sz w:val="28"/>
                <w:szCs w:val="28"/>
              </w:rPr>
            </w:pPr>
            <w:r>
              <w:rPr>
                <w:rFonts w:ascii="Times New Roman" w:hAnsi="Times New Roman"/>
                <w:sz w:val="28"/>
                <w:szCs w:val="28"/>
              </w:rPr>
              <w:t>Устройство → SCADA</w:t>
            </w:r>
          </w:p>
        </w:tc>
        <w:tc>
          <w:tcPr>
            <w:tcW w:w="2339" w:type="dxa"/>
          </w:tcPr>
          <w:p w14:paraId="2E7682FB">
            <w:pPr>
              <w:ind w:firstLine="0"/>
              <w:jc w:val="center"/>
              <w:rPr>
                <w:sz w:val="28"/>
                <w:szCs w:val="28"/>
              </w:rPr>
            </w:pPr>
            <w:r>
              <w:rPr>
                <w:rFonts w:ascii="Times New Roman" w:hAnsi="Times New Roman"/>
                <w:sz w:val="28"/>
                <w:szCs w:val="28"/>
              </w:rPr>
              <w:t>Подтверждение включения, ток нагрузки</w:t>
            </w:r>
          </w:p>
        </w:tc>
        <w:tc>
          <w:tcPr>
            <w:tcW w:w="2339" w:type="dxa"/>
          </w:tcPr>
          <w:p w14:paraId="55A67CED">
            <w:pPr>
              <w:ind w:firstLine="0"/>
              <w:jc w:val="center"/>
              <w:rPr>
                <w:sz w:val="28"/>
                <w:szCs w:val="28"/>
              </w:rPr>
            </w:pPr>
            <w:r>
              <w:rPr>
                <w:rFonts w:ascii="Times New Roman" w:hAnsi="Times New Roman"/>
                <w:sz w:val="28"/>
                <w:szCs w:val="28"/>
              </w:rPr>
              <w:t>Реклоузер Р1</w:t>
            </w:r>
          </w:p>
        </w:tc>
      </w:tr>
      <w:tr w14:paraId="6A9EE1D5">
        <w:tc>
          <w:tcPr>
            <w:tcW w:w="2339" w:type="dxa"/>
          </w:tcPr>
          <w:p w14:paraId="265592D0">
            <w:pPr>
              <w:ind w:firstLine="0"/>
              <w:jc w:val="center"/>
              <w:rPr>
                <w:sz w:val="28"/>
                <w:szCs w:val="28"/>
              </w:rPr>
            </w:pPr>
            <w:r>
              <w:rPr>
                <w:rFonts w:ascii="Times New Roman" w:hAnsi="Times New Roman"/>
                <w:sz w:val="28"/>
                <w:szCs w:val="28"/>
              </w:rPr>
              <w:t>АВР нижележащих</w:t>
            </w:r>
          </w:p>
        </w:tc>
        <w:tc>
          <w:tcPr>
            <w:tcW w:w="2339" w:type="dxa"/>
          </w:tcPr>
          <w:p w14:paraId="7C72719E">
            <w:pPr>
              <w:ind w:firstLine="0"/>
              <w:jc w:val="center"/>
              <w:rPr>
                <w:sz w:val="28"/>
                <w:szCs w:val="28"/>
              </w:rPr>
            </w:pPr>
            <w:r>
              <w:rPr>
                <w:rFonts w:ascii="Times New Roman" w:hAnsi="Times New Roman"/>
                <w:sz w:val="28"/>
                <w:szCs w:val="28"/>
              </w:rPr>
              <w:t>SCADA → устройство</w:t>
            </w:r>
          </w:p>
        </w:tc>
        <w:tc>
          <w:tcPr>
            <w:tcW w:w="2339" w:type="dxa"/>
          </w:tcPr>
          <w:p w14:paraId="57D01FAA">
            <w:pPr>
              <w:ind w:firstLine="0"/>
              <w:jc w:val="center"/>
              <w:rPr>
                <w:sz w:val="28"/>
                <w:szCs w:val="28"/>
              </w:rPr>
            </w:pPr>
            <w:r>
              <w:rPr>
                <w:rFonts w:ascii="Times New Roman" w:hAnsi="Times New Roman"/>
                <w:sz w:val="28"/>
                <w:szCs w:val="28"/>
              </w:rPr>
              <w:t>Команда «Включить НР»</w:t>
            </w:r>
          </w:p>
        </w:tc>
        <w:tc>
          <w:tcPr>
            <w:tcW w:w="2339" w:type="dxa"/>
          </w:tcPr>
          <w:p w14:paraId="76639F21">
            <w:pPr>
              <w:ind w:firstLine="0"/>
              <w:jc w:val="center"/>
              <w:rPr>
                <w:sz w:val="28"/>
                <w:szCs w:val="28"/>
              </w:rPr>
            </w:pPr>
            <w:r>
              <w:rPr>
                <w:rFonts w:ascii="Times New Roman" w:hAnsi="Times New Roman"/>
                <w:sz w:val="28"/>
                <w:szCs w:val="28"/>
              </w:rPr>
              <w:t>ШУ НР</w:t>
            </w:r>
          </w:p>
        </w:tc>
      </w:tr>
      <w:tr w14:paraId="71F22D24">
        <w:tc>
          <w:tcPr>
            <w:tcW w:w="2339" w:type="dxa"/>
          </w:tcPr>
          <w:p w14:paraId="668F3045">
            <w:pPr>
              <w:ind w:firstLine="0"/>
              <w:jc w:val="center"/>
              <w:rPr>
                <w:sz w:val="28"/>
                <w:szCs w:val="28"/>
              </w:rPr>
            </w:pPr>
            <w:r>
              <w:rPr>
                <w:rFonts w:ascii="Times New Roman" w:hAnsi="Times New Roman"/>
                <w:sz w:val="28"/>
                <w:szCs w:val="28"/>
              </w:rPr>
              <w:t>АВР нижележащих</w:t>
            </w:r>
          </w:p>
        </w:tc>
        <w:tc>
          <w:tcPr>
            <w:tcW w:w="2339" w:type="dxa"/>
          </w:tcPr>
          <w:p w14:paraId="660CF8E0">
            <w:pPr>
              <w:ind w:firstLine="0"/>
              <w:jc w:val="center"/>
              <w:rPr>
                <w:sz w:val="28"/>
                <w:szCs w:val="28"/>
              </w:rPr>
            </w:pPr>
            <w:r>
              <w:rPr>
                <w:rFonts w:ascii="Times New Roman" w:hAnsi="Times New Roman"/>
                <w:sz w:val="28"/>
                <w:szCs w:val="28"/>
              </w:rPr>
              <w:t>Устройство → SCADA</w:t>
            </w:r>
          </w:p>
        </w:tc>
        <w:tc>
          <w:tcPr>
            <w:tcW w:w="2339" w:type="dxa"/>
          </w:tcPr>
          <w:p w14:paraId="5217CA5A">
            <w:pPr>
              <w:ind w:firstLine="0"/>
              <w:jc w:val="center"/>
              <w:rPr>
                <w:sz w:val="28"/>
                <w:szCs w:val="28"/>
              </w:rPr>
            </w:pPr>
            <w:r>
              <w:rPr>
                <w:rFonts w:ascii="Times New Roman" w:hAnsi="Times New Roman"/>
                <w:sz w:val="28"/>
                <w:szCs w:val="28"/>
              </w:rPr>
              <w:t>Квитанция: включён, напряжение, ток</w:t>
            </w:r>
          </w:p>
        </w:tc>
        <w:tc>
          <w:tcPr>
            <w:tcW w:w="2339" w:type="dxa"/>
          </w:tcPr>
          <w:p w14:paraId="7AC73A6E">
            <w:pPr>
              <w:ind w:firstLine="0"/>
              <w:jc w:val="center"/>
              <w:rPr>
                <w:sz w:val="28"/>
                <w:szCs w:val="28"/>
              </w:rPr>
            </w:pPr>
            <w:r>
              <w:rPr>
                <w:rFonts w:ascii="Times New Roman" w:hAnsi="Times New Roman"/>
                <w:sz w:val="28"/>
                <w:szCs w:val="28"/>
              </w:rPr>
              <w:t>ШУ НР</w:t>
            </w:r>
          </w:p>
        </w:tc>
      </w:tr>
      <w:tr w14:paraId="5BC0F661">
        <w:tc>
          <w:tcPr>
            <w:tcW w:w="2339" w:type="dxa"/>
          </w:tcPr>
          <w:p w14:paraId="4BB3A1C6">
            <w:pPr>
              <w:ind w:firstLine="0"/>
              <w:jc w:val="center"/>
              <w:rPr>
                <w:sz w:val="28"/>
                <w:szCs w:val="28"/>
              </w:rPr>
            </w:pPr>
            <w:r>
              <w:rPr>
                <w:rFonts w:ascii="Times New Roman" w:hAnsi="Times New Roman"/>
                <w:sz w:val="28"/>
                <w:szCs w:val="28"/>
              </w:rPr>
              <w:t>Контроль режима</w:t>
            </w:r>
          </w:p>
        </w:tc>
        <w:tc>
          <w:tcPr>
            <w:tcW w:w="2339" w:type="dxa"/>
          </w:tcPr>
          <w:p w14:paraId="6F85E82D">
            <w:pPr>
              <w:ind w:firstLine="0"/>
              <w:jc w:val="center"/>
              <w:rPr>
                <w:sz w:val="28"/>
                <w:szCs w:val="28"/>
              </w:rPr>
            </w:pPr>
            <w:r>
              <w:rPr>
                <w:rFonts w:ascii="Times New Roman" w:hAnsi="Times New Roman"/>
                <w:sz w:val="28"/>
                <w:szCs w:val="28"/>
              </w:rPr>
              <w:t>Устройство → SCADA</w:t>
            </w:r>
          </w:p>
        </w:tc>
        <w:tc>
          <w:tcPr>
            <w:tcW w:w="2339" w:type="dxa"/>
          </w:tcPr>
          <w:p w14:paraId="29B9D81F">
            <w:pPr>
              <w:ind w:firstLine="0"/>
              <w:jc w:val="center"/>
              <w:rPr>
                <w:sz w:val="28"/>
                <w:szCs w:val="28"/>
              </w:rPr>
            </w:pPr>
            <w:r>
              <w:rPr>
                <w:rFonts w:ascii="Times New Roman" w:hAnsi="Times New Roman"/>
                <w:sz w:val="28"/>
                <w:szCs w:val="28"/>
              </w:rPr>
              <w:t>Телеметрия: U, I, cos φ</w:t>
            </w:r>
          </w:p>
        </w:tc>
        <w:tc>
          <w:tcPr>
            <w:tcW w:w="2339" w:type="dxa"/>
          </w:tcPr>
          <w:p w14:paraId="29141B77">
            <w:pPr>
              <w:ind w:firstLine="0"/>
              <w:jc w:val="center"/>
              <w:rPr>
                <w:sz w:val="28"/>
                <w:szCs w:val="28"/>
              </w:rPr>
            </w:pPr>
            <w:r>
              <w:rPr>
                <w:rFonts w:ascii="Times New Roman" w:hAnsi="Times New Roman"/>
                <w:sz w:val="28"/>
                <w:szCs w:val="28"/>
              </w:rPr>
              <w:t>Все устройства фидера</w:t>
            </w:r>
          </w:p>
        </w:tc>
      </w:tr>
      <w:tr w14:paraId="522C8094">
        <w:tc>
          <w:tcPr>
            <w:tcW w:w="2339" w:type="dxa"/>
          </w:tcPr>
          <w:p w14:paraId="5035B5A2">
            <w:pPr>
              <w:ind w:firstLine="0"/>
              <w:jc w:val="center"/>
              <w:rPr>
                <w:sz w:val="28"/>
                <w:szCs w:val="28"/>
              </w:rPr>
            </w:pPr>
            <w:r>
              <w:rPr>
                <w:rFonts w:ascii="Times New Roman" w:hAnsi="Times New Roman"/>
                <w:sz w:val="28"/>
                <w:szCs w:val="28"/>
              </w:rPr>
              <w:t>АВНР</w:t>
            </w:r>
          </w:p>
        </w:tc>
        <w:tc>
          <w:tcPr>
            <w:tcW w:w="2339" w:type="dxa"/>
          </w:tcPr>
          <w:p w14:paraId="00CFADA2">
            <w:pPr>
              <w:ind w:firstLine="0"/>
              <w:jc w:val="center"/>
              <w:rPr>
                <w:sz w:val="28"/>
                <w:szCs w:val="28"/>
              </w:rPr>
            </w:pPr>
            <w:r>
              <w:rPr>
                <w:rFonts w:ascii="Times New Roman" w:hAnsi="Times New Roman"/>
                <w:sz w:val="28"/>
                <w:szCs w:val="28"/>
              </w:rPr>
              <w:t>SCADA → устройство</w:t>
            </w:r>
          </w:p>
        </w:tc>
        <w:tc>
          <w:tcPr>
            <w:tcW w:w="2339" w:type="dxa"/>
          </w:tcPr>
          <w:p w14:paraId="2B05F91A">
            <w:pPr>
              <w:ind w:firstLine="0"/>
              <w:jc w:val="center"/>
              <w:rPr>
                <w:sz w:val="28"/>
                <w:szCs w:val="28"/>
              </w:rPr>
            </w:pPr>
            <w:r>
              <w:rPr>
                <w:rFonts w:ascii="Times New Roman" w:hAnsi="Times New Roman"/>
                <w:sz w:val="28"/>
                <w:szCs w:val="28"/>
              </w:rPr>
              <w:t>Последовательность: откл. НР, вкл. РШ, вкл. Р1</w:t>
            </w:r>
          </w:p>
        </w:tc>
        <w:tc>
          <w:tcPr>
            <w:tcW w:w="2339" w:type="dxa"/>
          </w:tcPr>
          <w:p w14:paraId="4031C11D">
            <w:pPr>
              <w:ind w:firstLine="0"/>
              <w:jc w:val="center"/>
              <w:rPr>
                <w:sz w:val="28"/>
                <w:szCs w:val="28"/>
              </w:rPr>
            </w:pPr>
            <w:r>
              <w:rPr>
                <w:rFonts w:ascii="Times New Roman" w:hAnsi="Times New Roman"/>
                <w:sz w:val="28"/>
                <w:szCs w:val="28"/>
              </w:rPr>
              <w:t>ШУ НР, ШУ РШ, Р1</w:t>
            </w:r>
          </w:p>
        </w:tc>
      </w:tr>
    </w:tbl>
    <w:p w14:paraId="745D9DCD">
      <w:pPr>
        <w:spacing w:before="120"/>
        <w:ind w:firstLine="0"/>
      </w:pPr>
    </w:p>
    <w:p w14:paraId="6E2BB1AB">
      <w:pPr>
        <w:spacing w:line="360" w:lineRule="auto"/>
        <w:ind w:firstLine="709"/>
        <w:jc w:val="both"/>
      </w:pPr>
      <w:r>
        <w:rPr>
          <w:rFonts w:ascii="Times New Roman" w:hAnsi="Times New Roman"/>
          <w:sz w:val="28"/>
        </w:rPr>
        <w:t>Из таблицы 5.1 видно, что каждый этап восстановления сопровождается двусторонним обменом: SCADA передаёт команду и получает подтверждение выполнения. Переход к следующему этапу возможен только после получения положительной квитанции, что обеспечивает детерминированность и предсказуемость алгоритма.</w:t>
      </w:r>
    </w:p>
    <w:p w14:paraId="30F9C89C">
      <w:pPr>
        <w:spacing w:line="360" w:lineRule="auto"/>
        <w:ind w:firstLine="709"/>
        <w:jc w:val="both"/>
      </w:pPr>
      <w:r>
        <w:t>Совокупность алгоритмов секционирования (раздел 2.2) и восстановления (раздел 2.3) образует замкнутый цикл обработки аварийных ситуаций в распределительной сети 6–10 кВ: обнаружение и локализация повреждения, изоляция повреждённого участка, восстановление питания неповреждённых секций, возврат к нормальному режиму после ремонта. Автоматическое выполнение цикла сокращает время перерыва электроснабжения с нескольких часов до 20–60 с, что повышает показатели надёжности SAIDI и SAIFI на 40–60 % по сравнению с ручным секционированием.</w:t>
      </w:r>
    </w:p>
    <w:p w14:paraId="38407BD1">
      <w:pPr>
        <w:spacing w:after="240"/>
        <w:ind w:firstLine="709"/>
        <w:jc w:val="both"/>
        <w:outlineLvl w:val="1"/>
        <w:rPr>
          <w:rFonts w:hint="default" w:ascii="Times New Roman Bold" w:hAnsi="Times New Roman Bold" w:cs="Times New Roman Bold"/>
          <w:b/>
          <w:bCs/>
        </w:rPr>
      </w:pPr>
      <w:bookmarkStart w:id="6" w:name="_Toc2045698923"/>
      <w:r>
        <w:rPr>
          <w:rFonts w:hint="default" w:ascii="Times New Roman Bold" w:hAnsi="Times New Roman Bold" w:cs="Times New Roman Bold"/>
          <w:b/>
          <w:bCs/>
        </w:rPr>
        <w:t>2.4 Структурные схемы дистанционного управления реклоузерами и разъединителями</w:t>
      </w:r>
      <w:bookmarkEnd w:id="6"/>
    </w:p>
    <w:p w14:paraId="4AFB1CC4">
      <w:pPr>
        <w:spacing w:before="240" w:after="120"/>
        <w:ind w:firstLine="709"/>
        <w:jc w:val="both"/>
      </w:pPr>
      <w:r>
        <w:t>Структурная схема управления реклоузером.</w:t>
      </w:r>
    </w:p>
    <w:p w14:paraId="7ACD1BA2">
      <w:pPr>
        <w:spacing w:line="360" w:lineRule="auto"/>
        <w:ind w:firstLine="709"/>
        <w:jc w:val="both"/>
      </w:pPr>
      <w:r>
        <w:rPr>
          <w:rFonts w:ascii="Times New Roman" w:hAnsi="Times New Roman"/>
          <w:sz w:val="28"/>
        </w:rPr>
        <w:t>Дистанционное управление коммутационными аппаратами автоматизированного участка распределительной сети 6–10 кВ реализуется через многоуровневую систему телемеханики, передающую команды управления от оператора к исполнительным устройствам и возвращающую телеметрическую информацию о состоянии оборудования в обратном направлении. Архитектура строится по иерархическому принципу: полевой уровень (измерительные преобразователи, моторные приводы), контроллеры RTU, коммуникационная среда, сервер SCADA и рабочие места операторов HMI [18].</w:t>
      </w:r>
    </w:p>
    <w:p w14:paraId="7FA28567">
      <w:pPr>
        <w:spacing w:line="360" w:lineRule="auto"/>
        <w:ind w:firstLine="709"/>
        <w:jc w:val="both"/>
      </w:pPr>
      <w:r>
        <w:rPr>
          <w:rFonts w:ascii="Times New Roman" w:hAnsi="Times New Roman"/>
          <w:sz w:val="28"/>
        </w:rPr>
        <w:t>Контроллер RTU устанавливается в шкафу управления каждого реклоузера или разъединителя и выполняет аналого-цифровое преобразование сигналов от трансформаторов тока и напряжения, обработку дискретных входов от датчиков положения контактов и индикаторов короткого замыкания, формирование команд управления моторными приводами и обмен данными с вышестоящим уровнем по цифровым протоколам связи. Принципиальная особенность контроллеров RTU заключается в их способности автономно выполнять локальные алгоритмы защит (МТЗ, ТО, ОЗЗ, АПВ) при потере связи с сервером SCADA, что гарантирует работоспособность защит при отказе каналов связи [19].</w:t>
      </w:r>
    </w:p>
    <w:p w14:paraId="0A85F3C9">
      <w:pPr>
        <w:spacing w:line="360" w:lineRule="auto"/>
        <w:ind w:firstLine="709"/>
        <w:jc w:val="both"/>
      </w:pPr>
      <w:r>
        <w:t>Структурная схема системы мониторинга и управления автоматизированным участком ВЛ 6–10 кВ представлена на рисунке 2.1.</w:t>
      </w:r>
    </w:p>
    <w:p w14:paraId="54BDA91C">
      <w:pPr>
        <w:spacing w:before="240" w:after="120"/>
        <w:ind w:firstLine="0"/>
        <w:jc w:val="center"/>
      </w:pPr>
      <w:r>
        <w:drawing>
          <wp:inline distT="0" distB="0" distL="114300" distR="114300">
            <wp:extent cx="5939790" cy="501586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940000" cy="5016481"/>
                    </a:xfrm>
                    <a:prstGeom prst="rect">
                      <a:avLst/>
                    </a:prstGeom>
                  </pic:spPr>
                </pic:pic>
              </a:graphicData>
            </a:graphic>
          </wp:inline>
        </w:drawing>
      </w:r>
    </w:p>
    <w:p w14:paraId="0A1AA378">
      <w:pPr>
        <w:spacing w:after="240"/>
        <w:ind w:firstLine="0"/>
        <w:jc w:val="center"/>
      </w:pPr>
      <w:r>
        <w:t>Рисунок 2.1 – Архитектура системы мониторинга ВЛ 6–10 кВ</w:t>
      </w:r>
    </w:p>
    <w:p w14:paraId="1174DC31">
      <w:pPr>
        <w:spacing w:before="240" w:after="120"/>
        <w:ind w:firstLine="709"/>
        <w:jc w:val="both"/>
      </w:pPr>
      <w:r>
        <w:t>Каналы связи и протоколы телемеханики.</w:t>
      </w:r>
    </w:p>
    <w:p w14:paraId="119D75AC">
      <w:pPr>
        <w:spacing w:line="360" w:lineRule="auto"/>
        <w:ind w:firstLine="709"/>
        <w:jc w:val="both"/>
      </w:pPr>
      <w:r>
        <w:rPr>
          <w:rFonts w:ascii="Times New Roman" w:hAnsi="Times New Roman"/>
          <w:sz w:val="28"/>
        </w:rPr>
        <w:t>Надёжность и быстродействие дистанционного управления определяются характеристиками каналов связи и протоколов телемеханики. Для автоматизированных участков распределительных сетей 6–10 кВ основным каналом связи служит Ethernet по волоконно-оптическим линиям связи (ВОЛС), а резервным — каналы сотовой связи GSM/GPRS или LTE [22]. ВОЛС обеспечивает пропускную способность до 1 Гбит/с, задержку менее 10 мс, невосприимчивость к электромагнитным помехам и дальность до 80 км без ретрансляции при использовании одномодового волокна. Основной недостаток ВОЛС — высокая стоимость прокладки в условиях разветвлённой трассы воздушных линий.</w:t>
      </w:r>
    </w:p>
    <w:p w14:paraId="6D6AE2AE">
      <w:pPr>
        <w:spacing w:line="360" w:lineRule="auto"/>
        <w:ind w:firstLine="709"/>
        <w:jc w:val="both"/>
      </w:pPr>
      <w:r>
        <w:rPr>
          <w:rFonts w:ascii="Times New Roman" w:hAnsi="Times New Roman"/>
          <w:sz w:val="28"/>
        </w:rPr>
        <w:t>Каналы GSM/GPRS обеспечивают пропускную способность до 171,2 кбит/с и покрытие практически на всей территории Российской Федерации [29]. Задержка передачи по GPRS составляет 500–1500 мс — допустимо для телеизмерений и телесигнализации, но критично для команд телеуправления, требующих гарантированного времени доставки [17]. Для повышения надёжности рекомендуется использование SIM-карт двух операторов с автоматическим переключением при потере связи с основным оператором [23].</w:t>
      </w:r>
    </w:p>
    <w:p w14:paraId="380146A1">
      <w:pPr>
        <w:spacing w:line="360" w:lineRule="auto"/>
        <w:ind w:firstLine="709"/>
        <w:jc w:val="both"/>
      </w:pPr>
      <w:r>
        <w:rPr>
          <w:rFonts w:ascii="Times New Roman" w:hAnsi="Times New Roman"/>
          <w:sz w:val="28"/>
        </w:rPr>
        <w:t>Выбор протокола телемеханики определяется функциональными требованиями к системе. Протокол Modbus TCP [20] реализует модель «клиент–сервер» и является наиболее распространённым решением благодаря простоте реализации, широкой поддержке производителями оборудования и открытости спецификации; его недостатки — ограниченные средства диагностики канала и отсутствие механизмов временной синхронизации. Протокол МЭК 60870-5-104 [18] поддерживает спонтанную передачу данных по изменению, временные метки событий с точностью до 1 мс и механизмы контроля целостности канала; рекомендуется в качестве основного протокола обмена между SCADA и RTU. Протокол МЭК 61850 [19] обеспечивает горизонтальную коммуникацию между IED посредством GOOSE-сообщений и позволяет реализовать распределённые алгоритмы автоматики без участия центрального сервера; его внедрение требует значительных инвестиций в инфраструктуру и квалификацию персонала, поэтому применяется преимущественно на вновь проектируемых цифровых подстанциях.</w:t>
      </w:r>
    </w:p>
    <w:p w14:paraId="571C6231">
      <w:pPr>
        <w:spacing w:before="240" w:after="120"/>
        <w:ind w:firstLine="0"/>
        <w:jc w:val="left"/>
      </w:pPr>
      <w:r>
        <w:t>Таблица 2.4 – Параметры каналов связи для систем телемеханики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2008"/>
        <w:gridCol w:w="1864"/>
        <w:gridCol w:w="1864"/>
        <w:gridCol w:w="1864"/>
      </w:tblGrid>
      <w:tr w14:paraId="24A6ED7C">
        <w:tc>
          <w:tcPr>
            <w:tcW w:w="1871" w:type="dxa"/>
          </w:tcPr>
          <w:p w14:paraId="062E7B27">
            <w:pPr>
              <w:ind w:firstLine="0"/>
              <w:jc w:val="center"/>
              <w:rPr>
                <w:b w:val="0"/>
                <w:bCs/>
                <w:sz w:val="28"/>
                <w:szCs w:val="28"/>
              </w:rPr>
            </w:pPr>
            <w:r>
              <w:rPr>
                <w:rFonts w:ascii="Times New Roman" w:hAnsi="Times New Roman"/>
                <w:b w:val="0"/>
                <w:bCs/>
                <w:sz w:val="28"/>
                <w:szCs w:val="28"/>
              </w:rPr>
              <w:t>Параметр</w:t>
            </w:r>
          </w:p>
        </w:tc>
        <w:tc>
          <w:tcPr>
            <w:tcW w:w="1871" w:type="dxa"/>
          </w:tcPr>
          <w:p w14:paraId="49086EA5">
            <w:pPr>
              <w:ind w:firstLine="0"/>
              <w:jc w:val="center"/>
              <w:rPr>
                <w:b w:val="0"/>
                <w:bCs/>
                <w:sz w:val="28"/>
                <w:szCs w:val="28"/>
              </w:rPr>
            </w:pPr>
            <w:r>
              <w:rPr>
                <w:rFonts w:ascii="Times New Roman" w:hAnsi="Times New Roman"/>
                <w:b w:val="0"/>
                <w:bCs/>
                <w:sz w:val="28"/>
                <w:szCs w:val="28"/>
              </w:rPr>
              <w:t>Ethernet/ВОЛС</w:t>
            </w:r>
          </w:p>
        </w:tc>
        <w:tc>
          <w:tcPr>
            <w:tcW w:w="1871" w:type="dxa"/>
          </w:tcPr>
          <w:p w14:paraId="1DDEE653">
            <w:pPr>
              <w:ind w:firstLine="0"/>
              <w:jc w:val="center"/>
              <w:rPr>
                <w:b w:val="0"/>
                <w:bCs/>
                <w:sz w:val="28"/>
                <w:szCs w:val="28"/>
              </w:rPr>
            </w:pPr>
            <w:r>
              <w:rPr>
                <w:rFonts w:ascii="Times New Roman" w:hAnsi="Times New Roman"/>
                <w:b w:val="0"/>
                <w:bCs/>
                <w:sz w:val="28"/>
                <w:szCs w:val="28"/>
              </w:rPr>
              <w:t>GSM/GPRS</w:t>
            </w:r>
          </w:p>
        </w:tc>
        <w:tc>
          <w:tcPr>
            <w:tcW w:w="1871" w:type="dxa"/>
          </w:tcPr>
          <w:p w14:paraId="26DC34A1">
            <w:pPr>
              <w:ind w:firstLine="0"/>
              <w:jc w:val="center"/>
              <w:rPr>
                <w:b w:val="0"/>
                <w:bCs/>
                <w:sz w:val="28"/>
                <w:szCs w:val="28"/>
              </w:rPr>
            </w:pPr>
            <w:r>
              <w:rPr>
                <w:rFonts w:ascii="Times New Roman" w:hAnsi="Times New Roman"/>
                <w:b w:val="0"/>
                <w:bCs/>
                <w:sz w:val="28"/>
                <w:szCs w:val="28"/>
              </w:rPr>
              <w:t>3G/LTE</w:t>
            </w:r>
          </w:p>
        </w:tc>
        <w:tc>
          <w:tcPr>
            <w:tcW w:w="1871" w:type="dxa"/>
          </w:tcPr>
          <w:p w14:paraId="799F03F4">
            <w:pPr>
              <w:ind w:firstLine="0"/>
              <w:jc w:val="center"/>
              <w:rPr>
                <w:b w:val="0"/>
                <w:bCs/>
                <w:sz w:val="28"/>
                <w:szCs w:val="28"/>
              </w:rPr>
            </w:pPr>
            <w:r>
              <w:rPr>
                <w:rFonts w:ascii="Times New Roman" w:hAnsi="Times New Roman"/>
                <w:b w:val="0"/>
                <w:bCs/>
                <w:sz w:val="28"/>
                <w:szCs w:val="28"/>
              </w:rPr>
              <w:t>Радиоканал</w:t>
            </w:r>
            <w:r>
              <w:rPr>
                <w:rFonts w:ascii="Times New Roman" w:hAnsi="Times New Roman"/>
                <w:b w:val="0"/>
                <w:bCs/>
                <w:sz w:val="28"/>
                <w:szCs w:val="28"/>
              </w:rPr>
              <w:br w:type="textWrapping"/>
            </w:r>
            <w:r>
              <w:rPr>
                <w:rFonts w:ascii="Times New Roman" w:hAnsi="Times New Roman"/>
                <w:b w:val="0"/>
                <w:bCs/>
                <w:sz w:val="28"/>
                <w:szCs w:val="28"/>
              </w:rPr>
              <w:t>UHF</w:t>
            </w:r>
          </w:p>
        </w:tc>
      </w:tr>
      <w:tr w14:paraId="32242F0F">
        <w:tc>
          <w:tcPr>
            <w:tcW w:w="1871" w:type="dxa"/>
          </w:tcPr>
          <w:p w14:paraId="3241CEA3">
            <w:pPr>
              <w:ind w:firstLine="0"/>
              <w:jc w:val="center"/>
              <w:rPr>
                <w:sz w:val="28"/>
                <w:szCs w:val="28"/>
              </w:rPr>
            </w:pPr>
            <w:r>
              <w:rPr>
                <w:rFonts w:ascii="Times New Roman" w:hAnsi="Times New Roman"/>
                <w:sz w:val="28"/>
                <w:szCs w:val="28"/>
              </w:rPr>
              <w:t>Пропускная</w:t>
            </w:r>
            <w:r>
              <w:rPr>
                <w:rFonts w:ascii="Times New Roman" w:hAnsi="Times New Roman"/>
                <w:sz w:val="28"/>
                <w:szCs w:val="28"/>
              </w:rPr>
              <w:br w:type="textWrapping"/>
            </w:r>
            <w:r>
              <w:rPr>
                <w:rFonts w:ascii="Times New Roman" w:hAnsi="Times New Roman"/>
                <w:sz w:val="28"/>
                <w:szCs w:val="28"/>
              </w:rPr>
              <w:t>способность</w:t>
            </w:r>
          </w:p>
        </w:tc>
        <w:tc>
          <w:tcPr>
            <w:tcW w:w="1871" w:type="dxa"/>
          </w:tcPr>
          <w:p w14:paraId="1A920E0A">
            <w:pPr>
              <w:ind w:firstLine="0"/>
              <w:jc w:val="center"/>
              <w:rPr>
                <w:sz w:val="28"/>
                <w:szCs w:val="28"/>
              </w:rPr>
            </w:pPr>
            <w:r>
              <w:rPr>
                <w:rFonts w:ascii="Times New Roman" w:hAnsi="Times New Roman"/>
                <w:sz w:val="28"/>
                <w:szCs w:val="28"/>
              </w:rPr>
              <w:t>100 Мбит/с –</w:t>
            </w:r>
            <w:r>
              <w:rPr>
                <w:rFonts w:ascii="Times New Roman" w:hAnsi="Times New Roman"/>
                <w:sz w:val="28"/>
                <w:szCs w:val="28"/>
              </w:rPr>
              <w:br w:type="textWrapping"/>
            </w:r>
            <w:r>
              <w:rPr>
                <w:rFonts w:ascii="Times New Roman" w:hAnsi="Times New Roman"/>
                <w:sz w:val="28"/>
                <w:szCs w:val="28"/>
              </w:rPr>
              <w:t>1 Гбит/с</w:t>
            </w:r>
          </w:p>
        </w:tc>
        <w:tc>
          <w:tcPr>
            <w:tcW w:w="1871" w:type="dxa"/>
          </w:tcPr>
          <w:p w14:paraId="45356470">
            <w:pPr>
              <w:ind w:firstLine="0"/>
              <w:jc w:val="center"/>
              <w:rPr>
                <w:sz w:val="28"/>
                <w:szCs w:val="28"/>
              </w:rPr>
            </w:pPr>
            <w:r>
              <w:rPr>
                <w:rFonts w:ascii="Times New Roman" w:hAnsi="Times New Roman"/>
                <w:sz w:val="28"/>
                <w:szCs w:val="28"/>
              </w:rPr>
              <w:t>56–171</w:t>
            </w:r>
            <w:r>
              <w:rPr>
                <w:rFonts w:ascii="Times New Roman" w:hAnsi="Times New Roman"/>
                <w:sz w:val="28"/>
                <w:szCs w:val="28"/>
              </w:rPr>
              <w:br w:type="textWrapping"/>
            </w:r>
            <w:r>
              <w:rPr>
                <w:rFonts w:ascii="Times New Roman" w:hAnsi="Times New Roman"/>
                <w:sz w:val="28"/>
                <w:szCs w:val="28"/>
              </w:rPr>
              <w:t>кбит/с</w:t>
            </w:r>
          </w:p>
        </w:tc>
        <w:tc>
          <w:tcPr>
            <w:tcW w:w="1871" w:type="dxa"/>
          </w:tcPr>
          <w:p w14:paraId="13189AA3">
            <w:pPr>
              <w:ind w:firstLine="0"/>
              <w:jc w:val="center"/>
              <w:rPr>
                <w:sz w:val="28"/>
                <w:szCs w:val="28"/>
              </w:rPr>
            </w:pPr>
            <w:r>
              <w:rPr>
                <w:rFonts w:ascii="Times New Roman" w:hAnsi="Times New Roman"/>
                <w:sz w:val="28"/>
                <w:szCs w:val="28"/>
              </w:rPr>
              <w:t>2–100</w:t>
            </w:r>
            <w:r>
              <w:rPr>
                <w:rFonts w:ascii="Times New Roman" w:hAnsi="Times New Roman"/>
                <w:sz w:val="28"/>
                <w:szCs w:val="28"/>
              </w:rPr>
              <w:br w:type="textWrapping"/>
            </w:r>
            <w:r>
              <w:rPr>
                <w:rFonts w:ascii="Times New Roman" w:hAnsi="Times New Roman"/>
                <w:sz w:val="28"/>
                <w:szCs w:val="28"/>
              </w:rPr>
              <w:t>Мбит/с</w:t>
            </w:r>
          </w:p>
        </w:tc>
        <w:tc>
          <w:tcPr>
            <w:tcW w:w="1871" w:type="dxa"/>
          </w:tcPr>
          <w:p w14:paraId="38CDEAB2">
            <w:pPr>
              <w:ind w:firstLine="0"/>
              <w:jc w:val="center"/>
              <w:rPr>
                <w:sz w:val="28"/>
                <w:szCs w:val="28"/>
              </w:rPr>
            </w:pPr>
            <w:r>
              <w:rPr>
                <w:rFonts w:ascii="Times New Roman" w:hAnsi="Times New Roman"/>
                <w:sz w:val="28"/>
                <w:szCs w:val="28"/>
              </w:rPr>
              <w:t>9,6–19,2</w:t>
            </w:r>
            <w:r>
              <w:rPr>
                <w:rFonts w:ascii="Times New Roman" w:hAnsi="Times New Roman"/>
                <w:sz w:val="28"/>
                <w:szCs w:val="28"/>
              </w:rPr>
              <w:br w:type="textWrapping"/>
            </w:r>
            <w:r>
              <w:rPr>
                <w:rFonts w:ascii="Times New Roman" w:hAnsi="Times New Roman"/>
                <w:sz w:val="28"/>
                <w:szCs w:val="28"/>
              </w:rPr>
              <w:t>кбит/с</w:t>
            </w:r>
          </w:p>
        </w:tc>
      </w:tr>
      <w:tr w14:paraId="20B734DA">
        <w:tc>
          <w:tcPr>
            <w:tcW w:w="1871" w:type="dxa"/>
          </w:tcPr>
          <w:p w14:paraId="7EF00F8A">
            <w:pPr>
              <w:ind w:firstLine="0"/>
              <w:jc w:val="center"/>
              <w:rPr>
                <w:sz w:val="28"/>
                <w:szCs w:val="28"/>
              </w:rPr>
            </w:pPr>
            <w:r>
              <w:rPr>
                <w:rFonts w:ascii="Times New Roman" w:hAnsi="Times New Roman"/>
                <w:sz w:val="28"/>
                <w:szCs w:val="28"/>
              </w:rPr>
              <w:t>Задержка</w:t>
            </w:r>
            <w:r>
              <w:rPr>
                <w:rFonts w:ascii="Times New Roman" w:hAnsi="Times New Roman"/>
                <w:sz w:val="28"/>
                <w:szCs w:val="28"/>
              </w:rPr>
              <w:br w:type="textWrapping"/>
            </w:r>
            <w:r>
              <w:rPr>
                <w:rFonts w:ascii="Times New Roman" w:hAnsi="Times New Roman"/>
                <w:sz w:val="28"/>
                <w:szCs w:val="28"/>
              </w:rPr>
              <w:t>передачи</w:t>
            </w:r>
          </w:p>
        </w:tc>
        <w:tc>
          <w:tcPr>
            <w:tcW w:w="1871" w:type="dxa"/>
          </w:tcPr>
          <w:p w14:paraId="4358A809">
            <w:pPr>
              <w:ind w:firstLine="0"/>
              <w:jc w:val="center"/>
              <w:rPr>
                <w:sz w:val="28"/>
                <w:szCs w:val="28"/>
              </w:rPr>
            </w:pPr>
            <w:r>
              <w:rPr>
                <w:rFonts w:ascii="Times New Roman" w:hAnsi="Times New Roman"/>
                <w:sz w:val="28"/>
                <w:szCs w:val="28"/>
              </w:rPr>
              <w:t>&lt; 10 мс</w:t>
            </w:r>
          </w:p>
        </w:tc>
        <w:tc>
          <w:tcPr>
            <w:tcW w:w="1871" w:type="dxa"/>
          </w:tcPr>
          <w:p w14:paraId="1C68B35D">
            <w:pPr>
              <w:ind w:firstLine="0"/>
              <w:jc w:val="center"/>
              <w:rPr>
                <w:sz w:val="28"/>
                <w:szCs w:val="28"/>
              </w:rPr>
            </w:pPr>
            <w:r>
              <w:rPr>
                <w:rFonts w:ascii="Times New Roman" w:hAnsi="Times New Roman"/>
                <w:sz w:val="28"/>
                <w:szCs w:val="28"/>
              </w:rPr>
              <w:t>500–1500 мс</w:t>
            </w:r>
          </w:p>
        </w:tc>
        <w:tc>
          <w:tcPr>
            <w:tcW w:w="1871" w:type="dxa"/>
          </w:tcPr>
          <w:p w14:paraId="77FBC253">
            <w:pPr>
              <w:ind w:firstLine="0"/>
              <w:jc w:val="center"/>
              <w:rPr>
                <w:sz w:val="28"/>
                <w:szCs w:val="28"/>
              </w:rPr>
            </w:pPr>
            <w:r>
              <w:rPr>
                <w:rFonts w:ascii="Times New Roman" w:hAnsi="Times New Roman"/>
                <w:sz w:val="28"/>
                <w:szCs w:val="28"/>
              </w:rPr>
              <w:t>50–200 мс</w:t>
            </w:r>
          </w:p>
        </w:tc>
        <w:tc>
          <w:tcPr>
            <w:tcW w:w="1871" w:type="dxa"/>
          </w:tcPr>
          <w:p w14:paraId="6E2765CE">
            <w:pPr>
              <w:ind w:firstLine="0"/>
              <w:jc w:val="center"/>
              <w:rPr>
                <w:sz w:val="28"/>
                <w:szCs w:val="28"/>
              </w:rPr>
            </w:pPr>
            <w:r>
              <w:rPr>
                <w:rFonts w:ascii="Times New Roman" w:hAnsi="Times New Roman"/>
                <w:sz w:val="28"/>
                <w:szCs w:val="28"/>
              </w:rPr>
              <w:t>100–500 мс</w:t>
            </w:r>
          </w:p>
        </w:tc>
      </w:tr>
      <w:tr w14:paraId="134FCB78">
        <w:tc>
          <w:tcPr>
            <w:tcW w:w="1871" w:type="dxa"/>
          </w:tcPr>
          <w:p w14:paraId="3EA06A11">
            <w:pPr>
              <w:ind w:firstLine="0"/>
              <w:jc w:val="center"/>
              <w:rPr>
                <w:sz w:val="28"/>
                <w:szCs w:val="28"/>
              </w:rPr>
            </w:pPr>
            <w:r>
              <w:rPr>
                <w:rFonts w:ascii="Times New Roman" w:hAnsi="Times New Roman"/>
                <w:sz w:val="28"/>
                <w:szCs w:val="28"/>
              </w:rPr>
              <w:t>Надёжность</w:t>
            </w:r>
            <w:r>
              <w:rPr>
                <w:rFonts w:ascii="Times New Roman" w:hAnsi="Times New Roman"/>
                <w:sz w:val="28"/>
                <w:szCs w:val="28"/>
              </w:rPr>
              <w:br w:type="textWrapping"/>
            </w:r>
            <w:r>
              <w:rPr>
                <w:rFonts w:ascii="Times New Roman" w:hAnsi="Times New Roman"/>
                <w:sz w:val="28"/>
                <w:szCs w:val="28"/>
              </w:rPr>
              <w:t>(доступность)</w:t>
            </w:r>
          </w:p>
        </w:tc>
        <w:tc>
          <w:tcPr>
            <w:tcW w:w="1871" w:type="dxa"/>
          </w:tcPr>
          <w:p w14:paraId="678F2F7C">
            <w:pPr>
              <w:ind w:firstLine="0"/>
              <w:jc w:val="center"/>
              <w:rPr>
                <w:sz w:val="28"/>
                <w:szCs w:val="28"/>
              </w:rPr>
            </w:pPr>
            <w:r>
              <w:rPr>
                <w:rFonts w:ascii="Times New Roman" w:hAnsi="Times New Roman"/>
                <w:sz w:val="28"/>
                <w:szCs w:val="28"/>
              </w:rPr>
              <w:t>99,99 %</w:t>
            </w:r>
          </w:p>
        </w:tc>
        <w:tc>
          <w:tcPr>
            <w:tcW w:w="1871" w:type="dxa"/>
          </w:tcPr>
          <w:p w14:paraId="413ED4B5">
            <w:pPr>
              <w:ind w:firstLine="0"/>
              <w:jc w:val="center"/>
              <w:rPr>
                <w:sz w:val="28"/>
                <w:szCs w:val="28"/>
              </w:rPr>
            </w:pPr>
            <w:r>
              <w:rPr>
                <w:rFonts w:ascii="Times New Roman" w:hAnsi="Times New Roman"/>
                <w:sz w:val="28"/>
                <w:szCs w:val="28"/>
              </w:rPr>
              <w:t>99,0–99,5 %</w:t>
            </w:r>
          </w:p>
        </w:tc>
        <w:tc>
          <w:tcPr>
            <w:tcW w:w="1871" w:type="dxa"/>
          </w:tcPr>
          <w:p w14:paraId="3BDEC526">
            <w:pPr>
              <w:ind w:firstLine="0"/>
              <w:jc w:val="center"/>
              <w:rPr>
                <w:sz w:val="28"/>
                <w:szCs w:val="28"/>
              </w:rPr>
            </w:pPr>
            <w:r>
              <w:rPr>
                <w:rFonts w:ascii="Times New Roman" w:hAnsi="Times New Roman"/>
                <w:sz w:val="28"/>
                <w:szCs w:val="28"/>
              </w:rPr>
              <w:t>99,5–99,9 %</w:t>
            </w:r>
          </w:p>
        </w:tc>
        <w:tc>
          <w:tcPr>
            <w:tcW w:w="1871" w:type="dxa"/>
          </w:tcPr>
          <w:p w14:paraId="7C510D23">
            <w:pPr>
              <w:ind w:firstLine="0"/>
              <w:jc w:val="center"/>
              <w:rPr>
                <w:sz w:val="28"/>
                <w:szCs w:val="28"/>
              </w:rPr>
            </w:pPr>
            <w:r>
              <w:rPr>
                <w:rFonts w:ascii="Times New Roman" w:hAnsi="Times New Roman"/>
                <w:sz w:val="28"/>
                <w:szCs w:val="28"/>
              </w:rPr>
              <w:t>99,5–99,9 %</w:t>
            </w:r>
          </w:p>
        </w:tc>
      </w:tr>
      <w:tr w14:paraId="11A42D40">
        <w:tc>
          <w:tcPr>
            <w:tcW w:w="1871" w:type="dxa"/>
          </w:tcPr>
          <w:p w14:paraId="35B56C6B">
            <w:pPr>
              <w:ind w:firstLine="0"/>
              <w:jc w:val="center"/>
              <w:rPr>
                <w:sz w:val="28"/>
                <w:szCs w:val="28"/>
              </w:rPr>
            </w:pPr>
            <w:r>
              <w:rPr>
                <w:rFonts w:ascii="Times New Roman" w:hAnsi="Times New Roman"/>
                <w:sz w:val="28"/>
                <w:szCs w:val="28"/>
              </w:rPr>
              <w:t>Дальность без</w:t>
            </w:r>
            <w:r>
              <w:rPr>
                <w:rFonts w:ascii="Times New Roman" w:hAnsi="Times New Roman"/>
                <w:sz w:val="28"/>
                <w:szCs w:val="28"/>
              </w:rPr>
              <w:br w:type="textWrapping"/>
            </w:r>
            <w:r>
              <w:rPr>
                <w:rFonts w:ascii="Times New Roman" w:hAnsi="Times New Roman"/>
                <w:sz w:val="28"/>
                <w:szCs w:val="28"/>
              </w:rPr>
              <w:t>ретрансляции</w:t>
            </w:r>
          </w:p>
        </w:tc>
        <w:tc>
          <w:tcPr>
            <w:tcW w:w="1871" w:type="dxa"/>
          </w:tcPr>
          <w:p w14:paraId="46A8C618">
            <w:pPr>
              <w:ind w:firstLine="0"/>
              <w:jc w:val="center"/>
              <w:rPr>
                <w:sz w:val="28"/>
                <w:szCs w:val="28"/>
              </w:rPr>
            </w:pPr>
            <w:r>
              <w:rPr>
                <w:rFonts w:ascii="Times New Roman" w:hAnsi="Times New Roman"/>
                <w:sz w:val="28"/>
                <w:szCs w:val="28"/>
              </w:rPr>
              <w:t>до 80 км</w:t>
            </w:r>
          </w:p>
        </w:tc>
        <w:tc>
          <w:tcPr>
            <w:tcW w:w="1871" w:type="dxa"/>
          </w:tcPr>
          <w:p w14:paraId="3B2FFE72">
            <w:pPr>
              <w:ind w:firstLine="0"/>
              <w:jc w:val="center"/>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9ADF681">
            <w:pPr>
              <w:ind w:firstLine="0"/>
              <w:jc w:val="center"/>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D6E5242">
            <w:pPr>
              <w:ind w:firstLine="0"/>
              <w:jc w:val="center"/>
              <w:rPr>
                <w:sz w:val="28"/>
                <w:szCs w:val="28"/>
              </w:rPr>
            </w:pPr>
            <w:r>
              <w:rPr>
                <w:rFonts w:ascii="Times New Roman" w:hAnsi="Times New Roman"/>
                <w:sz w:val="28"/>
                <w:szCs w:val="28"/>
              </w:rPr>
              <w:t>10–30 км</w:t>
            </w:r>
          </w:p>
        </w:tc>
      </w:tr>
      <w:tr w14:paraId="4595D5AE">
        <w:tc>
          <w:tcPr>
            <w:tcW w:w="1871" w:type="dxa"/>
          </w:tcPr>
          <w:p w14:paraId="03B2A480">
            <w:pPr>
              <w:ind w:firstLine="0"/>
              <w:jc w:val="center"/>
              <w:rPr>
                <w:sz w:val="28"/>
                <w:szCs w:val="28"/>
              </w:rPr>
            </w:pPr>
            <w:r>
              <w:rPr>
                <w:rFonts w:ascii="Times New Roman" w:hAnsi="Times New Roman"/>
                <w:sz w:val="28"/>
                <w:szCs w:val="28"/>
              </w:rPr>
              <w:t>Помехо-</w:t>
            </w:r>
            <w:r>
              <w:rPr>
                <w:rFonts w:ascii="Times New Roman" w:hAnsi="Times New Roman"/>
                <w:sz w:val="28"/>
                <w:szCs w:val="28"/>
              </w:rPr>
              <w:br w:type="textWrapping"/>
            </w:r>
            <w:r>
              <w:rPr>
                <w:rFonts w:ascii="Times New Roman" w:hAnsi="Times New Roman"/>
                <w:sz w:val="28"/>
                <w:szCs w:val="28"/>
              </w:rPr>
              <w:t>защищённость</w:t>
            </w:r>
          </w:p>
        </w:tc>
        <w:tc>
          <w:tcPr>
            <w:tcW w:w="1871" w:type="dxa"/>
          </w:tcPr>
          <w:p w14:paraId="5DC29E65">
            <w:pPr>
              <w:ind w:firstLine="0"/>
              <w:jc w:val="center"/>
              <w:rPr>
                <w:sz w:val="28"/>
                <w:szCs w:val="28"/>
              </w:rPr>
            </w:pPr>
            <w:r>
              <w:rPr>
                <w:rFonts w:ascii="Times New Roman" w:hAnsi="Times New Roman"/>
                <w:sz w:val="28"/>
                <w:szCs w:val="28"/>
              </w:rPr>
              <w:t>Высокая</w:t>
            </w:r>
          </w:p>
        </w:tc>
        <w:tc>
          <w:tcPr>
            <w:tcW w:w="1871" w:type="dxa"/>
          </w:tcPr>
          <w:p w14:paraId="18876E40">
            <w:pPr>
              <w:ind w:firstLine="0"/>
              <w:jc w:val="center"/>
              <w:rPr>
                <w:sz w:val="28"/>
                <w:szCs w:val="28"/>
              </w:rPr>
            </w:pPr>
            <w:r>
              <w:rPr>
                <w:rFonts w:ascii="Times New Roman" w:hAnsi="Times New Roman"/>
                <w:sz w:val="28"/>
                <w:szCs w:val="28"/>
              </w:rPr>
              <w:t>Средняя</w:t>
            </w:r>
          </w:p>
        </w:tc>
        <w:tc>
          <w:tcPr>
            <w:tcW w:w="1871" w:type="dxa"/>
          </w:tcPr>
          <w:p w14:paraId="07AB2D78">
            <w:pPr>
              <w:ind w:firstLine="0"/>
              <w:jc w:val="center"/>
              <w:rPr>
                <w:sz w:val="28"/>
                <w:szCs w:val="28"/>
              </w:rPr>
            </w:pPr>
            <w:r>
              <w:rPr>
                <w:rFonts w:ascii="Times New Roman" w:hAnsi="Times New Roman"/>
                <w:sz w:val="28"/>
                <w:szCs w:val="28"/>
              </w:rPr>
              <w:t>Средняя</w:t>
            </w:r>
          </w:p>
        </w:tc>
        <w:tc>
          <w:tcPr>
            <w:tcW w:w="1871" w:type="dxa"/>
          </w:tcPr>
          <w:p w14:paraId="1E8253CF">
            <w:pPr>
              <w:ind w:firstLine="0"/>
              <w:jc w:val="center"/>
              <w:rPr>
                <w:sz w:val="28"/>
                <w:szCs w:val="28"/>
              </w:rPr>
            </w:pPr>
            <w:r>
              <w:rPr>
                <w:rFonts w:ascii="Times New Roman" w:hAnsi="Times New Roman"/>
                <w:sz w:val="28"/>
                <w:szCs w:val="28"/>
              </w:rPr>
              <w:t>Низкая</w:t>
            </w:r>
          </w:p>
        </w:tc>
      </w:tr>
      <w:tr w14:paraId="40A383B6">
        <w:tc>
          <w:tcPr>
            <w:tcW w:w="1871" w:type="dxa"/>
          </w:tcPr>
          <w:p w14:paraId="39C0C5DF">
            <w:pPr>
              <w:ind w:firstLine="0"/>
              <w:jc w:val="center"/>
              <w:rPr>
                <w:sz w:val="28"/>
                <w:szCs w:val="28"/>
              </w:rPr>
            </w:pPr>
            <w:r>
              <w:rPr>
                <w:rFonts w:ascii="Times New Roman" w:hAnsi="Times New Roman"/>
                <w:sz w:val="28"/>
                <w:szCs w:val="28"/>
              </w:rPr>
              <w:t>Стоимость</w:t>
            </w:r>
            <w:r>
              <w:rPr>
                <w:rFonts w:ascii="Times New Roman" w:hAnsi="Times New Roman"/>
                <w:sz w:val="28"/>
                <w:szCs w:val="28"/>
              </w:rPr>
              <w:br w:type="textWrapping"/>
            </w:r>
            <w:r>
              <w:rPr>
                <w:rFonts w:ascii="Times New Roman" w:hAnsi="Times New Roman"/>
                <w:sz w:val="28"/>
                <w:szCs w:val="28"/>
              </w:rPr>
              <w:t>внедрения</w:t>
            </w:r>
          </w:p>
        </w:tc>
        <w:tc>
          <w:tcPr>
            <w:tcW w:w="1871" w:type="dxa"/>
          </w:tcPr>
          <w:p w14:paraId="6BD0D371">
            <w:pPr>
              <w:ind w:firstLine="0"/>
              <w:jc w:val="center"/>
              <w:rPr>
                <w:sz w:val="28"/>
                <w:szCs w:val="28"/>
              </w:rPr>
            </w:pPr>
            <w:r>
              <w:rPr>
                <w:rFonts w:ascii="Times New Roman" w:hAnsi="Times New Roman"/>
                <w:sz w:val="28"/>
                <w:szCs w:val="28"/>
              </w:rPr>
              <w:t>Высокая</w:t>
            </w:r>
          </w:p>
        </w:tc>
        <w:tc>
          <w:tcPr>
            <w:tcW w:w="1871" w:type="dxa"/>
          </w:tcPr>
          <w:p w14:paraId="4F7437AD">
            <w:pPr>
              <w:ind w:firstLine="0"/>
              <w:jc w:val="center"/>
              <w:rPr>
                <w:sz w:val="28"/>
                <w:szCs w:val="28"/>
              </w:rPr>
            </w:pPr>
            <w:r>
              <w:rPr>
                <w:rFonts w:ascii="Times New Roman" w:hAnsi="Times New Roman"/>
                <w:sz w:val="28"/>
                <w:szCs w:val="28"/>
              </w:rPr>
              <w:t>Низкая</w:t>
            </w:r>
          </w:p>
        </w:tc>
        <w:tc>
          <w:tcPr>
            <w:tcW w:w="1871" w:type="dxa"/>
          </w:tcPr>
          <w:p w14:paraId="4F1CF46B">
            <w:pPr>
              <w:ind w:firstLine="0"/>
              <w:jc w:val="center"/>
              <w:rPr>
                <w:sz w:val="28"/>
                <w:szCs w:val="28"/>
              </w:rPr>
            </w:pPr>
            <w:r>
              <w:rPr>
                <w:rFonts w:ascii="Times New Roman" w:hAnsi="Times New Roman"/>
                <w:sz w:val="28"/>
                <w:szCs w:val="28"/>
              </w:rPr>
              <w:t>Средняя</w:t>
            </w:r>
          </w:p>
        </w:tc>
        <w:tc>
          <w:tcPr>
            <w:tcW w:w="1871" w:type="dxa"/>
          </w:tcPr>
          <w:p w14:paraId="7BB8FA13">
            <w:pPr>
              <w:ind w:firstLine="0"/>
              <w:jc w:val="center"/>
              <w:rPr>
                <w:sz w:val="28"/>
                <w:szCs w:val="28"/>
              </w:rPr>
            </w:pPr>
            <w:r>
              <w:rPr>
                <w:rFonts w:ascii="Times New Roman" w:hAnsi="Times New Roman"/>
                <w:sz w:val="28"/>
                <w:szCs w:val="28"/>
              </w:rPr>
              <w:t>Средняя</w:t>
            </w:r>
          </w:p>
        </w:tc>
      </w:tr>
      <w:tr w14:paraId="4A0C543E">
        <w:tc>
          <w:tcPr>
            <w:tcW w:w="1871" w:type="dxa"/>
          </w:tcPr>
          <w:p w14:paraId="717D28F1">
            <w:pPr>
              <w:ind w:firstLine="0"/>
              <w:jc w:val="center"/>
              <w:rPr>
                <w:sz w:val="28"/>
                <w:szCs w:val="28"/>
              </w:rPr>
            </w:pPr>
            <w:r>
              <w:rPr>
                <w:rFonts w:ascii="Times New Roman" w:hAnsi="Times New Roman"/>
                <w:sz w:val="28"/>
                <w:szCs w:val="28"/>
              </w:rPr>
              <w:t>Эксплуат.</w:t>
            </w:r>
            <w:r>
              <w:rPr>
                <w:rFonts w:ascii="Times New Roman" w:hAnsi="Times New Roman"/>
                <w:sz w:val="28"/>
                <w:szCs w:val="28"/>
              </w:rPr>
              <w:br w:type="textWrapping"/>
            </w:r>
            <w:r>
              <w:rPr>
                <w:rFonts w:ascii="Times New Roman" w:hAnsi="Times New Roman"/>
                <w:sz w:val="28"/>
                <w:szCs w:val="28"/>
              </w:rPr>
              <w:t>расходы</w:t>
            </w:r>
          </w:p>
        </w:tc>
        <w:tc>
          <w:tcPr>
            <w:tcW w:w="1871" w:type="dxa"/>
          </w:tcPr>
          <w:p w14:paraId="5AF3ACE6">
            <w:pPr>
              <w:ind w:firstLine="0"/>
              <w:jc w:val="center"/>
              <w:rPr>
                <w:sz w:val="28"/>
                <w:szCs w:val="28"/>
              </w:rPr>
            </w:pPr>
            <w:r>
              <w:rPr>
                <w:rFonts w:ascii="Times New Roman" w:hAnsi="Times New Roman"/>
                <w:sz w:val="28"/>
                <w:szCs w:val="28"/>
              </w:rPr>
              <w:t>Низкие</w:t>
            </w:r>
          </w:p>
        </w:tc>
        <w:tc>
          <w:tcPr>
            <w:tcW w:w="1871" w:type="dxa"/>
          </w:tcPr>
          <w:p w14:paraId="24FFD4FD">
            <w:pPr>
              <w:ind w:firstLine="0"/>
              <w:jc w:val="center"/>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4862250A">
            <w:pPr>
              <w:ind w:firstLine="0"/>
              <w:jc w:val="center"/>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3020A5DB">
            <w:pPr>
              <w:ind w:firstLine="0"/>
              <w:jc w:val="center"/>
              <w:rPr>
                <w:sz w:val="28"/>
                <w:szCs w:val="28"/>
              </w:rPr>
            </w:pPr>
            <w:r>
              <w:rPr>
                <w:rFonts w:ascii="Times New Roman" w:hAnsi="Times New Roman"/>
                <w:sz w:val="28"/>
                <w:szCs w:val="28"/>
              </w:rPr>
              <w:t>Низкие</w:t>
            </w:r>
          </w:p>
        </w:tc>
      </w:tr>
    </w:tbl>
    <w:p w14:paraId="795AD99D">
      <w:pPr>
        <w:spacing w:before="120"/>
        <w:ind w:firstLine="0"/>
      </w:pPr>
    </w:p>
    <w:p w14:paraId="6BB7F3A1">
      <w:pPr>
        <w:spacing w:line="360" w:lineRule="auto"/>
        <w:ind w:firstLine="709"/>
        <w:jc w:val="both"/>
      </w:pPr>
      <w:r>
        <w:rPr>
          <w:rFonts w:ascii="Times New Roman" w:hAnsi="Times New Roman"/>
          <w:sz w:val="28"/>
        </w:rPr>
        <w:t>Оптимальной конфигурацией для автоматизированных участков является комбинация Ethernet по ВОЛС в качестве основного канала и GSM/GPRS или LTE в качестве резервного: первый обеспечивает минимальную задержку и максимальную надёжность, второй — связь при повреждении оптического кабеля [22].</w:t>
      </w:r>
    </w:p>
    <w:p w14:paraId="19AC5D40">
      <w:pPr>
        <w:spacing w:before="240" w:after="120"/>
        <w:ind w:firstLine="709"/>
        <w:jc w:val="both"/>
      </w:pPr>
      <w:r>
        <w:t>Уровни управления автоматизированным участком.</w:t>
      </w:r>
    </w:p>
    <w:p w14:paraId="1F8B9F38">
      <w:pPr>
        <w:spacing w:line="360" w:lineRule="auto"/>
        <w:ind w:firstLine="709"/>
        <w:jc w:val="both"/>
      </w:pPr>
      <w:r>
        <w:rPr>
          <w:rFonts w:ascii="Times New Roman" w:hAnsi="Times New Roman"/>
          <w:sz w:val="28"/>
        </w:rPr>
        <w:t>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[23]. Полевой уровень (уровень 1) объединяет первичные измерительные преобразователи — трансформаторы тока с классом точности 0,5/5Р, трансформаторы напряжения с классом точности 0,5, датчики положения контактов, датчики температуры и индикаторы короткого замыкания — а также исполнительные механизмы: моторные приводы реклоузеров и разъединителей.</w:t>
      </w:r>
    </w:p>
    <w:p w14:paraId="5CAD4175">
      <w:pPr>
        <w:spacing w:line="360" w:lineRule="auto"/>
        <w:ind w:firstLine="709"/>
        <w:jc w:val="both"/>
      </w:pPr>
      <w:r>
        <w:rPr>
          <w:rFonts w:ascii="Times New Roman" w:hAnsi="Times New Roman"/>
          <w:sz w:val="28"/>
        </w:rPr>
        <w:t>Уровень контроллеров RTU (уровень 2) выполняет аналого-цифровое преобразование с частотой дискретизации не менее 1000 Гц, реализацию локальных алгоритмов защит (МТЗ, ТО, ОЗЗ, АПВ), формирование команд управления приводами и буферизацию данных в энергонезависимой памяти при потере связи с вышестоящим уровнем. Коммуникационный уровень (уровень 3) образован сетевым оборудованием — коммутаторами Ethernet, маршрутизаторами, модемами GSM/GPRS — и обеспечивает передачу данных между RTU и сервером SCADA; для ВЛ 6–10 кВ типична линейная топология с ВОЛС по тросу воздушной линии [18].</w:t>
      </w:r>
    </w:p>
    <w:p w14:paraId="3EFF57AD">
      <w:pPr>
        <w:spacing w:line="360" w:lineRule="auto"/>
        <w:ind w:firstLine="709"/>
        <w:jc w:val="both"/>
      </w:pPr>
      <w:r>
        <w:rPr>
          <w:rFonts w:ascii="Times New Roman" w:hAnsi="Times New Roman"/>
          <w:sz w:val="28"/>
        </w:rPr>
        <w:t>Сервер SCADA (уровень 4) обеспечивает централизованный сбор, обработку, архивирование и визуализацию данных: приём телеизмерений (токов, напряжений, мощностей), телесигнализации (состояние коммутационных аппаратов, срабатывание защит, состояние ИКЗ), передачу команд телеуправления, выполнение централизованных алгоритмов автоматики и ведение архива событий. Уровень оператора HMI (уровень 5) включает рабочие места диспетчеров с мнемосхемой автоматизированного участка, цветовой индикацией состояний (зелёный — включён, красный — аварийное отключение, жёлтый — предупреждение, серый — нет связи), журналом аварийных событий и интерфейсом телеуправления по принципу «выбор — подтверждение — исполнение» [19].</w:t>
      </w:r>
    </w:p>
    <w:p w14:paraId="00212D54">
      <w:pPr>
        <w:spacing w:before="240" w:after="120"/>
        <w:ind w:firstLine="709"/>
        <w:jc w:val="both"/>
      </w:pPr>
      <w:r>
        <w:t>Требования к надёжности каналов связи.</w:t>
      </w:r>
    </w:p>
    <w:p w14:paraId="03C00B9A">
      <w:pPr>
        <w:spacing w:line="360" w:lineRule="auto"/>
        <w:ind w:firstLine="709"/>
        <w:jc w:val="both"/>
      </w:pPr>
      <w:r>
        <w:rPr>
          <w:rFonts w:ascii="Times New Roman" w:hAnsi="Times New Roman"/>
          <w:sz w:val="28"/>
        </w:rPr>
        <w:t>Потеря связи с коммутационным аппаратом приводит к невозможности телеуправления и телеизмерения, что существенно увеличивает время восстановления электроснабжения при аварийных ситуациях. Требования к надёжности каналов дифференцируются по функциональному назначению передаваемой информации: команды телеуправления требуют доставки не более чем за 500 мс с вероятностью искажения не выше 10⁻⁶ и доступностью канала не ниже 99,9 %; для телеизмерений допускается задержка до 5 секунд и доступность 99,5 %; для архивных данных задержка не критична, но необходима гарантированная доставка без потерь [18].</w:t>
      </w:r>
    </w:p>
    <w:p w14:paraId="55C3641E">
      <w:pPr>
        <w:spacing w:line="360" w:lineRule="auto"/>
        <w:ind w:firstLine="709"/>
        <w:jc w:val="both"/>
      </w:pPr>
      <w:r>
        <w:rPr>
          <w:rFonts w:ascii="Times New Roman" w:hAnsi="Times New Roman"/>
          <w:sz w:val="28"/>
        </w:rPr>
        <w:t>Требуемый уровень надёжности достигается резервированием каналов с автоматическим переключением на резервный канал за время не более 30 секунд. Контроль доступности основного канала выполняется периодическими heartbeat-сообщениями с периодом 5–10 секунд; при отсутствии ответа на три последовательных сообщения канал признаётся неработоспособным.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[20].</w:t>
      </w:r>
    </w:p>
    <w:p w14:paraId="1592297B">
      <w:pPr>
        <w:spacing w:before="240" w:after="120"/>
        <w:ind w:firstLine="0"/>
        <w:jc w:val="left"/>
      </w:pPr>
      <w:r>
        <w:t>Таблица 2.5 – Требования к надёжности каналов связи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976"/>
        <w:gridCol w:w="2196"/>
        <w:gridCol w:w="1863"/>
        <w:gridCol w:w="1593"/>
      </w:tblGrid>
      <w:tr w14:paraId="6E466903">
        <w:tc>
          <w:tcPr>
            <w:tcW w:w="1871" w:type="dxa"/>
          </w:tcPr>
          <w:p w14:paraId="463401D6">
            <w:pPr>
              <w:ind w:firstLine="0"/>
              <w:jc w:val="center"/>
              <w:rPr>
                <w:b w:val="0"/>
                <w:bCs/>
                <w:sz w:val="28"/>
                <w:szCs w:val="28"/>
              </w:rPr>
            </w:pPr>
            <w:r>
              <w:rPr>
                <w:rFonts w:ascii="Times New Roman" w:hAnsi="Times New Roman"/>
                <w:b w:val="0"/>
                <w:bCs/>
                <w:sz w:val="28"/>
                <w:szCs w:val="28"/>
              </w:rPr>
              <w:t>Параметр</w:t>
            </w:r>
          </w:p>
        </w:tc>
        <w:tc>
          <w:tcPr>
            <w:tcW w:w="1871" w:type="dxa"/>
          </w:tcPr>
          <w:p w14:paraId="6012F60D">
            <w:pPr>
              <w:ind w:firstLine="0"/>
              <w:jc w:val="center"/>
              <w:rPr>
                <w:b w:val="0"/>
                <w:bCs/>
                <w:sz w:val="28"/>
                <w:szCs w:val="28"/>
              </w:rPr>
            </w:pPr>
            <w:r>
              <w:rPr>
                <w:rFonts w:ascii="Times New Roman" w:hAnsi="Times New Roman"/>
                <w:b w:val="0"/>
                <w:bCs/>
                <w:sz w:val="28"/>
                <w:szCs w:val="28"/>
              </w:rPr>
              <w:t>Телеуправление</w:t>
            </w:r>
            <w:r>
              <w:rPr>
                <w:rFonts w:ascii="Times New Roman" w:hAnsi="Times New Roman"/>
                <w:b w:val="0"/>
                <w:bCs/>
                <w:sz w:val="28"/>
                <w:szCs w:val="28"/>
              </w:rPr>
              <w:br w:type="textWrapping"/>
            </w:r>
            <w:r>
              <w:rPr>
                <w:rFonts w:ascii="Times New Roman" w:hAnsi="Times New Roman"/>
                <w:b w:val="0"/>
                <w:bCs/>
                <w:sz w:val="28"/>
                <w:szCs w:val="28"/>
              </w:rPr>
              <w:t>(ТУ)</w:t>
            </w:r>
          </w:p>
        </w:tc>
        <w:tc>
          <w:tcPr>
            <w:tcW w:w="1871" w:type="dxa"/>
          </w:tcPr>
          <w:p w14:paraId="4A794D20">
            <w:pPr>
              <w:ind w:firstLine="0"/>
              <w:jc w:val="center"/>
              <w:rPr>
                <w:b w:val="0"/>
                <w:bCs/>
                <w:sz w:val="28"/>
                <w:szCs w:val="28"/>
              </w:rPr>
            </w:pPr>
            <w:r>
              <w:rPr>
                <w:rFonts w:ascii="Times New Roman" w:hAnsi="Times New Roman"/>
                <w:b w:val="0"/>
                <w:bCs/>
                <w:sz w:val="28"/>
                <w:szCs w:val="28"/>
              </w:rPr>
              <w:t>Телесигнализация</w:t>
            </w:r>
            <w:r>
              <w:rPr>
                <w:rFonts w:ascii="Times New Roman" w:hAnsi="Times New Roman"/>
                <w:b w:val="0"/>
                <w:bCs/>
                <w:sz w:val="28"/>
                <w:szCs w:val="28"/>
              </w:rPr>
              <w:br w:type="textWrapping"/>
            </w:r>
            <w:r>
              <w:rPr>
                <w:rFonts w:ascii="Times New Roman" w:hAnsi="Times New Roman"/>
                <w:b w:val="0"/>
                <w:bCs/>
                <w:sz w:val="28"/>
                <w:szCs w:val="28"/>
              </w:rPr>
              <w:t>(ТС)</w:t>
            </w:r>
          </w:p>
        </w:tc>
        <w:tc>
          <w:tcPr>
            <w:tcW w:w="1871" w:type="dxa"/>
          </w:tcPr>
          <w:p w14:paraId="19A15BAE">
            <w:pPr>
              <w:ind w:firstLine="0"/>
              <w:jc w:val="center"/>
              <w:rPr>
                <w:b w:val="0"/>
                <w:bCs/>
                <w:sz w:val="28"/>
                <w:szCs w:val="28"/>
              </w:rPr>
            </w:pPr>
            <w:r>
              <w:rPr>
                <w:rFonts w:ascii="Times New Roman" w:hAnsi="Times New Roman"/>
                <w:b w:val="0"/>
                <w:bCs/>
                <w:sz w:val="28"/>
                <w:szCs w:val="28"/>
              </w:rPr>
              <w:t>Телеизмерение</w:t>
            </w:r>
            <w:r>
              <w:rPr>
                <w:rFonts w:ascii="Times New Roman" w:hAnsi="Times New Roman"/>
                <w:b w:val="0"/>
                <w:bCs/>
                <w:sz w:val="28"/>
                <w:szCs w:val="28"/>
              </w:rPr>
              <w:br w:type="textWrapping"/>
            </w:r>
            <w:r>
              <w:rPr>
                <w:rFonts w:ascii="Times New Roman" w:hAnsi="Times New Roman"/>
                <w:b w:val="0"/>
                <w:bCs/>
                <w:sz w:val="28"/>
                <w:szCs w:val="28"/>
              </w:rPr>
              <w:t>(ТИ)</w:t>
            </w:r>
          </w:p>
        </w:tc>
        <w:tc>
          <w:tcPr>
            <w:tcW w:w="1871" w:type="dxa"/>
          </w:tcPr>
          <w:p w14:paraId="3F10DF8F">
            <w:pPr>
              <w:ind w:firstLine="0"/>
              <w:jc w:val="center"/>
              <w:rPr>
                <w:b w:val="0"/>
                <w:bCs/>
                <w:sz w:val="28"/>
                <w:szCs w:val="28"/>
              </w:rPr>
            </w:pPr>
            <w:r>
              <w:rPr>
                <w:rFonts w:ascii="Times New Roman" w:hAnsi="Times New Roman"/>
                <w:b w:val="0"/>
                <w:bCs/>
                <w:sz w:val="28"/>
                <w:szCs w:val="28"/>
              </w:rPr>
              <w:t>Архивные</w:t>
            </w:r>
            <w:r>
              <w:rPr>
                <w:rFonts w:ascii="Times New Roman" w:hAnsi="Times New Roman"/>
                <w:b w:val="0"/>
                <w:bCs/>
                <w:sz w:val="28"/>
                <w:szCs w:val="28"/>
              </w:rPr>
              <w:br w:type="textWrapping"/>
            </w:r>
            <w:r>
              <w:rPr>
                <w:rFonts w:ascii="Times New Roman" w:hAnsi="Times New Roman"/>
                <w:b w:val="0"/>
                <w:bCs/>
                <w:sz w:val="28"/>
                <w:szCs w:val="28"/>
              </w:rPr>
              <w:t>данные</w:t>
            </w:r>
          </w:p>
        </w:tc>
      </w:tr>
      <w:tr w14:paraId="59CED91D">
        <w:tc>
          <w:tcPr>
            <w:tcW w:w="1871" w:type="dxa"/>
          </w:tcPr>
          <w:p w14:paraId="26199BB8">
            <w:pPr>
              <w:ind w:firstLine="0"/>
              <w:jc w:val="center"/>
              <w:rPr>
                <w:sz w:val="28"/>
                <w:szCs w:val="28"/>
              </w:rPr>
            </w:pPr>
            <w:r>
              <w:rPr>
                <w:rFonts w:ascii="Times New Roman" w:hAnsi="Times New Roman"/>
                <w:sz w:val="28"/>
                <w:szCs w:val="28"/>
              </w:rPr>
              <w:t>Доступность</w:t>
            </w:r>
            <w:r>
              <w:rPr>
                <w:rFonts w:ascii="Times New Roman" w:hAnsi="Times New Roman"/>
                <w:sz w:val="28"/>
                <w:szCs w:val="28"/>
              </w:rPr>
              <w:br w:type="textWrapping"/>
            </w:r>
            <w:r>
              <w:rPr>
                <w:rFonts w:ascii="Times New Roman" w:hAnsi="Times New Roman"/>
                <w:sz w:val="28"/>
                <w:szCs w:val="28"/>
              </w:rPr>
              <w:t>канала, %</w:t>
            </w:r>
          </w:p>
        </w:tc>
        <w:tc>
          <w:tcPr>
            <w:tcW w:w="1871" w:type="dxa"/>
          </w:tcPr>
          <w:p w14:paraId="77FF8F98">
            <w:pPr>
              <w:ind w:firstLine="0"/>
              <w:jc w:val="center"/>
              <w:rPr>
                <w:sz w:val="28"/>
                <w:szCs w:val="28"/>
              </w:rPr>
            </w:pPr>
            <w:r>
              <w:rPr>
                <w:rFonts w:ascii="Times New Roman" w:hAnsi="Times New Roman"/>
                <w:sz w:val="28"/>
                <w:szCs w:val="28"/>
              </w:rPr>
              <w:t>≥ 99,9</w:t>
            </w:r>
          </w:p>
        </w:tc>
        <w:tc>
          <w:tcPr>
            <w:tcW w:w="1871" w:type="dxa"/>
          </w:tcPr>
          <w:p w14:paraId="7E2523D8">
            <w:pPr>
              <w:ind w:firstLine="0"/>
              <w:jc w:val="center"/>
              <w:rPr>
                <w:sz w:val="28"/>
                <w:szCs w:val="28"/>
              </w:rPr>
            </w:pPr>
            <w:r>
              <w:rPr>
                <w:rFonts w:ascii="Times New Roman" w:hAnsi="Times New Roman"/>
                <w:sz w:val="28"/>
                <w:szCs w:val="28"/>
              </w:rPr>
              <w:t>≥ 99,5</w:t>
            </w:r>
          </w:p>
        </w:tc>
        <w:tc>
          <w:tcPr>
            <w:tcW w:w="1871" w:type="dxa"/>
          </w:tcPr>
          <w:p w14:paraId="13CEEF25">
            <w:pPr>
              <w:ind w:firstLine="0"/>
              <w:jc w:val="center"/>
              <w:rPr>
                <w:sz w:val="28"/>
                <w:szCs w:val="28"/>
              </w:rPr>
            </w:pPr>
            <w:r>
              <w:rPr>
                <w:rFonts w:ascii="Times New Roman" w:hAnsi="Times New Roman"/>
                <w:sz w:val="28"/>
                <w:szCs w:val="28"/>
              </w:rPr>
              <w:t>≥ 99,5</w:t>
            </w:r>
          </w:p>
        </w:tc>
        <w:tc>
          <w:tcPr>
            <w:tcW w:w="1871" w:type="dxa"/>
          </w:tcPr>
          <w:p w14:paraId="3A7A2E66">
            <w:pPr>
              <w:ind w:firstLine="0"/>
              <w:jc w:val="center"/>
              <w:rPr>
                <w:sz w:val="28"/>
                <w:szCs w:val="28"/>
              </w:rPr>
            </w:pPr>
            <w:r>
              <w:rPr>
                <w:rFonts w:ascii="Times New Roman" w:hAnsi="Times New Roman"/>
                <w:sz w:val="28"/>
                <w:szCs w:val="28"/>
              </w:rPr>
              <w:t>≥ 99,0</w:t>
            </w:r>
          </w:p>
        </w:tc>
      </w:tr>
      <w:tr w14:paraId="0EAAD02B">
        <w:tc>
          <w:tcPr>
            <w:tcW w:w="1871" w:type="dxa"/>
          </w:tcPr>
          <w:p w14:paraId="6D930A70">
            <w:pPr>
              <w:ind w:firstLine="0"/>
              <w:jc w:val="center"/>
              <w:rPr>
                <w:sz w:val="28"/>
                <w:szCs w:val="28"/>
              </w:rPr>
            </w:pPr>
            <w:r>
              <w:rPr>
                <w:rFonts w:ascii="Times New Roman" w:hAnsi="Times New Roman"/>
                <w:sz w:val="28"/>
                <w:szCs w:val="28"/>
              </w:rPr>
              <w:t>Макс. задержка</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381A3740">
            <w:pPr>
              <w:ind w:firstLine="0"/>
              <w:jc w:val="center"/>
              <w:rPr>
                <w:sz w:val="28"/>
                <w:szCs w:val="28"/>
              </w:rPr>
            </w:pPr>
            <w:r>
              <w:rPr>
                <w:rFonts w:ascii="Times New Roman" w:hAnsi="Times New Roman"/>
                <w:sz w:val="28"/>
                <w:szCs w:val="28"/>
              </w:rPr>
              <w:t>500 мс</w:t>
            </w:r>
          </w:p>
        </w:tc>
        <w:tc>
          <w:tcPr>
            <w:tcW w:w="1871" w:type="dxa"/>
          </w:tcPr>
          <w:p w14:paraId="643669A9">
            <w:pPr>
              <w:ind w:firstLine="0"/>
              <w:jc w:val="center"/>
              <w:rPr>
                <w:sz w:val="28"/>
                <w:szCs w:val="28"/>
              </w:rPr>
            </w:pPr>
            <w:r>
              <w:rPr>
                <w:rFonts w:ascii="Times New Roman" w:hAnsi="Times New Roman"/>
                <w:sz w:val="28"/>
                <w:szCs w:val="28"/>
              </w:rPr>
              <w:t>2 с</w:t>
            </w:r>
          </w:p>
        </w:tc>
        <w:tc>
          <w:tcPr>
            <w:tcW w:w="1871" w:type="dxa"/>
          </w:tcPr>
          <w:p w14:paraId="315F4F3B">
            <w:pPr>
              <w:ind w:firstLine="0"/>
              <w:jc w:val="center"/>
              <w:rPr>
                <w:sz w:val="28"/>
                <w:szCs w:val="28"/>
              </w:rPr>
            </w:pPr>
            <w:r>
              <w:rPr>
                <w:rFonts w:ascii="Times New Roman" w:hAnsi="Times New Roman"/>
                <w:sz w:val="28"/>
                <w:szCs w:val="28"/>
              </w:rPr>
              <w:t>5 с</w:t>
            </w:r>
          </w:p>
        </w:tc>
        <w:tc>
          <w:tcPr>
            <w:tcW w:w="1871" w:type="dxa"/>
          </w:tcPr>
          <w:p w14:paraId="45AA8525">
            <w:pPr>
              <w:ind w:firstLine="0"/>
              <w:jc w:val="center"/>
              <w:rPr>
                <w:sz w:val="28"/>
                <w:szCs w:val="28"/>
              </w:rPr>
            </w:pPr>
            <w:r>
              <w:rPr>
                <w:rFonts w:ascii="Times New Roman" w:hAnsi="Times New Roman"/>
                <w:sz w:val="28"/>
                <w:szCs w:val="28"/>
              </w:rPr>
              <w:t>Не критична</w:t>
            </w:r>
          </w:p>
        </w:tc>
      </w:tr>
      <w:tr w14:paraId="0535FE5E">
        <w:tc>
          <w:tcPr>
            <w:tcW w:w="1871" w:type="dxa"/>
          </w:tcPr>
          <w:p w14:paraId="3F1D6DCB">
            <w:pPr>
              <w:ind w:firstLine="0"/>
              <w:jc w:val="center"/>
              <w:rPr>
                <w:sz w:val="28"/>
                <w:szCs w:val="28"/>
              </w:rPr>
            </w:pPr>
            <w:r>
              <w:rPr>
                <w:rFonts w:ascii="Times New Roman" w:hAnsi="Times New Roman"/>
                <w:sz w:val="28"/>
                <w:szCs w:val="28"/>
              </w:rPr>
              <w:t>Вероятность</w:t>
            </w:r>
            <w:r>
              <w:rPr>
                <w:rFonts w:ascii="Times New Roman" w:hAnsi="Times New Roman"/>
                <w:sz w:val="28"/>
                <w:szCs w:val="28"/>
              </w:rPr>
              <w:br w:type="textWrapping"/>
            </w:r>
            <w:r>
              <w:rPr>
                <w:rFonts w:ascii="Times New Roman" w:hAnsi="Times New Roman"/>
                <w:sz w:val="28"/>
                <w:szCs w:val="28"/>
              </w:rPr>
              <w:t>искажения</w:t>
            </w:r>
          </w:p>
        </w:tc>
        <w:tc>
          <w:tcPr>
            <w:tcW w:w="1871" w:type="dxa"/>
          </w:tcPr>
          <w:p w14:paraId="3F703FD1">
            <w:pPr>
              <w:ind w:firstLine="0"/>
              <w:jc w:val="center"/>
              <w:rPr>
                <w:sz w:val="28"/>
                <w:szCs w:val="28"/>
              </w:rPr>
            </w:pPr>
            <w:r>
              <w:rPr>
                <w:rFonts w:ascii="Times New Roman" w:hAnsi="Times New Roman"/>
                <w:sz w:val="28"/>
                <w:szCs w:val="28"/>
              </w:rPr>
              <w:t>≤ 10⁻⁶</w:t>
            </w:r>
          </w:p>
        </w:tc>
        <w:tc>
          <w:tcPr>
            <w:tcW w:w="1871" w:type="dxa"/>
          </w:tcPr>
          <w:p w14:paraId="7E085D4D">
            <w:pPr>
              <w:ind w:firstLine="0"/>
              <w:jc w:val="center"/>
              <w:rPr>
                <w:sz w:val="28"/>
                <w:szCs w:val="28"/>
              </w:rPr>
            </w:pPr>
            <w:r>
              <w:rPr>
                <w:rFonts w:ascii="Times New Roman" w:hAnsi="Times New Roman"/>
                <w:sz w:val="28"/>
                <w:szCs w:val="28"/>
              </w:rPr>
              <w:t>≤ 10⁻⁵</w:t>
            </w:r>
          </w:p>
        </w:tc>
        <w:tc>
          <w:tcPr>
            <w:tcW w:w="1871" w:type="dxa"/>
          </w:tcPr>
          <w:p w14:paraId="6CC72277">
            <w:pPr>
              <w:ind w:firstLine="0"/>
              <w:jc w:val="center"/>
              <w:rPr>
                <w:sz w:val="28"/>
                <w:szCs w:val="28"/>
              </w:rPr>
            </w:pPr>
            <w:r>
              <w:rPr>
                <w:rFonts w:ascii="Times New Roman" w:hAnsi="Times New Roman"/>
                <w:sz w:val="28"/>
                <w:szCs w:val="28"/>
              </w:rPr>
              <w:t>≤ 10⁻⁴</w:t>
            </w:r>
          </w:p>
        </w:tc>
        <w:tc>
          <w:tcPr>
            <w:tcW w:w="1871" w:type="dxa"/>
          </w:tcPr>
          <w:p w14:paraId="67EBC2CD">
            <w:pPr>
              <w:ind w:firstLine="0"/>
              <w:jc w:val="center"/>
              <w:rPr>
                <w:sz w:val="28"/>
                <w:szCs w:val="28"/>
              </w:rPr>
            </w:pPr>
            <w:r>
              <w:rPr>
                <w:rFonts w:ascii="Times New Roman" w:hAnsi="Times New Roman"/>
                <w:sz w:val="28"/>
                <w:szCs w:val="28"/>
              </w:rPr>
              <w:t>≤ 10⁻⁴</w:t>
            </w:r>
          </w:p>
        </w:tc>
      </w:tr>
      <w:tr w14:paraId="48DEA00C">
        <w:tc>
          <w:tcPr>
            <w:tcW w:w="1871" w:type="dxa"/>
          </w:tcPr>
          <w:p w14:paraId="25B419E3">
            <w:pPr>
              <w:ind w:firstLine="0"/>
              <w:jc w:val="center"/>
              <w:rPr>
                <w:sz w:val="28"/>
                <w:szCs w:val="28"/>
              </w:rPr>
            </w:pPr>
            <w:r>
              <w:rPr>
                <w:rFonts w:ascii="Times New Roman" w:hAnsi="Times New Roman"/>
                <w:sz w:val="28"/>
                <w:szCs w:val="28"/>
              </w:rPr>
              <w:t>Подтверждение</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590F5867">
            <w:pPr>
              <w:ind w:firstLine="0"/>
              <w:jc w:val="center"/>
              <w:rPr>
                <w:sz w:val="28"/>
                <w:szCs w:val="28"/>
              </w:rPr>
            </w:pPr>
            <w:r>
              <w:rPr>
                <w:rFonts w:ascii="Times New Roman" w:hAnsi="Times New Roman"/>
                <w:sz w:val="28"/>
                <w:szCs w:val="28"/>
              </w:rPr>
              <w:t>Обязательно</w:t>
            </w:r>
          </w:p>
        </w:tc>
        <w:tc>
          <w:tcPr>
            <w:tcW w:w="1871" w:type="dxa"/>
          </w:tcPr>
          <w:p w14:paraId="0BD30C38">
            <w:pPr>
              <w:ind w:firstLine="0"/>
              <w:jc w:val="center"/>
              <w:rPr>
                <w:sz w:val="28"/>
                <w:szCs w:val="28"/>
              </w:rPr>
            </w:pPr>
            <w:r>
              <w:rPr>
                <w:rFonts w:ascii="Times New Roman" w:hAnsi="Times New Roman"/>
                <w:sz w:val="28"/>
                <w:szCs w:val="28"/>
              </w:rPr>
              <w:t>Обязательно</w:t>
            </w:r>
          </w:p>
        </w:tc>
        <w:tc>
          <w:tcPr>
            <w:tcW w:w="1871" w:type="dxa"/>
          </w:tcPr>
          <w:p w14:paraId="622FB850">
            <w:pPr>
              <w:ind w:firstLine="0"/>
              <w:jc w:val="center"/>
              <w:rPr>
                <w:sz w:val="28"/>
                <w:szCs w:val="28"/>
              </w:rPr>
            </w:pPr>
            <w:r>
              <w:rPr>
                <w:rFonts w:ascii="Times New Roman" w:hAnsi="Times New Roman"/>
                <w:sz w:val="28"/>
                <w:szCs w:val="28"/>
              </w:rPr>
              <w:t>Желательно</w:t>
            </w:r>
          </w:p>
        </w:tc>
        <w:tc>
          <w:tcPr>
            <w:tcW w:w="1871" w:type="dxa"/>
          </w:tcPr>
          <w:p w14:paraId="27691A0A">
            <w:pPr>
              <w:ind w:firstLine="0"/>
              <w:jc w:val="center"/>
              <w:rPr>
                <w:sz w:val="28"/>
                <w:szCs w:val="28"/>
              </w:rPr>
            </w:pPr>
            <w:r>
              <w:rPr>
                <w:rFonts w:ascii="Times New Roman" w:hAnsi="Times New Roman"/>
                <w:sz w:val="28"/>
                <w:szCs w:val="28"/>
              </w:rPr>
              <w:t>Обязательно</w:t>
            </w:r>
          </w:p>
        </w:tc>
      </w:tr>
      <w:tr w14:paraId="76C7BF17">
        <w:tc>
          <w:tcPr>
            <w:tcW w:w="1871" w:type="dxa"/>
          </w:tcPr>
          <w:p w14:paraId="3D2B0D5A">
            <w:pPr>
              <w:ind w:firstLine="0"/>
              <w:jc w:val="center"/>
              <w:rPr>
                <w:sz w:val="28"/>
                <w:szCs w:val="28"/>
              </w:rPr>
            </w:pPr>
            <w:r>
              <w:rPr>
                <w:rFonts w:ascii="Times New Roman" w:hAnsi="Times New Roman"/>
                <w:sz w:val="28"/>
                <w:szCs w:val="28"/>
              </w:rPr>
              <w:t>Резервирование</w:t>
            </w:r>
          </w:p>
        </w:tc>
        <w:tc>
          <w:tcPr>
            <w:tcW w:w="1871" w:type="dxa"/>
          </w:tcPr>
          <w:p w14:paraId="3ED3799D">
            <w:pPr>
              <w:ind w:firstLine="0"/>
              <w:jc w:val="center"/>
              <w:rPr>
                <w:sz w:val="28"/>
                <w:szCs w:val="28"/>
              </w:rPr>
            </w:pPr>
            <w:r>
              <w:rPr>
                <w:rFonts w:ascii="Times New Roman" w:hAnsi="Times New Roman"/>
                <w:sz w:val="28"/>
                <w:szCs w:val="28"/>
              </w:rPr>
              <w:t>Обязательно</w:t>
            </w:r>
          </w:p>
        </w:tc>
        <w:tc>
          <w:tcPr>
            <w:tcW w:w="1871" w:type="dxa"/>
          </w:tcPr>
          <w:p w14:paraId="5C5C04EF">
            <w:pPr>
              <w:ind w:firstLine="0"/>
              <w:jc w:val="center"/>
              <w:rPr>
                <w:sz w:val="28"/>
                <w:szCs w:val="28"/>
              </w:rPr>
            </w:pPr>
            <w:r>
              <w:rPr>
                <w:rFonts w:ascii="Times New Roman" w:hAnsi="Times New Roman"/>
                <w:sz w:val="28"/>
                <w:szCs w:val="28"/>
              </w:rPr>
              <w:t>Обязательно</w:t>
            </w:r>
          </w:p>
        </w:tc>
        <w:tc>
          <w:tcPr>
            <w:tcW w:w="1871" w:type="dxa"/>
          </w:tcPr>
          <w:p w14:paraId="1003B768">
            <w:pPr>
              <w:ind w:firstLine="0"/>
              <w:jc w:val="center"/>
              <w:rPr>
                <w:sz w:val="28"/>
                <w:szCs w:val="28"/>
              </w:rPr>
            </w:pPr>
            <w:r>
              <w:rPr>
                <w:rFonts w:ascii="Times New Roman" w:hAnsi="Times New Roman"/>
                <w:sz w:val="28"/>
                <w:szCs w:val="28"/>
              </w:rPr>
              <w:t>Рекомендуется</w:t>
            </w:r>
          </w:p>
        </w:tc>
        <w:tc>
          <w:tcPr>
            <w:tcW w:w="1871" w:type="dxa"/>
          </w:tcPr>
          <w:p w14:paraId="536AB586">
            <w:pPr>
              <w:ind w:firstLine="0"/>
              <w:jc w:val="center"/>
              <w:rPr>
                <w:sz w:val="28"/>
                <w:szCs w:val="28"/>
              </w:rPr>
            </w:pPr>
            <w:r>
              <w:rPr>
                <w:rFonts w:ascii="Times New Roman" w:hAnsi="Times New Roman"/>
                <w:sz w:val="28"/>
                <w:szCs w:val="28"/>
              </w:rPr>
              <w:t>Не требуется</w:t>
            </w:r>
          </w:p>
        </w:tc>
      </w:tr>
      <w:tr w14:paraId="6E8DDEAC">
        <w:tc>
          <w:tcPr>
            <w:tcW w:w="1871" w:type="dxa"/>
          </w:tcPr>
          <w:p w14:paraId="03411B70">
            <w:pPr>
              <w:ind w:firstLine="0"/>
              <w:jc w:val="center"/>
              <w:rPr>
                <w:sz w:val="28"/>
                <w:szCs w:val="28"/>
              </w:rPr>
            </w:pPr>
            <w:r>
              <w:rPr>
                <w:rFonts w:ascii="Times New Roman" w:hAnsi="Times New Roman"/>
                <w:sz w:val="28"/>
                <w:szCs w:val="28"/>
              </w:rPr>
              <w:t>Буферизация</w:t>
            </w:r>
            <w:r>
              <w:rPr>
                <w:rFonts w:ascii="Times New Roman" w:hAnsi="Times New Roman"/>
                <w:sz w:val="28"/>
                <w:szCs w:val="28"/>
              </w:rPr>
              <w:br w:type="textWrapping"/>
            </w:r>
            <w:r>
              <w:rPr>
                <w:rFonts w:ascii="Times New Roman" w:hAnsi="Times New Roman"/>
                <w:sz w:val="28"/>
                <w:szCs w:val="28"/>
              </w:rPr>
              <w:t>при потере связи</w:t>
            </w:r>
          </w:p>
        </w:tc>
        <w:tc>
          <w:tcPr>
            <w:tcW w:w="1871" w:type="dxa"/>
          </w:tcPr>
          <w:p w14:paraId="0541C5D5">
            <w:pPr>
              <w:ind w:firstLine="0"/>
              <w:jc w:val="center"/>
              <w:rPr>
                <w:sz w:val="28"/>
                <w:szCs w:val="28"/>
              </w:rPr>
            </w:pPr>
            <w:r>
              <w:rPr>
                <w:rFonts w:ascii="Times New Roman" w:hAnsi="Times New Roman"/>
                <w:sz w:val="28"/>
                <w:szCs w:val="28"/>
              </w:rPr>
              <w:t>Не требуется</w:t>
            </w:r>
          </w:p>
        </w:tc>
        <w:tc>
          <w:tcPr>
            <w:tcW w:w="1871" w:type="dxa"/>
          </w:tcPr>
          <w:p w14:paraId="7B059FAC">
            <w:pPr>
              <w:ind w:firstLine="0"/>
              <w:jc w:val="center"/>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3024149F">
            <w:pPr>
              <w:ind w:firstLine="0"/>
              <w:jc w:val="center"/>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6B7255BD">
            <w:pPr>
              <w:ind w:firstLine="0"/>
              <w:jc w:val="center"/>
              <w:rPr>
                <w:sz w:val="28"/>
                <w:szCs w:val="28"/>
              </w:rPr>
            </w:pPr>
            <w:r>
              <w:rPr>
                <w:rFonts w:ascii="Times New Roman" w:hAnsi="Times New Roman"/>
                <w:sz w:val="28"/>
                <w:szCs w:val="28"/>
              </w:rPr>
              <w:t>Не требуется</w:t>
            </w:r>
          </w:p>
        </w:tc>
      </w:tr>
    </w:tbl>
    <w:p w14:paraId="1EEAC2A5">
      <w:pPr>
        <w:spacing w:before="120"/>
        <w:ind w:firstLine="0"/>
      </w:pPr>
    </w:p>
    <w:p w14:paraId="30F9117D">
      <w:pPr>
        <w:spacing w:line="360" w:lineRule="auto"/>
        <w:ind w:firstLine="709"/>
        <w:jc w:val="both"/>
      </w:pPr>
      <w:r>
        <w:rPr>
          <w:rFonts w:ascii="Times New Roman" w:hAnsi="Times New Roman"/>
          <w:sz w:val="28"/>
        </w:rPr>
        <w:t>Дополнительным требованием является информационная безопасность: шифрование трафика TLS/SSL, аутентификация устройств, межсетевое экранирование и мониторинг аномальной активности. Искажение или подмена команд телеуправления может привести к аварийным ситуациям в электрической сети, поэтому защите управляющего канала уделяется приоритетное внимание [22].</w:t>
      </w:r>
    </w:p>
    <w:p w14:paraId="2353853C">
      <w:pPr>
        <w:ind w:firstLine="0"/>
      </w:pPr>
      <w:r>
        <w:br w:type="page"/>
      </w:r>
    </w:p>
    <w:p w14:paraId="2633CDC7">
      <w:pPr>
        <w:spacing w:after="240"/>
        <w:ind w:firstLine="709"/>
        <w:jc w:val="both"/>
        <w:rPr>
          <w:rFonts w:hint="default" w:ascii="Times New Roman Bold" w:hAnsi="Times New Roman Bold" w:cs="Times New Roman Bold"/>
          <w:b/>
          <w:bCs/>
        </w:rPr>
      </w:pPr>
      <w:r>
        <w:rPr>
          <w:rFonts w:hint="default" w:ascii="Times New Roman Bold" w:hAnsi="Times New Roman Bold" w:cs="Times New Roman Bold"/>
          <w:b/>
          <w:bCs/>
        </w:rPr>
        <w:t>Глава 3. Исследование работы разработанных алгоритмов</w:t>
      </w:r>
    </w:p>
    <w:p w14:paraId="6D049879">
      <w:pPr>
        <w:spacing w:before="240" w:after="120"/>
        <w:ind w:firstLine="709"/>
        <w:jc w:val="both"/>
      </w:pPr>
      <w:r>
        <w:t>Исследование работы алгоритмов выполняется на основе анализа таблиц состояний автоматики и результатов моделирования.</w:t>
      </w:r>
    </w:p>
    <w:p w14:paraId="68F8E827">
      <w:pPr>
        <w:spacing w:line="360" w:lineRule="auto"/>
        <w:ind w:firstLine="709"/>
        <w:jc w:val="both"/>
      </w:pPr>
      <w:r>
        <w:rPr>
          <w:rFonts w:ascii="Times New Roman" w:hAnsi="Times New Roman"/>
          <w:sz w:val="28"/>
        </w:rPr>
        <w:t>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 Они решают четыре задачи: формальная верификация корректности алгоритмов, однозначная основа для программной реализации, документация для эксплуатационного персонала, систематический анализ полноты и непротиворечивости логики управления [22].</w:t>
      </w:r>
    </w:p>
    <w:p w14:paraId="72145F6E">
      <w:pPr>
        <w:spacing w:line="360" w:lineRule="auto"/>
        <w:ind w:firstLine="709"/>
        <w:jc w:val="both"/>
      </w:pPr>
      <w:r>
        <w:rPr>
          <w:rFonts w:ascii="Times New Roman" w:hAnsi="Times New Roman"/>
          <w:sz w:val="28"/>
        </w:rPr>
        <w:t>Методология основана на определении конечного набора дискретных состояний каждого элемента участка. Для коммутационных аппаратов (реклоузер Р1, разъединители РШ1, РШ2, НР) определены состояния: ВКЛ — аппарат включён, цепь замкнута; ОТКЛ — аппарат отключён оператором или алгоритмом в штатном режиме; LOCKOUT — аппарат отключён после исчерпания циклов АПВ (только для реклоузера Р1). Для индикаторов короткого замыкания (ИКЗ) определены состояния: НОРМ — ток КЗ не зафиксирован; СРАБОТАЛ — зафиксировано протекание тока КЗ. В системе SCADA применяется цветовая кодировка: зелёный — нормальное состояние, красный — аварийное, жёлтый — предупреждение, серый — нет связи [23].</w:t>
      </w:r>
    </w:p>
    <w:p w14:paraId="6EA7DD4D">
      <w:pPr>
        <w:spacing w:line="360" w:lineRule="auto"/>
        <w:ind w:firstLine="709"/>
        <w:jc w:val="both"/>
      </w:pPr>
      <w:r>
        <w:rPr>
          <w:rFonts w:ascii="Times New Roman" w:hAnsi="Times New Roman"/>
          <w:sz w:val="28"/>
        </w:rPr>
        <w:t>Каждая строка таблицы описывает одно состояние системы, включающее положение каждого коммутационного аппарата, состояние каждого ИКЗ, режим работы SCADA и действия автоматики или оператора. Переход между строками происходит при наступлении определённого события: обнаружение тока КЗ, срабатывание защиты, выполнение команды оператора, истечение времени паузы АПВ. Совокупность строк описывает полную последовательность действий для данного режима работы [18].</w:t>
      </w:r>
    </w:p>
    <w:p w14:paraId="5B3534FA">
      <w:pPr>
        <w:spacing w:before="240" w:after="120"/>
        <w:ind w:firstLine="709"/>
        <w:jc w:val="both"/>
        <w:outlineLvl w:val="1"/>
        <w:rPr>
          <w:rFonts w:hint="default" w:ascii="Times New Roman Bold" w:hAnsi="Times New Roman Bold" w:cs="Times New Roman Bold"/>
          <w:b/>
          <w:bCs/>
        </w:rPr>
      </w:pPr>
      <w:bookmarkStart w:id="7" w:name="_Toc848610391"/>
      <w:r>
        <w:rPr>
          <w:rFonts w:hint="default" w:ascii="Times New Roman Bold" w:hAnsi="Times New Roman Bold" w:cs="Times New Roman Bold"/>
          <w:b/>
          <w:bCs/>
        </w:rPr>
        <w:t>3.1 Работа системы автоматики в нормальных режимах эксплуатации</w:t>
      </w:r>
      <w:bookmarkEnd w:id="7"/>
    </w:p>
    <w:p w14:paraId="35A9FAD6">
      <w:pPr>
        <w:spacing w:line="360" w:lineRule="auto"/>
        <w:ind w:firstLine="709"/>
        <w:jc w:val="both"/>
      </w:pPr>
      <w:r>
        <w:t>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 Все параметры находятся в пределах допустимых значений, аварийные сигналы отсутствуют. Таблица 3.1 описывает состояния элементов участка при различных подрежимах нормальной эксплуатации.</w:t>
      </w:r>
    </w:p>
    <w:p w14:paraId="3DB6FD74">
      <w:pPr>
        <w:spacing w:before="240" w:after="120"/>
        <w:ind w:firstLine="0"/>
        <w:jc w:val="left"/>
      </w:pPr>
      <w:r>
        <w:t>Таблица 3.1 – Состояния элементов участка при нормальном режиме</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928"/>
        <w:gridCol w:w="939"/>
        <w:gridCol w:w="939"/>
        <w:gridCol w:w="1064"/>
        <w:gridCol w:w="1109"/>
        <w:gridCol w:w="2216"/>
      </w:tblGrid>
      <w:tr w14:paraId="7FBF095F">
        <w:tc>
          <w:tcPr>
            <w:tcW w:w="1336" w:type="dxa"/>
          </w:tcPr>
          <w:p w14:paraId="2A8E221B">
            <w:pPr>
              <w:ind w:firstLine="0"/>
              <w:jc w:val="center"/>
              <w:rPr>
                <w:b w:val="0"/>
                <w:bCs/>
                <w:sz w:val="28"/>
                <w:szCs w:val="28"/>
              </w:rPr>
            </w:pPr>
            <w:r>
              <w:rPr>
                <w:rFonts w:ascii="Times New Roman" w:hAnsi="Times New Roman"/>
                <w:b w:val="0"/>
                <w:bCs/>
                <w:sz w:val="28"/>
                <w:szCs w:val="28"/>
              </w:rPr>
              <w:t>Подрежим</w:t>
            </w:r>
          </w:p>
        </w:tc>
        <w:tc>
          <w:tcPr>
            <w:tcW w:w="1336" w:type="dxa"/>
          </w:tcPr>
          <w:p w14:paraId="5BE57433">
            <w:pPr>
              <w:ind w:firstLine="0"/>
              <w:jc w:val="center"/>
              <w:rPr>
                <w:b w:val="0"/>
                <w:bCs/>
                <w:sz w:val="28"/>
                <w:szCs w:val="28"/>
              </w:rPr>
            </w:pPr>
            <w:r>
              <w:rPr>
                <w:rFonts w:ascii="Times New Roman" w:hAnsi="Times New Roman"/>
                <w:b w:val="0"/>
                <w:bCs/>
                <w:sz w:val="28"/>
                <w:szCs w:val="28"/>
              </w:rPr>
              <w:t>Р1</w:t>
            </w:r>
          </w:p>
        </w:tc>
        <w:tc>
          <w:tcPr>
            <w:tcW w:w="1336" w:type="dxa"/>
          </w:tcPr>
          <w:p w14:paraId="3063EEB5">
            <w:pPr>
              <w:ind w:firstLine="0"/>
              <w:jc w:val="center"/>
              <w:rPr>
                <w:b w:val="0"/>
                <w:bCs/>
                <w:sz w:val="28"/>
                <w:szCs w:val="28"/>
              </w:rPr>
            </w:pPr>
            <w:r>
              <w:rPr>
                <w:rFonts w:ascii="Times New Roman" w:hAnsi="Times New Roman"/>
                <w:b w:val="0"/>
                <w:bCs/>
                <w:sz w:val="28"/>
                <w:szCs w:val="28"/>
              </w:rPr>
              <w:t>РШ1</w:t>
            </w:r>
          </w:p>
        </w:tc>
        <w:tc>
          <w:tcPr>
            <w:tcW w:w="1336" w:type="dxa"/>
          </w:tcPr>
          <w:p w14:paraId="46D5C530">
            <w:pPr>
              <w:ind w:firstLine="0"/>
              <w:jc w:val="center"/>
              <w:rPr>
                <w:b w:val="0"/>
                <w:bCs/>
                <w:sz w:val="28"/>
                <w:szCs w:val="28"/>
              </w:rPr>
            </w:pPr>
            <w:r>
              <w:rPr>
                <w:rFonts w:ascii="Times New Roman" w:hAnsi="Times New Roman"/>
                <w:b w:val="0"/>
                <w:bCs/>
                <w:sz w:val="28"/>
                <w:szCs w:val="28"/>
              </w:rPr>
              <w:t>РШ2</w:t>
            </w:r>
          </w:p>
        </w:tc>
        <w:tc>
          <w:tcPr>
            <w:tcW w:w="1336" w:type="dxa"/>
          </w:tcPr>
          <w:p w14:paraId="1D209943">
            <w:pPr>
              <w:ind w:firstLine="0"/>
              <w:jc w:val="center"/>
              <w:rPr>
                <w:b w:val="0"/>
                <w:bCs/>
                <w:sz w:val="28"/>
                <w:szCs w:val="28"/>
              </w:rPr>
            </w:pPr>
            <w:r>
              <w:rPr>
                <w:rFonts w:ascii="Times New Roman" w:hAnsi="Times New Roman"/>
                <w:b w:val="0"/>
                <w:bCs/>
                <w:sz w:val="28"/>
                <w:szCs w:val="28"/>
              </w:rPr>
              <w:t>НР</w:t>
            </w:r>
          </w:p>
        </w:tc>
        <w:tc>
          <w:tcPr>
            <w:tcW w:w="1336" w:type="dxa"/>
          </w:tcPr>
          <w:p w14:paraId="6DA1CE3A">
            <w:pPr>
              <w:ind w:firstLine="0"/>
              <w:jc w:val="center"/>
              <w:rPr>
                <w:b w:val="0"/>
                <w:bCs/>
                <w:sz w:val="28"/>
                <w:szCs w:val="28"/>
              </w:rPr>
            </w:pPr>
            <w:r>
              <w:rPr>
                <w:rFonts w:ascii="Times New Roman" w:hAnsi="Times New Roman"/>
                <w:b w:val="0"/>
                <w:bCs/>
                <w:sz w:val="28"/>
                <w:szCs w:val="28"/>
              </w:rPr>
              <w:t>ИКЗ-1 / ИКЗ-2</w:t>
            </w:r>
          </w:p>
        </w:tc>
        <w:tc>
          <w:tcPr>
            <w:tcW w:w="1336" w:type="dxa"/>
          </w:tcPr>
          <w:p w14:paraId="4329D191">
            <w:pPr>
              <w:ind w:firstLine="0"/>
              <w:jc w:val="center"/>
              <w:rPr>
                <w:b w:val="0"/>
                <w:bCs/>
                <w:sz w:val="28"/>
                <w:szCs w:val="28"/>
              </w:rPr>
            </w:pPr>
            <w:r>
              <w:rPr>
                <w:rFonts w:ascii="Times New Roman" w:hAnsi="Times New Roman"/>
                <w:b w:val="0"/>
                <w:bCs/>
                <w:sz w:val="28"/>
                <w:szCs w:val="28"/>
              </w:rPr>
              <w:t>SCADA</w:t>
            </w:r>
          </w:p>
        </w:tc>
      </w:tr>
      <w:tr w14:paraId="14FFEC5F">
        <w:tc>
          <w:tcPr>
            <w:tcW w:w="1336" w:type="dxa"/>
          </w:tcPr>
          <w:p w14:paraId="32B8B1E9">
            <w:pPr>
              <w:ind w:firstLine="0"/>
              <w:jc w:val="center"/>
              <w:rPr>
                <w:sz w:val="28"/>
                <w:szCs w:val="28"/>
              </w:rPr>
            </w:pPr>
            <w:r>
              <w:rPr>
                <w:rFonts w:ascii="Times New Roman" w:hAnsi="Times New Roman"/>
                <w:sz w:val="28"/>
                <w:szCs w:val="28"/>
              </w:rPr>
              <w:t>Исходное состояние</w:t>
            </w:r>
            <w:r>
              <w:rPr>
                <w:rFonts w:ascii="Times New Roman" w:hAnsi="Times New Roman"/>
                <w:sz w:val="28"/>
                <w:szCs w:val="28"/>
              </w:rPr>
              <w:br w:type="textWrapping"/>
            </w:r>
            <w:r>
              <w:rPr>
                <w:rFonts w:ascii="Times New Roman" w:hAnsi="Times New Roman"/>
                <w:sz w:val="28"/>
                <w:szCs w:val="28"/>
              </w:rPr>
              <w:t>(все секции под</w:t>
            </w:r>
            <w:r>
              <w:rPr>
                <w:rFonts w:ascii="Times New Roman" w:hAnsi="Times New Roman"/>
                <w:sz w:val="28"/>
                <w:szCs w:val="28"/>
              </w:rPr>
              <w:br w:type="textWrapping"/>
            </w:r>
            <w:r>
              <w:rPr>
                <w:rFonts w:ascii="Times New Roman" w:hAnsi="Times New Roman"/>
                <w:sz w:val="28"/>
                <w:szCs w:val="28"/>
              </w:rPr>
              <w:t>напряжением)</w:t>
            </w:r>
          </w:p>
        </w:tc>
        <w:tc>
          <w:tcPr>
            <w:tcW w:w="1336" w:type="dxa"/>
          </w:tcPr>
          <w:p w14:paraId="31ACF906">
            <w:pPr>
              <w:ind w:firstLine="0"/>
              <w:jc w:val="center"/>
              <w:rPr>
                <w:sz w:val="28"/>
                <w:szCs w:val="28"/>
              </w:rPr>
            </w:pPr>
            <w:r>
              <w:rPr>
                <w:rFonts w:ascii="Times New Roman" w:hAnsi="Times New Roman"/>
                <w:sz w:val="28"/>
                <w:szCs w:val="28"/>
              </w:rPr>
              <w:t>ВКЛ</w:t>
            </w:r>
          </w:p>
        </w:tc>
        <w:tc>
          <w:tcPr>
            <w:tcW w:w="1336" w:type="dxa"/>
          </w:tcPr>
          <w:p w14:paraId="409100FF">
            <w:pPr>
              <w:ind w:firstLine="0"/>
              <w:jc w:val="center"/>
              <w:rPr>
                <w:sz w:val="28"/>
                <w:szCs w:val="28"/>
              </w:rPr>
            </w:pPr>
            <w:r>
              <w:rPr>
                <w:rFonts w:ascii="Times New Roman" w:hAnsi="Times New Roman"/>
                <w:sz w:val="28"/>
                <w:szCs w:val="28"/>
              </w:rPr>
              <w:t>ВКЛ</w:t>
            </w:r>
          </w:p>
        </w:tc>
        <w:tc>
          <w:tcPr>
            <w:tcW w:w="1336" w:type="dxa"/>
          </w:tcPr>
          <w:p w14:paraId="1FE3EDA9">
            <w:pPr>
              <w:ind w:firstLine="0"/>
              <w:jc w:val="center"/>
              <w:rPr>
                <w:sz w:val="28"/>
                <w:szCs w:val="28"/>
              </w:rPr>
            </w:pPr>
            <w:r>
              <w:rPr>
                <w:rFonts w:ascii="Times New Roman" w:hAnsi="Times New Roman"/>
                <w:sz w:val="28"/>
                <w:szCs w:val="28"/>
              </w:rPr>
              <w:t>ВКЛ</w:t>
            </w:r>
          </w:p>
        </w:tc>
        <w:tc>
          <w:tcPr>
            <w:tcW w:w="1336" w:type="dxa"/>
          </w:tcPr>
          <w:p w14:paraId="0876BFB6">
            <w:pPr>
              <w:ind w:firstLine="0"/>
              <w:jc w:val="center"/>
              <w:rPr>
                <w:sz w:val="28"/>
                <w:szCs w:val="28"/>
              </w:rPr>
            </w:pPr>
            <w:r>
              <w:rPr>
                <w:rFonts w:ascii="Times New Roman" w:hAnsi="Times New Roman"/>
                <w:sz w:val="28"/>
                <w:szCs w:val="28"/>
              </w:rPr>
              <w:t>ОТКЛ</w:t>
            </w:r>
          </w:p>
        </w:tc>
        <w:tc>
          <w:tcPr>
            <w:tcW w:w="1336" w:type="dxa"/>
          </w:tcPr>
          <w:p w14:paraId="35232DA0">
            <w:pPr>
              <w:ind w:firstLine="0"/>
              <w:jc w:val="center"/>
              <w:rPr>
                <w:sz w:val="28"/>
                <w:szCs w:val="28"/>
              </w:rPr>
            </w:pPr>
            <w:r>
              <w:rPr>
                <w:rFonts w:ascii="Times New Roman" w:hAnsi="Times New Roman"/>
                <w:sz w:val="28"/>
                <w:szCs w:val="28"/>
              </w:rPr>
              <w:t>НОРМ / НОРМ</w:t>
            </w:r>
          </w:p>
        </w:tc>
        <w:tc>
          <w:tcPr>
            <w:tcW w:w="1336" w:type="dxa"/>
          </w:tcPr>
          <w:p w14:paraId="1D2C7A4D">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 норме</w:t>
            </w:r>
          </w:p>
        </w:tc>
      </w:tr>
      <w:tr w14:paraId="133A4C84">
        <w:tc>
          <w:tcPr>
            <w:tcW w:w="1336" w:type="dxa"/>
          </w:tcPr>
          <w:p w14:paraId="5A0EE8AA">
            <w:pPr>
              <w:ind w:firstLine="0"/>
              <w:jc w:val="center"/>
              <w:rPr>
                <w:sz w:val="28"/>
                <w:szCs w:val="28"/>
              </w:rPr>
            </w:pPr>
            <w:r>
              <w:rPr>
                <w:rFonts w:ascii="Times New Roman" w:hAnsi="Times New Roman"/>
                <w:sz w:val="28"/>
                <w:szCs w:val="28"/>
              </w:rPr>
              <w:t>Увеличение</w:t>
            </w:r>
            <w:r>
              <w:rPr>
                <w:rFonts w:ascii="Times New Roman" w:hAnsi="Times New Roman"/>
                <w:sz w:val="28"/>
                <w:szCs w:val="28"/>
              </w:rPr>
              <w:br w:type="textWrapping"/>
            </w:r>
            <w:r>
              <w:rPr>
                <w:rFonts w:ascii="Times New Roman" w:hAnsi="Times New Roman"/>
                <w:sz w:val="28"/>
                <w:szCs w:val="28"/>
              </w:rPr>
              <w:t>нагрузки</w:t>
            </w:r>
            <w:r>
              <w:rPr>
                <w:rFonts w:ascii="Times New Roman" w:hAnsi="Times New Roman"/>
                <w:sz w:val="28"/>
                <w:szCs w:val="28"/>
              </w:rPr>
              <w:br w:type="textWrapping"/>
            </w:r>
            <w:r>
              <w:rPr>
                <w:rFonts w:ascii="Times New Roman" w:hAnsi="Times New Roman"/>
                <w:sz w:val="28"/>
                <w:szCs w:val="28"/>
              </w:rPr>
              <w:t>(I &lt; Iпред)</w:t>
            </w:r>
          </w:p>
        </w:tc>
        <w:tc>
          <w:tcPr>
            <w:tcW w:w="1336" w:type="dxa"/>
          </w:tcPr>
          <w:p w14:paraId="3ED1C0A7">
            <w:pPr>
              <w:ind w:firstLine="0"/>
              <w:jc w:val="center"/>
              <w:rPr>
                <w:sz w:val="28"/>
                <w:szCs w:val="28"/>
              </w:rPr>
            </w:pPr>
            <w:r>
              <w:rPr>
                <w:rFonts w:ascii="Times New Roman" w:hAnsi="Times New Roman"/>
                <w:sz w:val="28"/>
                <w:szCs w:val="28"/>
              </w:rPr>
              <w:t>ВКЛ</w:t>
            </w:r>
          </w:p>
        </w:tc>
        <w:tc>
          <w:tcPr>
            <w:tcW w:w="1336" w:type="dxa"/>
          </w:tcPr>
          <w:p w14:paraId="4C089B1A">
            <w:pPr>
              <w:ind w:firstLine="0"/>
              <w:jc w:val="center"/>
              <w:rPr>
                <w:sz w:val="28"/>
                <w:szCs w:val="28"/>
              </w:rPr>
            </w:pPr>
            <w:r>
              <w:rPr>
                <w:rFonts w:ascii="Times New Roman" w:hAnsi="Times New Roman"/>
                <w:sz w:val="28"/>
                <w:szCs w:val="28"/>
              </w:rPr>
              <w:t>ВКЛ</w:t>
            </w:r>
          </w:p>
        </w:tc>
        <w:tc>
          <w:tcPr>
            <w:tcW w:w="1336" w:type="dxa"/>
          </w:tcPr>
          <w:p w14:paraId="4821F43E">
            <w:pPr>
              <w:ind w:firstLine="0"/>
              <w:jc w:val="center"/>
              <w:rPr>
                <w:sz w:val="28"/>
                <w:szCs w:val="28"/>
              </w:rPr>
            </w:pPr>
            <w:r>
              <w:rPr>
                <w:rFonts w:ascii="Times New Roman" w:hAnsi="Times New Roman"/>
                <w:sz w:val="28"/>
                <w:szCs w:val="28"/>
              </w:rPr>
              <w:t>ВКЛ</w:t>
            </w:r>
          </w:p>
        </w:tc>
        <w:tc>
          <w:tcPr>
            <w:tcW w:w="1336" w:type="dxa"/>
          </w:tcPr>
          <w:p w14:paraId="15D2DD8A">
            <w:pPr>
              <w:ind w:firstLine="0"/>
              <w:jc w:val="center"/>
              <w:rPr>
                <w:sz w:val="28"/>
                <w:szCs w:val="28"/>
              </w:rPr>
            </w:pPr>
            <w:r>
              <w:rPr>
                <w:rFonts w:ascii="Times New Roman" w:hAnsi="Times New Roman"/>
                <w:sz w:val="28"/>
                <w:szCs w:val="28"/>
              </w:rPr>
              <w:t>ОТКЛ</w:t>
            </w:r>
          </w:p>
        </w:tc>
        <w:tc>
          <w:tcPr>
            <w:tcW w:w="1336" w:type="dxa"/>
          </w:tcPr>
          <w:p w14:paraId="6B5A69F6">
            <w:pPr>
              <w:ind w:firstLine="0"/>
              <w:jc w:val="center"/>
              <w:rPr>
                <w:sz w:val="28"/>
                <w:szCs w:val="28"/>
              </w:rPr>
            </w:pPr>
            <w:r>
              <w:rPr>
                <w:rFonts w:ascii="Times New Roman" w:hAnsi="Times New Roman"/>
                <w:sz w:val="28"/>
                <w:szCs w:val="28"/>
              </w:rPr>
              <w:t>НОРМ / НОРМ</w:t>
            </w:r>
          </w:p>
        </w:tc>
        <w:tc>
          <w:tcPr>
            <w:tcW w:w="1336" w:type="dxa"/>
          </w:tcPr>
          <w:p w14:paraId="1E0BDBFE">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 тока</w:t>
            </w:r>
            <w:r>
              <w:rPr>
                <w:rFonts w:ascii="Times New Roman" w:hAnsi="Times New Roman"/>
                <w:sz w:val="28"/>
                <w:szCs w:val="28"/>
              </w:rPr>
              <w:br w:type="textWrapping"/>
            </w:r>
            <w:r>
              <w:rPr>
                <w:rFonts w:ascii="Times New Roman" w:hAnsi="Times New Roman"/>
                <w:sz w:val="28"/>
                <w:szCs w:val="28"/>
              </w:rPr>
              <w:t>возрастает</w:t>
            </w:r>
          </w:p>
        </w:tc>
      </w:tr>
      <w:tr w14:paraId="7153CAAD">
        <w:tc>
          <w:tcPr>
            <w:tcW w:w="1336" w:type="dxa"/>
          </w:tcPr>
          <w:p w14:paraId="0D8237C3">
            <w:pPr>
              <w:ind w:firstLine="0"/>
              <w:jc w:val="center"/>
              <w:rPr>
                <w:sz w:val="28"/>
                <w:szCs w:val="28"/>
              </w:rPr>
            </w:pPr>
            <w:r>
              <w:rPr>
                <w:rFonts w:ascii="Times New Roman" w:hAnsi="Times New Roman"/>
                <w:sz w:val="28"/>
                <w:szCs w:val="28"/>
              </w:rPr>
              <w:t>Предупреждение</w:t>
            </w:r>
            <w:r>
              <w:rPr>
                <w:rFonts w:ascii="Times New Roman" w:hAnsi="Times New Roman"/>
                <w:sz w:val="28"/>
                <w:szCs w:val="28"/>
              </w:rPr>
              <w:br w:type="textWrapping"/>
            </w:r>
            <w:r>
              <w:rPr>
                <w:rFonts w:ascii="Times New Roman" w:hAnsi="Times New Roman"/>
                <w:sz w:val="28"/>
                <w:szCs w:val="28"/>
              </w:rPr>
              <w:t>по нагрузке</w:t>
            </w:r>
            <w:r>
              <w:rPr>
                <w:rFonts w:ascii="Times New Roman" w:hAnsi="Times New Roman"/>
                <w:sz w:val="28"/>
                <w:szCs w:val="28"/>
              </w:rPr>
              <w:br w:type="textWrapping"/>
            </w:r>
            <w:r>
              <w:rPr>
                <w:rFonts w:ascii="Times New Roman" w:hAnsi="Times New Roman"/>
                <w:sz w:val="28"/>
                <w:szCs w:val="28"/>
              </w:rPr>
              <w:t>(I &gt; Iпред)</w:t>
            </w:r>
          </w:p>
        </w:tc>
        <w:tc>
          <w:tcPr>
            <w:tcW w:w="1336" w:type="dxa"/>
          </w:tcPr>
          <w:p w14:paraId="0F31BB95">
            <w:pPr>
              <w:ind w:firstLine="0"/>
              <w:jc w:val="center"/>
              <w:rPr>
                <w:sz w:val="28"/>
                <w:szCs w:val="28"/>
              </w:rPr>
            </w:pPr>
            <w:r>
              <w:rPr>
                <w:rFonts w:ascii="Times New Roman" w:hAnsi="Times New Roman"/>
                <w:sz w:val="28"/>
                <w:szCs w:val="28"/>
              </w:rPr>
              <w:t>ВКЛ</w:t>
            </w:r>
          </w:p>
        </w:tc>
        <w:tc>
          <w:tcPr>
            <w:tcW w:w="1336" w:type="dxa"/>
          </w:tcPr>
          <w:p w14:paraId="70F5BD9D">
            <w:pPr>
              <w:ind w:firstLine="0"/>
              <w:jc w:val="center"/>
              <w:rPr>
                <w:sz w:val="28"/>
                <w:szCs w:val="28"/>
              </w:rPr>
            </w:pPr>
            <w:r>
              <w:rPr>
                <w:rFonts w:ascii="Times New Roman" w:hAnsi="Times New Roman"/>
                <w:sz w:val="28"/>
                <w:szCs w:val="28"/>
              </w:rPr>
              <w:t>ВКЛ</w:t>
            </w:r>
          </w:p>
        </w:tc>
        <w:tc>
          <w:tcPr>
            <w:tcW w:w="1336" w:type="dxa"/>
          </w:tcPr>
          <w:p w14:paraId="7A617421">
            <w:pPr>
              <w:ind w:firstLine="0"/>
              <w:jc w:val="center"/>
              <w:rPr>
                <w:sz w:val="28"/>
                <w:szCs w:val="28"/>
              </w:rPr>
            </w:pPr>
            <w:r>
              <w:rPr>
                <w:rFonts w:ascii="Times New Roman" w:hAnsi="Times New Roman"/>
                <w:sz w:val="28"/>
                <w:szCs w:val="28"/>
              </w:rPr>
              <w:t>ВКЛ</w:t>
            </w:r>
          </w:p>
        </w:tc>
        <w:tc>
          <w:tcPr>
            <w:tcW w:w="1336" w:type="dxa"/>
          </w:tcPr>
          <w:p w14:paraId="7C79087F">
            <w:pPr>
              <w:ind w:firstLine="0"/>
              <w:jc w:val="center"/>
              <w:rPr>
                <w:sz w:val="28"/>
                <w:szCs w:val="28"/>
              </w:rPr>
            </w:pPr>
            <w:r>
              <w:rPr>
                <w:rFonts w:ascii="Times New Roman" w:hAnsi="Times New Roman"/>
                <w:sz w:val="28"/>
                <w:szCs w:val="28"/>
              </w:rPr>
              <w:t>ОТКЛ</w:t>
            </w:r>
          </w:p>
        </w:tc>
        <w:tc>
          <w:tcPr>
            <w:tcW w:w="1336" w:type="dxa"/>
          </w:tcPr>
          <w:p w14:paraId="5905C411">
            <w:pPr>
              <w:ind w:firstLine="0"/>
              <w:jc w:val="center"/>
              <w:rPr>
                <w:sz w:val="28"/>
                <w:szCs w:val="28"/>
              </w:rPr>
            </w:pPr>
            <w:r>
              <w:rPr>
                <w:rFonts w:ascii="Times New Roman" w:hAnsi="Times New Roman"/>
                <w:sz w:val="28"/>
                <w:szCs w:val="28"/>
              </w:rPr>
              <w:t>НОРМ / НОРМ</w:t>
            </w:r>
          </w:p>
        </w:tc>
        <w:tc>
          <w:tcPr>
            <w:tcW w:w="1336" w:type="dxa"/>
          </w:tcPr>
          <w:p w14:paraId="20F06A58">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предупреждения</w:t>
            </w:r>
          </w:p>
        </w:tc>
      </w:tr>
      <w:tr w14:paraId="2D254272">
        <w:tc>
          <w:tcPr>
            <w:tcW w:w="1336" w:type="dxa"/>
          </w:tcPr>
          <w:p w14:paraId="10DA1185">
            <w:pPr>
              <w:ind w:firstLine="0"/>
              <w:jc w:val="center"/>
              <w:rPr>
                <w:sz w:val="28"/>
                <w:szCs w:val="28"/>
              </w:rPr>
            </w:pPr>
            <w:r>
              <w:rPr>
                <w:rFonts w:ascii="Times New Roman" w:hAnsi="Times New Roman"/>
                <w:sz w:val="28"/>
                <w:szCs w:val="28"/>
              </w:rPr>
              <w:t>Снижение</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(U &gt; Uмин)</w:t>
            </w:r>
          </w:p>
        </w:tc>
        <w:tc>
          <w:tcPr>
            <w:tcW w:w="1336" w:type="dxa"/>
          </w:tcPr>
          <w:p w14:paraId="2909D6E4">
            <w:pPr>
              <w:ind w:firstLine="0"/>
              <w:jc w:val="center"/>
              <w:rPr>
                <w:sz w:val="28"/>
                <w:szCs w:val="28"/>
              </w:rPr>
            </w:pPr>
            <w:r>
              <w:rPr>
                <w:rFonts w:ascii="Times New Roman" w:hAnsi="Times New Roman"/>
                <w:sz w:val="28"/>
                <w:szCs w:val="28"/>
              </w:rPr>
              <w:t>ВКЛ</w:t>
            </w:r>
          </w:p>
        </w:tc>
        <w:tc>
          <w:tcPr>
            <w:tcW w:w="1336" w:type="dxa"/>
          </w:tcPr>
          <w:p w14:paraId="01C18735">
            <w:pPr>
              <w:ind w:firstLine="0"/>
              <w:jc w:val="center"/>
              <w:rPr>
                <w:sz w:val="28"/>
                <w:szCs w:val="28"/>
              </w:rPr>
            </w:pPr>
            <w:r>
              <w:rPr>
                <w:rFonts w:ascii="Times New Roman" w:hAnsi="Times New Roman"/>
                <w:sz w:val="28"/>
                <w:szCs w:val="28"/>
              </w:rPr>
              <w:t>ВКЛ</w:t>
            </w:r>
          </w:p>
        </w:tc>
        <w:tc>
          <w:tcPr>
            <w:tcW w:w="1336" w:type="dxa"/>
          </w:tcPr>
          <w:p w14:paraId="784F4D03">
            <w:pPr>
              <w:ind w:firstLine="0"/>
              <w:jc w:val="center"/>
              <w:rPr>
                <w:sz w:val="28"/>
                <w:szCs w:val="28"/>
              </w:rPr>
            </w:pPr>
            <w:r>
              <w:rPr>
                <w:rFonts w:ascii="Times New Roman" w:hAnsi="Times New Roman"/>
                <w:sz w:val="28"/>
                <w:szCs w:val="28"/>
              </w:rPr>
              <w:t>ВКЛ</w:t>
            </w:r>
          </w:p>
        </w:tc>
        <w:tc>
          <w:tcPr>
            <w:tcW w:w="1336" w:type="dxa"/>
          </w:tcPr>
          <w:p w14:paraId="51C05EB3">
            <w:pPr>
              <w:ind w:firstLine="0"/>
              <w:jc w:val="center"/>
              <w:rPr>
                <w:sz w:val="28"/>
                <w:szCs w:val="28"/>
              </w:rPr>
            </w:pPr>
            <w:r>
              <w:rPr>
                <w:rFonts w:ascii="Times New Roman" w:hAnsi="Times New Roman"/>
                <w:sz w:val="28"/>
                <w:szCs w:val="28"/>
              </w:rPr>
              <w:t>ОТКЛ</w:t>
            </w:r>
          </w:p>
        </w:tc>
        <w:tc>
          <w:tcPr>
            <w:tcW w:w="1336" w:type="dxa"/>
          </w:tcPr>
          <w:p w14:paraId="0B909D55">
            <w:pPr>
              <w:ind w:firstLine="0"/>
              <w:jc w:val="center"/>
              <w:rPr>
                <w:sz w:val="28"/>
                <w:szCs w:val="28"/>
              </w:rPr>
            </w:pPr>
            <w:r>
              <w:rPr>
                <w:rFonts w:ascii="Times New Roman" w:hAnsi="Times New Roman"/>
                <w:sz w:val="28"/>
                <w:szCs w:val="28"/>
              </w:rPr>
              <w:t>НОРМ / НОРМ</w:t>
            </w:r>
          </w:p>
        </w:tc>
        <w:tc>
          <w:tcPr>
            <w:tcW w:w="1336" w:type="dxa"/>
          </w:tcPr>
          <w:p w14:paraId="4AE8483E">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w:t>
            </w:r>
            <w:r>
              <w:rPr>
                <w:rFonts w:ascii="Times New Roman" w:hAnsi="Times New Roman"/>
                <w:sz w:val="28"/>
                <w:szCs w:val="28"/>
              </w:rPr>
              <w:br w:type="textWrapping"/>
            </w:r>
            <w:r>
              <w:rPr>
                <w:rFonts w:ascii="Times New Roman" w:hAnsi="Times New Roman"/>
                <w:sz w:val="28"/>
                <w:szCs w:val="28"/>
              </w:rPr>
              <w:t>напряжения</w:t>
            </w:r>
          </w:p>
        </w:tc>
      </w:tr>
      <w:tr w14:paraId="2BE9BC9A">
        <w:tc>
          <w:tcPr>
            <w:tcW w:w="1336" w:type="dxa"/>
          </w:tcPr>
          <w:p w14:paraId="31892435">
            <w:pPr>
              <w:ind w:firstLine="0"/>
              <w:jc w:val="center"/>
              <w:rPr>
                <w:sz w:val="28"/>
                <w:szCs w:val="28"/>
              </w:rPr>
            </w:pPr>
            <w:r>
              <w:rPr>
                <w:rFonts w:ascii="Times New Roman" w:hAnsi="Times New Roman"/>
                <w:sz w:val="28"/>
                <w:szCs w:val="28"/>
              </w:rPr>
              <w:t>Кратковременные</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7260D49D">
            <w:pPr>
              <w:ind w:firstLine="0"/>
              <w:jc w:val="center"/>
              <w:rPr>
                <w:sz w:val="28"/>
                <w:szCs w:val="28"/>
              </w:rPr>
            </w:pPr>
            <w:r>
              <w:rPr>
                <w:rFonts w:ascii="Times New Roman" w:hAnsi="Times New Roman"/>
                <w:sz w:val="28"/>
                <w:szCs w:val="28"/>
              </w:rPr>
              <w:t>ВКЛ</w:t>
            </w:r>
          </w:p>
        </w:tc>
        <w:tc>
          <w:tcPr>
            <w:tcW w:w="1336" w:type="dxa"/>
          </w:tcPr>
          <w:p w14:paraId="5AE01B4B">
            <w:pPr>
              <w:ind w:firstLine="0"/>
              <w:jc w:val="center"/>
              <w:rPr>
                <w:sz w:val="28"/>
                <w:szCs w:val="28"/>
              </w:rPr>
            </w:pPr>
            <w:r>
              <w:rPr>
                <w:rFonts w:ascii="Times New Roman" w:hAnsi="Times New Roman"/>
                <w:sz w:val="28"/>
                <w:szCs w:val="28"/>
              </w:rPr>
              <w:t>ВКЛ</w:t>
            </w:r>
          </w:p>
        </w:tc>
        <w:tc>
          <w:tcPr>
            <w:tcW w:w="1336" w:type="dxa"/>
          </w:tcPr>
          <w:p w14:paraId="55521E28">
            <w:pPr>
              <w:ind w:firstLine="0"/>
              <w:jc w:val="center"/>
              <w:rPr>
                <w:sz w:val="28"/>
                <w:szCs w:val="28"/>
              </w:rPr>
            </w:pPr>
            <w:r>
              <w:rPr>
                <w:rFonts w:ascii="Times New Roman" w:hAnsi="Times New Roman"/>
                <w:sz w:val="28"/>
                <w:szCs w:val="28"/>
              </w:rPr>
              <w:t>ВКЛ</w:t>
            </w:r>
          </w:p>
        </w:tc>
        <w:tc>
          <w:tcPr>
            <w:tcW w:w="1336" w:type="dxa"/>
          </w:tcPr>
          <w:p w14:paraId="5151A5C4">
            <w:pPr>
              <w:ind w:firstLine="0"/>
              <w:jc w:val="center"/>
              <w:rPr>
                <w:sz w:val="28"/>
                <w:szCs w:val="28"/>
              </w:rPr>
            </w:pPr>
            <w:r>
              <w:rPr>
                <w:rFonts w:ascii="Times New Roman" w:hAnsi="Times New Roman"/>
                <w:sz w:val="28"/>
                <w:szCs w:val="28"/>
              </w:rPr>
              <w:t>ОТКЛ</w:t>
            </w:r>
          </w:p>
        </w:tc>
        <w:tc>
          <w:tcPr>
            <w:tcW w:w="1336" w:type="dxa"/>
          </w:tcPr>
          <w:p w14:paraId="55B4F2F3">
            <w:pPr>
              <w:ind w:firstLine="0"/>
              <w:jc w:val="center"/>
              <w:rPr>
                <w:sz w:val="28"/>
                <w:szCs w:val="28"/>
              </w:rPr>
            </w:pPr>
            <w:r>
              <w:rPr>
                <w:rFonts w:ascii="Times New Roman" w:hAnsi="Times New Roman"/>
                <w:sz w:val="28"/>
                <w:szCs w:val="28"/>
              </w:rPr>
              <w:t>НОРМ / НОРМ</w:t>
            </w:r>
          </w:p>
        </w:tc>
        <w:tc>
          <w:tcPr>
            <w:tcW w:w="1336" w:type="dxa"/>
          </w:tcPr>
          <w:p w14:paraId="3D863E9A">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в пределах нормы</w:t>
            </w:r>
          </w:p>
        </w:tc>
      </w:tr>
      <w:tr w14:paraId="7F7DE2FB">
        <w:tc>
          <w:tcPr>
            <w:tcW w:w="1336" w:type="dxa"/>
          </w:tcPr>
          <w:p w14:paraId="6A4EE746">
            <w:pPr>
              <w:ind w:firstLine="0"/>
              <w:jc w:val="center"/>
              <w:rPr>
                <w:sz w:val="28"/>
                <w:szCs w:val="28"/>
              </w:rPr>
            </w:pPr>
            <w:r>
              <w:rPr>
                <w:rFonts w:ascii="Times New Roman" w:hAnsi="Times New Roman"/>
                <w:sz w:val="28"/>
                <w:szCs w:val="28"/>
              </w:rPr>
              <w:t>Пуск крупного</w:t>
            </w:r>
            <w:r>
              <w:rPr>
                <w:rFonts w:ascii="Times New Roman" w:hAnsi="Times New Roman"/>
                <w:sz w:val="28"/>
                <w:szCs w:val="28"/>
              </w:rPr>
              <w:br w:type="textWrapping"/>
            </w:r>
            <w:r>
              <w:rPr>
                <w:rFonts w:ascii="Times New Roman" w:hAnsi="Times New Roman"/>
                <w:sz w:val="28"/>
                <w:szCs w:val="28"/>
              </w:rPr>
              <w:t>электродвигателя</w:t>
            </w:r>
            <w:r>
              <w:rPr>
                <w:rFonts w:ascii="Times New Roman" w:hAnsi="Times New Roman"/>
                <w:sz w:val="28"/>
                <w:szCs w:val="28"/>
              </w:rPr>
              <w:br w:type="textWrapping"/>
            </w:r>
            <w:r>
              <w:rPr>
                <w:rFonts w:ascii="Times New Roman" w:hAnsi="Times New Roman"/>
                <w:sz w:val="28"/>
                <w:szCs w:val="28"/>
              </w:rPr>
              <w:t>(I &lt; Iмтз)</w:t>
            </w:r>
          </w:p>
        </w:tc>
        <w:tc>
          <w:tcPr>
            <w:tcW w:w="1336" w:type="dxa"/>
          </w:tcPr>
          <w:p w14:paraId="4279A6E8">
            <w:pPr>
              <w:ind w:firstLine="0"/>
              <w:jc w:val="center"/>
              <w:rPr>
                <w:sz w:val="28"/>
                <w:szCs w:val="28"/>
              </w:rPr>
            </w:pPr>
            <w:r>
              <w:rPr>
                <w:rFonts w:ascii="Times New Roman" w:hAnsi="Times New Roman"/>
                <w:sz w:val="28"/>
                <w:szCs w:val="28"/>
              </w:rPr>
              <w:t>ВКЛ</w:t>
            </w:r>
          </w:p>
        </w:tc>
        <w:tc>
          <w:tcPr>
            <w:tcW w:w="1336" w:type="dxa"/>
          </w:tcPr>
          <w:p w14:paraId="30F75DF6">
            <w:pPr>
              <w:ind w:firstLine="0"/>
              <w:jc w:val="center"/>
              <w:rPr>
                <w:sz w:val="28"/>
                <w:szCs w:val="28"/>
              </w:rPr>
            </w:pPr>
            <w:r>
              <w:rPr>
                <w:rFonts w:ascii="Times New Roman" w:hAnsi="Times New Roman"/>
                <w:sz w:val="28"/>
                <w:szCs w:val="28"/>
              </w:rPr>
              <w:t>ВКЛ</w:t>
            </w:r>
          </w:p>
        </w:tc>
        <w:tc>
          <w:tcPr>
            <w:tcW w:w="1336" w:type="dxa"/>
          </w:tcPr>
          <w:p w14:paraId="2599D33F">
            <w:pPr>
              <w:ind w:firstLine="0"/>
              <w:jc w:val="center"/>
              <w:rPr>
                <w:sz w:val="28"/>
                <w:szCs w:val="28"/>
              </w:rPr>
            </w:pPr>
            <w:r>
              <w:rPr>
                <w:rFonts w:ascii="Times New Roman" w:hAnsi="Times New Roman"/>
                <w:sz w:val="28"/>
                <w:szCs w:val="28"/>
              </w:rPr>
              <w:t>ВКЛ</w:t>
            </w:r>
          </w:p>
        </w:tc>
        <w:tc>
          <w:tcPr>
            <w:tcW w:w="1336" w:type="dxa"/>
          </w:tcPr>
          <w:p w14:paraId="7C817CDF">
            <w:pPr>
              <w:ind w:firstLine="0"/>
              <w:jc w:val="center"/>
              <w:rPr>
                <w:sz w:val="28"/>
                <w:szCs w:val="28"/>
              </w:rPr>
            </w:pPr>
            <w:r>
              <w:rPr>
                <w:rFonts w:ascii="Times New Roman" w:hAnsi="Times New Roman"/>
                <w:sz w:val="28"/>
                <w:szCs w:val="28"/>
              </w:rPr>
              <w:t>ОТКЛ</w:t>
            </w:r>
          </w:p>
        </w:tc>
        <w:tc>
          <w:tcPr>
            <w:tcW w:w="1336" w:type="dxa"/>
          </w:tcPr>
          <w:p w14:paraId="40F5F57E">
            <w:pPr>
              <w:ind w:firstLine="0"/>
              <w:jc w:val="center"/>
              <w:rPr>
                <w:sz w:val="28"/>
                <w:szCs w:val="28"/>
              </w:rPr>
            </w:pPr>
            <w:r>
              <w:rPr>
                <w:rFonts w:ascii="Times New Roman" w:hAnsi="Times New Roman"/>
                <w:sz w:val="28"/>
                <w:szCs w:val="28"/>
              </w:rPr>
              <w:t>НОРМ / НОРМ</w:t>
            </w:r>
          </w:p>
        </w:tc>
        <w:tc>
          <w:tcPr>
            <w:tcW w:w="1336" w:type="dxa"/>
          </w:tcPr>
          <w:p w14:paraId="6F0BFE4C">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Бросок тока</w:t>
            </w:r>
            <w:r>
              <w:rPr>
                <w:rFonts w:ascii="Times New Roman" w:hAnsi="Times New Roman"/>
                <w:sz w:val="28"/>
                <w:szCs w:val="28"/>
              </w:rPr>
              <w:br w:type="textWrapping"/>
            </w:r>
            <w:r>
              <w:rPr>
                <w:rFonts w:ascii="Times New Roman" w:hAnsi="Times New Roman"/>
                <w:sz w:val="28"/>
                <w:szCs w:val="28"/>
              </w:rPr>
              <w:t>зафиксирован</w:t>
            </w:r>
          </w:p>
        </w:tc>
      </w:tr>
      <w:tr w14:paraId="22FE71A1">
        <w:tc>
          <w:tcPr>
            <w:tcW w:w="1336" w:type="dxa"/>
          </w:tcPr>
          <w:p w14:paraId="12135729">
            <w:pPr>
              <w:ind w:firstLine="0"/>
              <w:jc w:val="center"/>
              <w:rPr>
                <w:sz w:val="28"/>
                <w:szCs w:val="28"/>
              </w:rPr>
            </w:pPr>
            <w:r>
              <w:rPr>
                <w:rFonts w:ascii="Times New Roman" w:hAnsi="Times New Roman"/>
                <w:sz w:val="28"/>
                <w:szCs w:val="28"/>
              </w:rPr>
              <w:t>Восстановление</w:t>
            </w:r>
            <w:r>
              <w:rPr>
                <w:rFonts w:ascii="Times New Roman" w:hAnsi="Times New Roman"/>
                <w:sz w:val="28"/>
                <w:szCs w:val="28"/>
              </w:rPr>
              <w:br w:type="textWrapping"/>
            </w:r>
            <w:r>
              <w:rPr>
                <w:rFonts w:ascii="Times New Roman" w:hAnsi="Times New Roman"/>
                <w:sz w:val="28"/>
                <w:szCs w:val="28"/>
              </w:rPr>
              <w:t>номинального</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39FEC4E7">
            <w:pPr>
              <w:ind w:firstLine="0"/>
              <w:jc w:val="center"/>
              <w:rPr>
                <w:sz w:val="28"/>
                <w:szCs w:val="28"/>
              </w:rPr>
            </w:pPr>
            <w:r>
              <w:rPr>
                <w:rFonts w:ascii="Times New Roman" w:hAnsi="Times New Roman"/>
                <w:sz w:val="28"/>
                <w:szCs w:val="28"/>
              </w:rPr>
              <w:t>ВКЛ</w:t>
            </w:r>
          </w:p>
        </w:tc>
        <w:tc>
          <w:tcPr>
            <w:tcW w:w="1336" w:type="dxa"/>
          </w:tcPr>
          <w:p w14:paraId="6B871FA7">
            <w:pPr>
              <w:ind w:firstLine="0"/>
              <w:jc w:val="center"/>
              <w:rPr>
                <w:sz w:val="28"/>
                <w:szCs w:val="28"/>
              </w:rPr>
            </w:pPr>
            <w:r>
              <w:rPr>
                <w:rFonts w:ascii="Times New Roman" w:hAnsi="Times New Roman"/>
                <w:sz w:val="28"/>
                <w:szCs w:val="28"/>
              </w:rPr>
              <w:t>ВКЛ</w:t>
            </w:r>
          </w:p>
        </w:tc>
        <w:tc>
          <w:tcPr>
            <w:tcW w:w="1336" w:type="dxa"/>
          </w:tcPr>
          <w:p w14:paraId="1BE5A26A">
            <w:pPr>
              <w:ind w:firstLine="0"/>
              <w:jc w:val="center"/>
              <w:rPr>
                <w:sz w:val="28"/>
                <w:szCs w:val="28"/>
              </w:rPr>
            </w:pPr>
            <w:r>
              <w:rPr>
                <w:rFonts w:ascii="Times New Roman" w:hAnsi="Times New Roman"/>
                <w:sz w:val="28"/>
                <w:szCs w:val="28"/>
              </w:rPr>
              <w:t>ВКЛ</w:t>
            </w:r>
          </w:p>
        </w:tc>
        <w:tc>
          <w:tcPr>
            <w:tcW w:w="1336" w:type="dxa"/>
          </w:tcPr>
          <w:p w14:paraId="3155AE15">
            <w:pPr>
              <w:ind w:firstLine="0"/>
              <w:jc w:val="center"/>
              <w:rPr>
                <w:sz w:val="28"/>
                <w:szCs w:val="28"/>
              </w:rPr>
            </w:pPr>
            <w:r>
              <w:rPr>
                <w:rFonts w:ascii="Times New Roman" w:hAnsi="Times New Roman"/>
                <w:sz w:val="28"/>
                <w:szCs w:val="28"/>
              </w:rPr>
              <w:t>ОТКЛ</w:t>
            </w:r>
          </w:p>
        </w:tc>
        <w:tc>
          <w:tcPr>
            <w:tcW w:w="1336" w:type="dxa"/>
          </w:tcPr>
          <w:p w14:paraId="2E4C071D">
            <w:pPr>
              <w:ind w:firstLine="0"/>
              <w:jc w:val="center"/>
              <w:rPr>
                <w:sz w:val="28"/>
                <w:szCs w:val="28"/>
              </w:rPr>
            </w:pPr>
            <w:r>
              <w:rPr>
                <w:rFonts w:ascii="Times New Roman" w:hAnsi="Times New Roman"/>
                <w:sz w:val="28"/>
                <w:szCs w:val="28"/>
              </w:rPr>
              <w:t>НОРМ / НОРМ</w:t>
            </w:r>
          </w:p>
        </w:tc>
        <w:tc>
          <w:tcPr>
            <w:tcW w:w="1336" w:type="dxa"/>
          </w:tcPr>
          <w:p w14:paraId="26F4F087">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вернулись в норму</w:t>
            </w:r>
          </w:p>
        </w:tc>
      </w:tr>
      <w:tr w14:paraId="6E1B3F62">
        <w:tc>
          <w:tcPr>
            <w:tcW w:w="1336" w:type="dxa"/>
          </w:tcPr>
          <w:p w14:paraId="42ED4B2B">
            <w:pPr>
              <w:ind w:firstLine="0"/>
              <w:jc w:val="center"/>
              <w:rPr>
                <w:sz w:val="28"/>
                <w:szCs w:val="28"/>
              </w:rPr>
            </w:pPr>
            <w:r>
              <w:rPr>
                <w:rFonts w:ascii="Times New Roman" w:hAnsi="Times New Roman"/>
                <w:sz w:val="28"/>
                <w:szCs w:val="28"/>
              </w:rPr>
              <w:t>Ночной минимум</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4C009922">
            <w:pPr>
              <w:ind w:firstLine="0"/>
              <w:jc w:val="center"/>
              <w:rPr>
                <w:sz w:val="28"/>
                <w:szCs w:val="28"/>
              </w:rPr>
            </w:pPr>
            <w:r>
              <w:rPr>
                <w:rFonts w:ascii="Times New Roman" w:hAnsi="Times New Roman"/>
                <w:sz w:val="28"/>
                <w:szCs w:val="28"/>
              </w:rPr>
              <w:t>ВКЛ</w:t>
            </w:r>
          </w:p>
        </w:tc>
        <w:tc>
          <w:tcPr>
            <w:tcW w:w="1336" w:type="dxa"/>
          </w:tcPr>
          <w:p w14:paraId="71B27734">
            <w:pPr>
              <w:ind w:firstLine="0"/>
              <w:jc w:val="center"/>
              <w:rPr>
                <w:sz w:val="28"/>
                <w:szCs w:val="28"/>
              </w:rPr>
            </w:pPr>
            <w:r>
              <w:rPr>
                <w:rFonts w:ascii="Times New Roman" w:hAnsi="Times New Roman"/>
                <w:sz w:val="28"/>
                <w:szCs w:val="28"/>
              </w:rPr>
              <w:t>ВКЛ</w:t>
            </w:r>
          </w:p>
        </w:tc>
        <w:tc>
          <w:tcPr>
            <w:tcW w:w="1336" w:type="dxa"/>
          </w:tcPr>
          <w:p w14:paraId="7C3EABF1">
            <w:pPr>
              <w:ind w:firstLine="0"/>
              <w:jc w:val="center"/>
              <w:rPr>
                <w:sz w:val="28"/>
                <w:szCs w:val="28"/>
              </w:rPr>
            </w:pPr>
            <w:r>
              <w:rPr>
                <w:rFonts w:ascii="Times New Roman" w:hAnsi="Times New Roman"/>
                <w:sz w:val="28"/>
                <w:szCs w:val="28"/>
              </w:rPr>
              <w:t>ВКЛ</w:t>
            </w:r>
          </w:p>
        </w:tc>
        <w:tc>
          <w:tcPr>
            <w:tcW w:w="1336" w:type="dxa"/>
          </w:tcPr>
          <w:p w14:paraId="715C4D23">
            <w:pPr>
              <w:ind w:firstLine="0"/>
              <w:jc w:val="center"/>
              <w:rPr>
                <w:sz w:val="28"/>
                <w:szCs w:val="28"/>
              </w:rPr>
            </w:pPr>
            <w:r>
              <w:rPr>
                <w:rFonts w:ascii="Times New Roman" w:hAnsi="Times New Roman"/>
                <w:sz w:val="28"/>
                <w:szCs w:val="28"/>
              </w:rPr>
              <w:t>ОТКЛ</w:t>
            </w:r>
          </w:p>
        </w:tc>
        <w:tc>
          <w:tcPr>
            <w:tcW w:w="1336" w:type="dxa"/>
          </w:tcPr>
          <w:p w14:paraId="31110A2B">
            <w:pPr>
              <w:ind w:firstLine="0"/>
              <w:jc w:val="center"/>
              <w:rPr>
                <w:sz w:val="28"/>
                <w:szCs w:val="28"/>
              </w:rPr>
            </w:pPr>
            <w:r>
              <w:rPr>
                <w:rFonts w:ascii="Times New Roman" w:hAnsi="Times New Roman"/>
                <w:sz w:val="28"/>
                <w:szCs w:val="28"/>
              </w:rPr>
              <w:t>НОРМ / НОРМ</w:t>
            </w:r>
          </w:p>
        </w:tc>
        <w:tc>
          <w:tcPr>
            <w:tcW w:w="1336" w:type="dxa"/>
          </w:tcPr>
          <w:p w14:paraId="63B77706">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Минимальная</w:t>
            </w:r>
            <w:r>
              <w:rPr>
                <w:rFonts w:ascii="Times New Roman" w:hAnsi="Times New Roman"/>
                <w:sz w:val="28"/>
                <w:szCs w:val="28"/>
              </w:rPr>
              <w:br w:type="textWrapping"/>
            </w:r>
            <w:r>
              <w:rPr>
                <w:rFonts w:ascii="Times New Roman" w:hAnsi="Times New Roman"/>
                <w:sz w:val="28"/>
                <w:szCs w:val="28"/>
              </w:rPr>
              <w:t>нагрузка</w:t>
            </w:r>
          </w:p>
        </w:tc>
      </w:tr>
    </w:tbl>
    <w:p w14:paraId="6CDC7A96">
      <w:pPr>
        <w:spacing w:before="120"/>
        <w:ind w:firstLine="0"/>
      </w:pPr>
    </w:p>
    <w:p w14:paraId="78563399">
      <w:pPr>
        <w:spacing w:line="360" w:lineRule="auto"/>
        <w:ind w:firstLine="709"/>
        <w:jc w:val="both"/>
      </w:pPr>
      <w:r>
        <w:rPr>
          <w:rFonts w:ascii="Times New Roman" w:hAnsi="Times New Roman"/>
          <w:sz w:val="28"/>
        </w:rPr>
        <w:t>В нормальном режиме положение коммутационных аппаратов остаётся неизменным для всех подрежимов. Различается только цветовая индикация SCADA: при приближении контролируемых параметров к граничным значениям формируются предупреждающие сигналы жёлтого цвета, привлекающие внимание оператора к необходимости контроля режима [19].</w:t>
      </w:r>
    </w:p>
    <w:p w14:paraId="79F6F1A2">
      <w:pPr>
        <w:spacing w:before="240" w:after="120"/>
        <w:ind w:firstLine="709"/>
        <w:jc w:val="both"/>
        <w:outlineLvl w:val="1"/>
        <w:rPr>
          <w:rFonts w:hint="default" w:ascii="Times New Roman Bold" w:hAnsi="Times New Roman Bold" w:cs="Times New Roman Bold"/>
          <w:b/>
          <w:bCs/>
        </w:rPr>
      </w:pPr>
      <w:bookmarkStart w:id="8" w:name="_Toc1155941810"/>
      <w:r>
        <w:rPr>
          <w:rFonts w:hint="default" w:ascii="Times New Roman Bold" w:hAnsi="Times New Roman Bold" w:cs="Times New Roman Bold"/>
          <w:b/>
          <w:bCs/>
        </w:rPr>
        <w:t>3.2 Работа системы автоматики при аварийных режимах</w:t>
      </w:r>
      <w:bookmarkEnd w:id="8"/>
    </w:p>
    <w:p w14:paraId="6D0E77E8">
      <w:pPr>
        <w:spacing w:line="360" w:lineRule="auto"/>
        <w:ind w:firstLine="709"/>
        <w:jc w:val="both"/>
      </w:pPr>
      <w:r>
        <w:rPr>
          <w:rFonts w:ascii="Times New Roman" w:hAnsi="Times New Roman"/>
          <w:sz w:val="28"/>
        </w:rPr>
        <w:t>Аварийный режим возникает при появлении короткого замыкания на одном из участков линии. Рассмотрим последовательность состояний при устойчивом КЗ в секции 2 (между РШ1 и РШ2) — наиболее показательный сценарий, демонстрирующий полный цикл обнаружения, изоляции и восстановления питания [20].</w:t>
      </w:r>
    </w:p>
    <w:p w14:paraId="3F10543B">
      <w:pPr>
        <w:spacing w:before="240" w:after="120"/>
        <w:ind w:firstLine="0"/>
        <w:jc w:val="left"/>
      </w:pPr>
      <w:r>
        <w:t>Таблица 3.2 – Состояния элементов при аварийном режиме (КЗ в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1841"/>
        <w:gridCol w:w="1432"/>
        <w:gridCol w:w="897"/>
        <w:gridCol w:w="897"/>
        <w:gridCol w:w="952"/>
        <w:gridCol w:w="1581"/>
      </w:tblGrid>
      <w:tr w14:paraId="333E57FC">
        <w:tc>
          <w:tcPr>
            <w:tcW w:w="1336" w:type="dxa"/>
          </w:tcPr>
          <w:p w14:paraId="4B407D49">
            <w:pPr>
              <w:ind w:firstLine="0"/>
              <w:jc w:val="center"/>
              <w:rPr>
                <w:b w:val="0"/>
                <w:bCs/>
                <w:sz w:val="28"/>
                <w:szCs w:val="28"/>
              </w:rPr>
            </w:pPr>
            <w:r>
              <w:rPr>
                <w:rFonts w:ascii="Times New Roman" w:hAnsi="Times New Roman"/>
                <w:b w:val="0"/>
                <w:bCs/>
                <w:sz w:val="28"/>
                <w:szCs w:val="28"/>
              </w:rPr>
              <w:t>Этап</w:t>
            </w:r>
          </w:p>
        </w:tc>
        <w:tc>
          <w:tcPr>
            <w:tcW w:w="1336" w:type="dxa"/>
          </w:tcPr>
          <w:p w14:paraId="2B5893D6">
            <w:pPr>
              <w:ind w:firstLine="0"/>
              <w:jc w:val="center"/>
              <w:rPr>
                <w:b w:val="0"/>
                <w:bCs/>
                <w:sz w:val="28"/>
                <w:szCs w:val="28"/>
              </w:rPr>
            </w:pPr>
            <w:r>
              <w:rPr>
                <w:rFonts w:ascii="Times New Roman" w:hAnsi="Times New Roman"/>
                <w:b w:val="0"/>
                <w:bCs/>
                <w:sz w:val="28"/>
                <w:szCs w:val="28"/>
              </w:rPr>
              <w:t>Событие / Действие</w:t>
            </w:r>
          </w:p>
        </w:tc>
        <w:tc>
          <w:tcPr>
            <w:tcW w:w="1336" w:type="dxa"/>
          </w:tcPr>
          <w:p w14:paraId="5756F117">
            <w:pPr>
              <w:ind w:firstLine="0"/>
              <w:jc w:val="center"/>
              <w:rPr>
                <w:b w:val="0"/>
                <w:bCs/>
                <w:sz w:val="28"/>
                <w:szCs w:val="28"/>
              </w:rPr>
            </w:pPr>
            <w:r>
              <w:rPr>
                <w:rFonts w:ascii="Times New Roman" w:hAnsi="Times New Roman"/>
                <w:b w:val="0"/>
                <w:bCs/>
                <w:sz w:val="28"/>
                <w:szCs w:val="28"/>
              </w:rPr>
              <w:t>Р1</w:t>
            </w:r>
          </w:p>
        </w:tc>
        <w:tc>
          <w:tcPr>
            <w:tcW w:w="1336" w:type="dxa"/>
          </w:tcPr>
          <w:p w14:paraId="2FC4FC77">
            <w:pPr>
              <w:ind w:firstLine="0"/>
              <w:jc w:val="center"/>
              <w:rPr>
                <w:b w:val="0"/>
                <w:bCs/>
                <w:sz w:val="28"/>
                <w:szCs w:val="28"/>
              </w:rPr>
            </w:pPr>
            <w:r>
              <w:rPr>
                <w:rFonts w:ascii="Times New Roman" w:hAnsi="Times New Roman"/>
                <w:b w:val="0"/>
                <w:bCs/>
                <w:sz w:val="28"/>
                <w:szCs w:val="28"/>
              </w:rPr>
              <w:t>РШ1</w:t>
            </w:r>
          </w:p>
        </w:tc>
        <w:tc>
          <w:tcPr>
            <w:tcW w:w="1336" w:type="dxa"/>
          </w:tcPr>
          <w:p w14:paraId="4D8A1698">
            <w:pPr>
              <w:ind w:firstLine="0"/>
              <w:jc w:val="center"/>
              <w:rPr>
                <w:b w:val="0"/>
                <w:bCs/>
                <w:sz w:val="28"/>
                <w:szCs w:val="28"/>
              </w:rPr>
            </w:pPr>
            <w:r>
              <w:rPr>
                <w:rFonts w:ascii="Times New Roman" w:hAnsi="Times New Roman"/>
                <w:b w:val="0"/>
                <w:bCs/>
                <w:sz w:val="28"/>
                <w:szCs w:val="28"/>
              </w:rPr>
              <w:t>РШ2</w:t>
            </w:r>
          </w:p>
        </w:tc>
        <w:tc>
          <w:tcPr>
            <w:tcW w:w="1336" w:type="dxa"/>
          </w:tcPr>
          <w:p w14:paraId="4CE902D1">
            <w:pPr>
              <w:ind w:firstLine="0"/>
              <w:jc w:val="center"/>
              <w:rPr>
                <w:b w:val="0"/>
                <w:bCs/>
                <w:sz w:val="28"/>
                <w:szCs w:val="28"/>
              </w:rPr>
            </w:pPr>
            <w:r>
              <w:rPr>
                <w:rFonts w:ascii="Times New Roman" w:hAnsi="Times New Roman"/>
                <w:b w:val="0"/>
                <w:bCs/>
                <w:sz w:val="28"/>
                <w:szCs w:val="28"/>
              </w:rPr>
              <w:t>ИКЗ-1 / ИКЗ-2</w:t>
            </w:r>
          </w:p>
        </w:tc>
        <w:tc>
          <w:tcPr>
            <w:tcW w:w="1336" w:type="dxa"/>
          </w:tcPr>
          <w:p w14:paraId="6719397D">
            <w:pPr>
              <w:ind w:firstLine="0"/>
              <w:jc w:val="center"/>
              <w:rPr>
                <w:b w:val="0"/>
                <w:bCs/>
                <w:sz w:val="28"/>
                <w:szCs w:val="28"/>
              </w:rPr>
            </w:pPr>
            <w:r>
              <w:rPr>
                <w:rFonts w:ascii="Times New Roman" w:hAnsi="Times New Roman"/>
                <w:b w:val="0"/>
                <w:bCs/>
                <w:sz w:val="28"/>
                <w:szCs w:val="28"/>
              </w:rPr>
              <w:t>SCADA</w:t>
            </w:r>
          </w:p>
        </w:tc>
      </w:tr>
      <w:tr w14:paraId="57FC281A">
        <w:tc>
          <w:tcPr>
            <w:tcW w:w="1336" w:type="dxa"/>
          </w:tcPr>
          <w:p w14:paraId="073EA418">
            <w:pPr>
              <w:ind w:firstLine="0"/>
              <w:jc w:val="center"/>
              <w:rPr>
                <w:sz w:val="28"/>
                <w:szCs w:val="28"/>
              </w:rPr>
            </w:pPr>
            <w:r>
              <w:rPr>
                <w:rFonts w:ascii="Times New Roman" w:hAnsi="Times New Roman"/>
                <w:sz w:val="28"/>
                <w:szCs w:val="28"/>
              </w:rPr>
              <w:t>1. Обнаружение</w:t>
            </w:r>
            <w:r>
              <w:rPr>
                <w:rFonts w:ascii="Times New Roman" w:hAnsi="Times New Roman"/>
                <w:sz w:val="28"/>
                <w:szCs w:val="28"/>
              </w:rPr>
              <w:br w:type="textWrapping"/>
            </w:r>
            <w:r>
              <w:rPr>
                <w:rFonts w:ascii="Times New Roman" w:hAnsi="Times New Roman"/>
                <w:sz w:val="28"/>
                <w:szCs w:val="28"/>
              </w:rPr>
              <w:t>КЗ</w:t>
            </w:r>
          </w:p>
        </w:tc>
        <w:tc>
          <w:tcPr>
            <w:tcW w:w="1336" w:type="dxa"/>
          </w:tcPr>
          <w:p w14:paraId="14BAA46A">
            <w:pPr>
              <w:ind w:firstLine="0"/>
              <w:jc w:val="center"/>
              <w:rPr>
                <w:sz w:val="28"/>
                <w:szCs w:val="28"/>
              </w:rPr>
            </w:pPr>
            <w:r>
              <w:rPr>
                <w:rFonts w:ascii="Times New Roman" w:hAnsi="Times New Roman"/>
                <w:sz w:val="28"/>
                <w:szCs w:val="28"/>
              </w:rPr>
              <w:t>Ток КЗ &gt; Iмтз.</w:t>
            </w:r>
            <w:r>
              <w:rPr>
                <w:rFonts w:ascii="Times New Roman" w:hAnsi="Times New Roman"/>
                <w:sz w:val="28"/>
                <w:szCs w:val="28"/>
              </w:rPr>
              <w:br w:type="textWrapping"/>
            </w:r>
            <w:r>
              <w:rPr>
                <w:rFonts w:ascii="Times New Roman" w:hAnsi="Times New Roman"/>
                <w:sz w:val="28"/>
                <w:szCs w:val="28"/>
              </w:rPr>
              <w:t>Срабатывание</w:t>
            </w:r>
            <w:r>
              <w:rPr>
                <w:rFonts w:ascii="Times New Roman" w:hAnsi="Times New Roman"/>
                <w:sz w:val="28"/>
                <w:szCs w:val="28"/>
              </w:rPr>
              <w:br w:type="textWrapping"/>
            </w:r>
            <w:r>
              <w:rPr>
                <w:rFonts w:ascii="Times New Roman" w:hAnsi="Times New Roman"/>
                <w:sz w:val="28"/>
                <w:szCs w:val="28"/>
              </w:rPr>
              <w:t>защиты Р1</w:t>
            </w:r>
          </w:p>
        </w:tc>
        <w:tc>
          <w:tcPr>
            <w:tcW w:w="1336" w:type="dxa"/>
          </w:tcPr>
          <w:p w14:paraId="74050E33">
            <w:pPr>
              <w:ind w:firstLine="0"/>
              <w:jc w:val="center"/>
              <w:rPr>
                <w:sz w:val="28"/>
                <w:szCs w:val="28"/>
              </w:rPr>
            </w:pPr>
            <w:r>
              <w:rPr>
                <w:rFonts w:ascii="Times New Roman" w:hAnsi="Times New Roman"/>
                <w:sz w:val="28"/>
                <w:szCs w:val="28"/>
              </w:rPr>
              <w:t>LOCKOUT</w:t>
            </w:r>
            <w:r>
              <w:rPr>
                <w:rFonts w:ascii="Times New Roman" w:hAnsi="Times New Roman"/>
                <w:sz w:val="28"/>
                <w:szCs w:val="28"/>
              </w:rPr>
              <w:br w:type="textWrapping"/>
            </w:r>
            <w:r>
              <w:rPr>
                <w:rFonts w:ascii="Times New Roman" w:hAnsi="Times New Roman"/>
                <w:sz w:val="28"/>
                <w:szCs w:val="28"/>
              </w:rPr>
              <w:t>(после</w:t>
            </w:r>
            <w:r>
              <w:rPr>
                <w:rFonts w:ascii="Times New Roman" w:hAnsi="Times New Roman"/>
                <w:sz w:val="28"/>
                <w:szCs w:val="28"/>
              </w:rPr>
              <w:br w:type="textWrapping"/>
            </w:r>
            <w:r>
              <w:rPr>
                <w:rFonts w:ascii="Times New Roman" w:hAnsi="Times New Roman"/>
                <w:sz w:val="28"/>
                <w:szCs w:val="28"/>
              </w:rPr>
              <w:t>АПВ)</w:t>
            </w:r>
          </w:p>
        </w:tc>
        <w:tc>
          <w:tcPr>
            <w:tcW w:w="1336" w:type="dxa"/>
          </w:tcPr>
          <w:p w14:paraId="1908D90A">
            <w:pPr>
              <w:ind w:firstLine="0"/>
              <w:jc w:val="center"/>
              <w:rPr>
                <w:sz w:val="28"/>
                <w:szCs w:val="28"/>
              </w:rPr>
            </w:pPr>
            <w:r>
              <w:rPr>
                <w:rFonts w:ascii="Times New Roman" w:hAnsi="Times New Roman"/>
                <w:sz w:val="28"/>
                <w:szCs w:val="28"/>
              </w:rPr>
              <w:t>ВКЛ</w:t>
            </w:r>
          </w:p>
        </w:tc>
        <w:tc>
          <w:tcPr>
            <w:tcW w:w="1336" w:type="dxa"/>
          </w:tcPr>
          <w:p w14:paraId="154F585D">
            <w:pPr>
              <w:ind w:firstLine="0"/>
              <w:jc w:val="center"/>
              <w:rPr>
                <w:sz w:val="28"/>
                <w:szCs w:val="28"/>
              </w:rPr>
            </w:pPr>
            <w:r>
              <w:rPr>
                <w:rFonts w:ascii="Times New Roman" w:hAnsi="Times New Roman"/>
                <w:sz w:val="28"/>
                <w:szCs w:val="28"/>
              </w:rPr>
              <w:t>ВКЛ</w:t>
            </w:r>
          </w:p>
        </w:tc>
        <w:tc>
          <w:tcPr>
            <w:tcW w:w="1336" w:type="dxa"/>
          </w:tcPr>
          <w:p w14:paraId="60F990C8">
            <w:pPr>
              <w:ind w:firstLine="0"/>
              <w:jc w:val="center"/>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64FE4F8B">
            <w:pPr>
              <w:ind w:firstLine="0"/>
              <w:jc w:val="center"/>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p>
        </w:tc>
      </w:tr>
      <w:tr w14:paraId="363659C4">
        <w:tc>
          <w:tcPr>
            <w:tcW w:w="1336" w:type="dxa"/>
          </w:tcPr>
          <w:p w14:paraId="5FEBFEED">
            <w:pPr>
              <w:ind w:firstLine="0"/>
              <w:jc w:val="center"/>
              <w:rPr>
                <w:sz w:val="28"/>
                <w:szCs w:val="28"/>
              </w:rPr>
            </w:pPr>
            <w:r>
              <w:rPr>
                <w:rFonts w:ascii="Times New Roman" w:hAnsi="Times New Roman"/>
                <w:sz w:val="28"/>
                <w:szCs w:val="28"/>
              </w:rPr>
              <w:t>2. Определение</w:t>
            </w:r>
            <w:r>
              <w:rPr>
                <w:rFonts w:ascii="Times New Roman" w:hAnsi="Times New Roman"/>
                <w:sz w:val="28"/>
                <w:szCs w:val="28"/>
              </w:rPr>
              <w:br w:type="textWrapping"/>
            </w:r>
            <w:r>
              <w:rPr>
                <w:rFonts w:ascii="Times New Roman" w:hAnsi="Times New Roman"/>
                <w:sz w:val="28"/>
                <w:szCs w:val="28"/>
              </w:rPr>
              <w:t>повреждённой</w:t>
            </w:r>
            <w:r>
              <w:rPr>
                <w:rFonts w:ascii="Times New Roman" w:hAnsi="Times New Roman"/>
                <w:sz w:val="28"/>
                <w:szCs w:val="28"/>
              </w:rPr>
              <w:br w:type="textWrapping"/>
            </w:r>
            <w:r>
              <w:rPr>
                <w:rFonts w:ascii="Times New Roman" w:hAnsi="Times New Roman"/>
                <w:sz w:val="28"/>
                <w:szCs w:val="28"/>
              </w:rPr>
              <w:t>секции</w:t>
            </w:r>
          </w:p>
        </w:tc>
        <w:tc>
          <w:tcPr>
            <w:tcW w:w="1336" w:type="dxa"/>
          </w:tcPr>
          <w:p w14:paraId="4CC8F7DF">
            <w:pPr>
              <w:ind w:firstLine="0"/>
              <w:jc w:val="center"/>
              <w:rPr>
                <w:sz w:val="28"/>
                <w:szCs w:val="28"/>
              </w:rPr>
            </w:pPr>
            <w:r>
              <w:rPr>
                <w:rFonts w:ascii="Times New Roman" w:hAnsi="Times New Roman"/>
                <w:sz w:val="28"/>
                <w:szCs w:val="28"/>
              </w:rPr>
              <w:t>Анализ ИКЗ:</w:t>
            </w:r>
            <w:r>
              <w:rPr>
                <w:rFonts w:ascii="Times New Roman" w:hAnsi="Times New Roman"/>
                <w:sz w:val="28"/>
                <w:szCs w:val="28"/>
              </w:rPr>
              <w:br w:type="textWrapping"/>
            </w:r>
            <w:r>
              <w:rPr>
                <w:rFonts w:ascii="Times New Roman" w:hAnsi="Times New Roman"/>
                <w:sz w:val="28"/>
                <w:szCs w:val="28"/>
              </w:rPr>
              <w:t>ИКЗ-1 сработал,</w:t>
            </w:r>
            <w:r>
              <w:rPr>
                <w:rFonts w:ascii="Times New Roman" w:hAnsi="Times New Roman"/>
                <w:sz w:val="28"/>
                <w:szCs w:val="28"/>
              </w:rPr>
              <w:br w:type="textWrapping"/>
            </w:r>
            <w:r>
              <w:rPr>
                <w:rFonts w:ascii="Times New Roman" w:hAnsi="Times New Roman"/>
                <w:sz w:val="28"/>
                <w:szCs w:val="28"/>
              </w:rPr>
              <w:t>ИКЗ-2 нет →</w:t>
            </w:r>
            <w:r>
              <w:rPr>
                <w:rFonts w:ascii="Times New Roman" w:hAnsi="Times New Roman"/>
                <w:sz w:val="28"/>
                <w:szCs w:val="28"/>
              </w:rPr>
              <w:br w:type="textWrapping"/>
            </w:r>
            <w:r>
              <w:rPr>
                <w:rFonts w:ascii="Times New Roman" w:hAnsi="Times New Roman"/>
                <w:sz w:val="28"/>
                <w:szCs w:val="28"/>
              </w:rPr>
              <w:t>секция 2</w:t>
            </w:r>
          </w:p>
        </w:tc>
        <w:tc>
          <w:tcPr>
            <w:tcW w:w="1336" w:type="dxa"/>
          </w:tcPr>
          <w:p w14:paraId="37095186">
            <w:pPr>
              <w:ind w:firstLine="0"/>
              <w:jc w:val="center"/>
              <w:rPr>
                <w:sz w:val="28"/>
                <w:szCs w:val="28"/>
              </w:rPr>
            </w:pPr>
            <w:r>
              <w:rPr>
                <w:rFonts w:ascii="Times New Roman" w:hAnsi="Times New Roman"/>
                <w:sz w:val="28"/>
                <w:szCs w:val="28"/>
              </w:rPr>
              <w:t>LOCKOUT</w:t>
            </w:r>
          </w:p>
        </w:tc>
        <w:tc>
          <w:tcPr>
            <w:tcW w:w="1336" w:type="dxa"/>
          </w:tcPr>
          <w:p w14:paraId="0F5EB3DF">
            <w:pPr>
              <w:ind w:firstLine="0"/>
              <w:jc w:val="center"/>
              <w:rPr>
                <w:sz w:val="28"/>
                <w:szCs w:val="28"/>
              </w:rPr>
            </w:pPr>
            <w:r>
              <w:rPr>
                <w:rFonts w:ascii="Times New Roman" w:hAnsi="Times New Roman"/>
                <w:sz w:val="28"/>
                <w:szCs w:val="28"/>
              </w:rPr>
              <w:t>ВКЛ</w:t>
            </w:r>
          </w:p>
        </w:tc>
        <w:tc>
          <w:tcPr>
            <w:tcW w:w="1336" w:type="dxa"/>
          </w:tcPr>
          <w:p w14:paraId="7EA671C7">
            <w:pPr>
              <w:ind w:firstLine="0"/>
              <w:jc w:val="center"/>
              <w:rPr>
                <w:sz w:val="28"/>
                <w:szCs w:val="28"/>
              </w:rPr>
            </w:pPr>
            <w:r>
              <w:rPr>
                <w:rFonts w:ascii="Times New Roman" w:hAnsi="Times New Roman"/>
                <w:sz w:val="28"/>
                <w:szCs w:val="28"/>
              </w:rPr>
              <w:t>ВКЛ</w:t>
            </w:r>
          </w:p>
        </w:tc>
        <w:tc>
          <w:tcPr>
            <w:tcW w:w="1336" w:type="dxa"/>
          </w:tcPr>
          <w:p w14:paraId="25ABFE98">
            <w:pPr>
              <w:ind w:firstLine="0"/>
              <w:jc w:val="center"/>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793CA944">
            <w:pPr>
              <w:ind w:firstLine="0"/>
              <w:jc w:val="center"/>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определена</w:t>
            </w:r>
          </w:p>
        </w:tc>
      </w:tr>
      <w:tr w14:paraId="0B1DBB32">
        <w:tc>
          <w:tcPr>
            <w:tcW w:w="1336" w:type="dxa"/>
          </w:tcPr>
          <w:p w14:paraId="18FAE367">
            <w:pPr>
              <w:ind w:firstLine="0"/>
              <w:jc w:val="center"/>
              <w:rPr>
                <w:sz w:val="28"/>
                <w:szCs w:val="28"/>
              </w:rPr>
            </w:pPr>
            <w:r>
              <w:rPr>
                <w:rFonts w:ascii="Times New Roman" w:hAnsi="Times New Roman"/>
                <w:sz w:val="28"/>
                <w:szCs w:val="28"/>
              </w:rPr>
              <w:t>3. Изоляция</w:t>
            </w:r>
            <w:r>
              <w:rPr>
                <w:rFonts w:ascii="Times New Roman" w:hAnsi="Times New Roman"/>
                <w:sz w:val="28"/>
                <w:szCs w:val="28"/>
              </w:rPr>
              <w:br w:type="textWrapping"/>
            </w:r>
            <w:r>
              <w:rPr>
                <w:rFonts w:ascii="Times New Roman" w:hAnsi="Times New Roman"/>
                <w:sz w:val="28"/>
                <w:szCs w:val="28"/>
              </w:rPr>
              <w:t>повреждённого</w:t>
            </w:r>
            <w:r>
              <w:rPr>
                <w:rFonts w:ascii="Times New Roman" w:hAnsi="Times New Roman"/>
                <w:sz w:val="28"/>
                <w:szCs w:val="28"/>
              </w:rPr>
              <w:br w:type="textWrapping"/>
            </w:r>
            <w:r>
              <w:rPr>
                <w:rFonts w:ascii="Times New Roman" w:hAnsi="Times New Roman"/>
                <w:sz w:val="28"/>
                <w:szCs w:val="28"/>
              </w:rPr>
              <w:t>участка</w:t>
            </w:r>
          </w:p>
        </w:tc>
        <w:tc>
          <w:tcPr>
            <w:tcW w:w="1336" w:type="dxa"/>
          </w:tcPr>
          <w:p w14:paraId="67354F62">
            <w:pPr>
              <w:ind w:firstLine="0"/>
              <w:jc w:val="center"/>
              <w:rPr>
                <w:sz w:val="28"/>
                <w:szCs w:val="28"/>
              </w:rPr>
            </w:pPr>
            <w:r>
              <w:rPr>
                <w:rFonts w:ascii="Times New Roman" w:hAnsi="Times New Roman"/>
                <w:sz w:val="28"/>
                <w:szCs w:val="28"/>
              </w:rPr>
              <w:t>Команда ОТКЛ</w:t>
            </w:r>
            <w:r>
              <w:rPr>
                <w:rFonts w:ascii="Times New Roman" w:hAnsi="Times New Roman"/>
                <w:sz w:val="28"/>
                <w:szCs w:val="28"/>
              </w:rPr>
              <w:br w:type="textWrapping"/>
            </w:r>
            <w:r>
              <w:rPr>
                <w:rFonts w:ascii="Times New Roman" w:hAnsi="Times New Roman"/>
                <w:sz w:val="28"/>
                <w:szCs w:val="28"/>
              </w:rPr>
              <w:t>на РШ1 и РШ2</w:t>
            </w:r>
            <w:r>
              <w:rPr>
                <w:rFonts w:ascii="Times New Roman" w:hAnsi="Times New Roman"/>
                <w:sz w:val="28"/>
                <w:szCs w:val="28"/>
              </w:rPr>
              <w:br w:type="textWrapping"/>
            </w:r>
            <w:r>
              <w:rPr>
                <w:rFonts w:ascii="Times New Roman" w:hAnsi="Times New Roman"/>
                <w:sz w:val="28"/>
                <w:szCs w:val="28"/>
              </w:rPr>
              <w:t>(бестоковая пауза)</w:t>
            </w:r>
          </w:p>
        </w:tc>
        <w:tc>
          <w:tcPr>
            <w:tcW w:w="1336" w:type="dxa"/>
          </w:tcPr>
          <w:p w14:paraId="38FBA603">
            <w:pPr>
              <w:ind w:firstLine="0"/>
              <w:jc w:val="center"/>
              <w:rPr>
                <w:sz w:val="28"/>
                <w:szCs w:val="28"/>
              </w:rPr>
            </w:pPr>
            <w:r>
              <w:rPr>
                <w:rFonts w:ascii="Times New Roman" w:hAnsi="Times New Roman"/>
                <w:sz w:val="28"/>
                <w:szCs w:val="28"/>
              </w:rPr>
              <w:t>LOCKOUT</w:t>
            </w:r>
          </w:p>
        </w:tc>
        <w:tc>
          <w:tcPr>
            <w:tcW w:w="1336" w:type="dxa"/>
          </w:tcPr>
          <w:p w14:paraId="4AACA6D1">
            <w:pPr>
              <w:ind w:firstLine="0"/>
              <w:jc w:val="center"/>
              <w:rPr>
                <w:sz w:val="28"/>
                <w:szCs w:val="28"/>
              </w:rPr>
            </w:pPr>
            <w:r>
              <w:rPr>
                <w:rFonts w:ascii="Times New Roman" w:hAnsi="Times New Roman"/>
                <w:sz w:val="28"/>
                <w:szCs w:val="28"/>
              </w:rPr>
              <w:t>ОТКЛ</w:t>
            </w:r>
          </w:p>
        </w:tc>
        <w:tc>
          <w:tcPr>
            <w:tcW w:w="1336" w:type="dxa"/>
          </w:tcPr>
          <w:p w14:paraId="77B84D17">
            <w:pPr>
              <w:ind w:firstLine="0"/>
              <w:jc w:val="center"/>
              <w:rPr>
                <w:sz w:val="28"/>
                <w:szCs w:val="28"/>
              </w:rPr>
            </w:pPr>
            <w:r>
              <w:rPr>
                <w:rFonts w:ascii="Times New Roman" w:hAnsi="Times New Roman"/>
                <w:sz w:val="28"/>
                <w:szCs w:val="28"/>
              </w:rPr>
              <w:t>ОТКЛ</w:t>
            </w:r>
          </w:p>
        </w:tc>
        <w:tc>
          <w:tcPr>
            <w:tcW w:w="1336" w:type="dxa"/>
          </w:tcPr>
          <w:p w14:paraId="64624E05">
            <w:pPr>
              <w:ind w:firstLine="0"/>
              <w:jc w:val="center"/>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59E60F8">
            <w:pPr>
              <w:ind w:firstLine="0"/>
              <w:jc w:val="center"/>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изолирована</w:t>
            </w:r>
          </w:p>
        </w:tc>
      </w:tr>
      <w:tr w14:paraId="2BC306F4">
        <w:tc>
          <w:tcPr>
            <w:tcW w:w="1336" w:type="dxa"/>
          </w:tcPr>
          <w:p w14:paraId="31840963">
            <w:pPr>
              <w:ind w:firstLine="0"/>
              <w:jc w:val="center"/>
              <w:rPr>
                <w:sz w:val="28"/>
                <w:szCs w:val="28"/>
              </w:rPr>
            </w:pPr>
            <w:r>
              <w:rPr>
                <w:rFonts w:ascii="Times New Roman" w:hAnsi="Times New Roman"/>
                <w:sz w:val="28"/>
                <w:szCs w:val="28"/>
              </w:rPr>
              <w:t>4.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1</w:t>
            </w:r>
          </w:p>
        </w:tc>
        <w:tc>
          <w:tcPr>
            <w:tcW w:w="1336" w:type="dxa"/>
          </w:tcPr>
          <w:p w14:paraId="312CC232">
            <w:pPr>
              <w:ind w:firstLine="0"/>
              <w:jc w:val="center"/>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Р1.</w:t>
            </w:r>
            <w:r>
              <w:rPr>
                <w:rFonts w:ascii="Times New Roman" w:hAnsi="Times New Roman"/>
                <w:sz w:val="28"/>
                <w:szCs w:val="28"/>
              </w:rPr>
              <w:br w:type="textWrapping"/>
            </w:r>
            <w:r>
              <w:rPr>
                <w:rFonts w:ascii="Times New Roman" w:hAnsi="Times New Roman"/>
                <w:sz w:val="28"/>
                <w:szCs w:val="28"/>
              </w:rPr>
              <w:t>Сброс lockout</w:t>
            </w:r>
          </w:p>
        </w:tc>
        <w:tc>
          <w:tcPr>
            <w:tcW w:w="1336" w:type="dxa"/>
          </w:tcPr>
          <w:p w14:paraId="72E279F0">
            <w:pPr>
              <w:ind w:firstLine="0"/>
              <w:jc w:val="center"/>
              <w:rPr>
                <w:sz w:val="28"/>
                <w:szCs w:val="28"/>
              </w:rPr>
            </w:pPr>
            <w:r>
              <w:rPr>
                <w:rFonts w:ascii="Times New Roman" w:hAnsi="Times New Roman"/>
                <w:sz w:val="28"/>
                <w:szCs w:val="28"/>
              </w:rPr>
              <w:t>ВКЛ</w:t>
            </w:r>
          </w:p>
        </w:tc>
        <w:tc>
          <w:tcPr>
            <w:tcW w:w="1336" w:type="dxa"/>
          </w:tcPr>
          <w:p w14:paraId="6173BB9C">
            <w:pPr>
              <w:ind w:firstLine="0"/>
              <w:jc w:val="center"/>
              <w:rPr>
                <w:sz w:val="28"/>
                <w:szCs w:val="28"/>
              </w:rPr>
            </w:pPr>
            <w:r>
              <w:rPr>
                <w:rFonts w:ascii="Times New Roman" w:hAnsi="Times New Roman"/>
                <w:sz w:val="28"/>
                <w:szCs w:val="28"/>
              </w:rPr>
              <w:t>ОТКЛ</w:t>
            </w:r>
          </w:p>
        </w:tc>
        <w:tc>
          <w:tcPr>
            <w:tcW w:w="1336" w:type="dxa"/>
          </w:tcPr>
          <w:p w14:paraId="3B3DCE96">
            <w:pPr>
              <w:ind w:firstLine="0"/>
              <w:jc w:val="center"/>
              <w:rPr>
                <w:sz w:val="28"/>
                <w:szCs w:val="28"/>
              </w:rPr>
            </w:pPr>
            <w:r>
              <w:rPr>
                <w:rFonts w:ascii="Times New Roman" w:hAnsi="Times New Roman"/>
                <w:sz w:val="28"/>
                <w:szCs w:val="28"/>
              </w:rPr>
              <w:t>ОТКЛ</w:t>
            </w:r>
          </w:p>
        </w:tc>
        <w:tc>
          <w:tcPr>
            <w:tcW w:w="1336" w:type="dxa"/>
          </w:tcPr>
          <w:p w14:paraId="5A93CC74">
            <w:pPr>
              <w:ind w:firstLine="0"/>
              <w:jc w:val="center"/>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939244E">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1</w:t>
            </w:r>
            <w:r>
              <w:rPr>
                <w:rFonts w:ascii="Times New Roman" w:hAnsi="Times New Roman"/>
                <w:sz w:val="28"/>
                <w:szCs w:val="28"/>
              </w:rPr>
              <w:br w:type="textWrapping"/>
            </w:r>
            <w:r>
              <w:rPr>
                <w:rFonts w:ascii="Times New Roman" w:hAnsi="Times New Roman"/>
                <w:sz w:val="28"/>
                <w:szCs w:val="28"/>
              </w:rPr>
              <w:t>под напряж.</w:t>
            </w:r>
          </w:p>
        </w:tc>
      </w:tr>
      <w:tr w14:paraId="7785649C">
        <w:tc>
          <w:tcPr>
            <w:tcW w:w="1336" w:type="dxa"/>
          </w:tcPr>
          <w:p w14:paraId="124D5A01">
            <w:pPr>
              <w:ind w:firstLine="0"/>
              <w:jc w:val="center"/>
              <w:rPr>
                <w:sz w:val="28"/>
                <w:szCs w:val="28"/>
              </w:rPr>
            </w:pPr>
            <w:r>
              <w:rPr>
                <w:rFonts w:ascii="Times New Roman" w:hAnsi="Times New Roman"/>
                <w:sz w:val="28"/>
                <w:szCs w:val="28"/>
              </w:rPr>
              <w:t>5.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3</w:t>
            </w:r>
          </w:p>
        </w:tc>
        <w:tc>
          <w:tcPr>
            <w:tcW w:w="1336" w:type="dxa"/>
          </w:tcPr>
          <w:p w14:paraId="68BF641C">
            <w:pPr>
              <w:ind w:firstLine="0"/>
              <w:jc w:val="center"/>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НР.</w:t>
            </w:r>
            <w:r>
              <w:rPr>
                <w:rFonts w:ascii="Times New Roman" w:hAnsi="Times New Roman"/>
                <w:sz w:val="28"/>
                <w:szCs w:val="28"/>
              </w:rPr>
              <w:br w:type="textWrapping"/>
            </w:r>
            <w:r>
              <w:rPr>
                <w:rFonts w:ascii="Times New Roman" w:hAnsi="Times New Roman"/>
                <w:sz w:val="28"/>
                <w:szCs w:val="28"/>
              </w:rPr>
              <w:t>Резервное</w:t>
            </w:r>
            <w:r>
              <w:rPr>
                <w:rFonts w:ascii="Times New Roman" w:hAnsi="Times New Roman"/>
                <w:sz w:val="28"/>
                <w:szCs w:val="28"/>
              </w:rPr>
              <w:br w:type="textWrapping"/>
            </w:r>
            <w:r>
              <w:rPr>
                <w:rFonts w:ascii="Times New Roman" w:hAnsi="Times New Roman"/>
                <w:sz w:val="28"/>
                <w:szCs w:val="28"/>
              </w:rPr>
              <w:t>питание</w:t>
            </w:r>
          </w:p>
        </w:tc>
        <w:tc>
          <w:tcPr>
            <w:tcW w:w="1336" w:type="dxa"/>
          </w:tcPr>
          <w:p w14:paraId="4F209F6A">
            <w:pPr>
              <w:ind w:firstLine="0"/>
              <w:jc w:val="center"/>
              <w:rPr>
                <w:sz w:val="28"/>
                <w:szCs w:val="28"/>
              </w:rPr>
            </w:pPr>
            <w:r>
              <w:rPr>
                <w:rFonts w:ascii="Times New Roman" w:hAnsi="Times New Roman"/>
                <w:sz w:val="28"/>
                <w:szCs w:val="28"/>
              </w:rPr>
              <w:t>ВКЛ</w:t>
            </w:r>
          </w:p>
        </w:tc>
        <w:tc>
          <w:tcPr>
            <w:tcW w:w="1336" w:type="dxa"/>
          </w:tcPr>
          <w:p w14:paraId="0E57C401">
            <w:pPr>
              <w:ind w:firstLine="0"/>
              <w:jc w:val="center"/>
              <w:rPr>
                <w:sz w:val="28"/>
                <w:szCs w:val="28"/>
              </w:rPr>
            </w:pPr>
            <w:r>
              <w:rPr>
                <w:rFonts w:ascii="Times New Roman" w:hAnsi="Times New Roman"/>
                <w:sz w:val="28"/>
                <w:szCs w:val="28"/>
              </w:rPr>
              <w:t>ОТКЛ</w:t>
            </w:r>
          </w:p>
        </w:tc>
        <w:tc>
          <w:tcPr>
            <w:tcW w:w="1336" w:type="dxa"/>
          </w:tcPr>
          <w:p w14:paraId="296516DB">
            <w:pPr>
              <w:ind w:firstLine="0"/>
              <w:jc w:val="center"/>
              <w:rPr>
                <w:sz w:val="28"/>
                <w:szCs w:val="28"/>
              </w:rPr>
            </w:pPr>
            <w:r>
              <w:rPr>
                <w:rFonts w:ascii="Times New Roman" w:hAnsi="Times New Roman"/>
                <w:sz w:val="28"/>
                <w:szCs w:val="28"/>
              </w:rPr>
              <w:t>ОТКЛ</w:t>
            </w:r>
          </w:p>
        </w:tc>
        <w:tc>
          <w:tcPr>
            <w:tcW w:w="1336" w:type="dxa"/>
          </w:tcPr>
          <w:p w14:paraId="56A41341">
            <w:pPr>
              <w:ind w:firstLine="0"/>
              <w:jc w:val="center"/>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54DAE3AA">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3</w:t>
            </w:r>
            <w:r>
              <w:rPr>
                <w:rFonts w:ascii="Times New Roman" w:hAnsi="Times New Roman"/>
                <w:sz w:val="28"/>
                <w:szCs w:val="28"/>
              </w:rPr>
              <w:br w:type="textWrapping"/>
            </w:r>
            <w:r>
              <w:rPr>
                <w:rFonts w:ascii="Times New Roman" w:hAnsi="Times New Roman"/>
                <w:sz w:val="28"/>
                <w:szCs w:val="28"/>
              </w:rPr>
              <w:t>под напряж.</w:t>
            </w:r>
            <w:r>
              <w:rPr>
                <w:rFonts w:ascii="Times New Roman" w:hAnsi="Times New Roman"/>
                <w:sz w:val="28"/>
                <w:szCs w:val="28"/>
              </w:rPr>
              <w:br w:type="textWrapping"/>
            </w:r>
            <w:r>
              <w:rPr>
                <w:rFonts w:ascii="Times New Roman" w:hAnsi="Times New Roman"/>
                <w:sz w:val="28"/>
                <w:szCs w:val="28"/>
              </w:rPr>
              <w:t>(резерв)</w:t>
            </w:r>
          </w:p>
        </w:tc>
      </w:tr>
      <w:tr w14:paraId="3C3BDE0A">
        <w:tc>
          <w:tcPr>
            <w:tcW w:w="1336" w:type="dxa"/>
          </w:tcPr>
          <w:p w14:paraId="2345BB4B">
            <w:pPr>
              <w:ind w:firstLine="0"/>
              <w:jc w:val="center"/>
              <w:rPr>
                <w:sz w:val="28"/>
                <w:szCs w:val="28"/>
              </w:rPr>
            </w:pPr>
            <w:r>
              <w:rPr>
                <w:rFonts w:ascii="Times New Roman" w:hAnsi="Times New Roman"/>
                <w:sz w:val="28"/>
                <w:szCs w:val="28"/>
              </w:rPr>
              <w:t>6. Стабилизация</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6BADA5A1">
            <w:pPr>
              <w:ind w:firstLine="0"/>
              <w:jc w:val="center"/>
              <w:rPr>
                <w:sz w:val="28"/>
                <w:szCs w:val="28"/>
              </w:rPr>
            </w:pPr>
            <w:r>
              <w:rPr>
                <w:rFonts w:ascii="Times New Roman" w:hAnsi="Times New Roman"/>
                <w:sz w:val="28"/>
                <w:szCs w:val="28"/>
              </w:rPr>
              <w:t>Контроль</w:t>
            </w:r>
            <w:r>
              <w:rPr>
                <w:rFonts w:ascii="Times New Roman" w:hAnsi="Times New Roman"/>
                <w:sz w:val="28"/>
                <w:szCs w:val="28"/>
              </w:rPr>
              <w:br w:type="textWrapping"/>
            </w:r>
            <w:r>
              <w:rPr>
                <w:rFonts w:ascii="Times New Roman" w:hAnsi="Times New Roman"/>
                <w:sz w:val="28"/>
                <w:szCs w:val="28"/>
              </w:rPr>
              <w:t>параметров.</w:t>
            </w:r>
            <w:r>
              <w:rPr>
                <w:rFonts w:ascii="Times New Roman" w:hAnsi="Times New Roman"/>
                <w:sz w:val="28"/>
                <w:szCs w:val="28"/>
              </w:rPr>
              <w:br w:type="textWrapping"/>
            </w:r>
            <w:r>
              <w:rPr>
                <w:rFonts w:ascii="Times New Roman" w:hAnsi="Times New Roman"/>
                <w:sz w:val="28"/>
                <w:szCs w:val="28"/>
              </w:rPr>
              <w:t>Формирование</w:t>
            </w:r>
            <w:r>
              <w:rPr>
                <w:rFonts w:ascii="Times New Roman" w:hAnsi="Times New Roman"/>
                <w:sz w:val="28"/>
                <w:szCs w:val="28"/>
              </w:rPr>
              <w:br w:type="textWrapping"/>
            </w:r>
            <w:r>
              <w:rPr>
                <w:rFonts w:ascii="Times New Roman" w:hAnsi="Times New Roman"/>
                <w:sz w:val="28"/>
                <w:szCs w:val="28"/>
              </w:rPr>
              <w:t>протокола</w:t>
            </w:r>
          </w:p>
        </w:tc>
        <w:tc>
          <w:tcPr>
            <w:tcW w:w="1336" w:type="dxa"/>
          </w:tcPr>
          <w:p w14:paraId="584CA427">
            <w:pPr>
              <w:ind w:firstLine="0"/>
              <w:jc w:val="center"/>
              <w:rPr>
                <w:sz w:val="28"/>
                <w:szCs w:val="28"/>
              </w:rPr>
            </w:pPr>
            <w:r>
              <w:rPr>
                <w:rFonts w:ascii="Times New Roman" w:hAnsi="Times New Roman"/>
                <w:sz w:val="28"/>
                <w:szCs w:val="28"/>
              </w:rPr>
              <w:t>ВКЛ</w:t>
            </w:r>
          </w:p>
        </w:tc>
        <w:tc>
          <w:tcPr>
            <w:tcW w:w="1336" w:type="dxa"/>
          </w:tcPr>
          <w:p w14:paraId="711406B9">
            <w:pPr>
              <w:ind w:firstLine="0"/>
              <w:jc w:val="center"/>
              <w:rPr>
                <w:sz w:val="28"/>
                <w:szCs w:val="28"/>
              </w:rPr>
            </w:pPr>
            <w:r>
              <w:rPr>
                <w:rFonts w:ascii="Times New Roman" w:hAnsi="Times New Roman"/>
                <w:sz w:val="28"/>
                <w:szCs w:val="28"/>
              </w:rPr>
              <w:t>ОТКЛ</w:t>
            </w:r>
          </w:p>
        </w:tc>
        <w:tc>
          <w:tcPr>
            <w:tcW w:w="1336" w:type="dxa"/>
          </w:tcPr>
          <w:p w14:paraId="4AF994D1">
            <w:pPr>
              <w:ind w:firstLine="0"/>
              <w:jc w:val="center"/>
              <w:rPr>
                <w:sz w:val="28"/>
                <w:szCs w:val="28"/>
              </w:rPr>
            </w:pPr>
            <w:r>
              <w:rPr>
                <w:rFonts w:ascii="Times New Roman" w:hAnsi="Times New Roman"/>
                <w:sz w:val="28"/>
                <w:szCs w:val="28"/>
              </w:rPr>
              <w:t>ОТКЛ</w:t>
            </w:r>
          </w:p>
        </w:tc>
        <w:tc>
          <w:tcPr>
            <w:tcW w:w="1336" w:type="dxa"/>
          </w:tcPr>
          <w:p w14:paraId="375AF6C0">
            <w:pPr>
              <w:ind w:firstLine="0"/>
              <w:jc w:val="center"/>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0D85A591">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режим.</w:t>
            </w:r>
            <w:r>
              <w:rPr>
                <w:rFonts w:ascii="Times New Roman" w:hAnsi="Times New Roman"/>
                <w:sz w:val="28"/>
                <w:szCs w:val="28"/>
              </w:rPr>
              <w:br w:type="textWrapping"/>
            </w:r>
            <w:r>
              <w:rPr>
                <w:rFonts w:ascii="Times New Roman" w:hAnsi="Times New Roman"/>
                <w:sz w:val="28"/>
                <w:szCs w:val="28"/>
              </w:rPr>
              <w:t>Секция 2 откл.</w:t>
            </w:r>
          </w:p>
        </w:tc>
      </w:tr>
    </w:tbl>
    <w:p w14:paraId="550266DD">
      <w:pPr>
        <w:spacing w:before="120"/>
        <w:ind w:firstLine="0"/>
      </w:pPr>
    </w:p>
    <w:p w14:paraId="0F3FB427">
      <w:pPr>
        <w:spacing w:line="360" w:lineRule="auto"/>
        <w:ind w:firstLine="709"/>
        <w:jc w:val="both"/>
      </w:pPr>
      <w:r>
        <w:rPr>
          <w:rFonts w:ascii="Times New Roman" w:hAnsi="Times New Roman"/>
          <w:sz w:val="28"/>
        </w:rPr>
        <w:t>Алгоритм изолирует повреждённую секцию 2 и восстанавливает электроснабжение неповреждённых секций: секция 1 получает питание от основного источника через Р1, секция 3 — от резервного через НР. Общее время от момента обнаружения КЗ до восстановления питания неповреждённых секций составляет 60–120 секунд, что на два порядка меньше времени ручного оперативного реагирования (30–90 минут) [18].</w:t>
      </w:r>
    </w:p>
    <w:p w14:paraId="57D46EE4">
      <w:pPr>
        <w:spacing w:line="360" w:lineRule="auto"/>
        <w:ind w:firstLine="709"/>
        <w:jc w:val="both"/>
      </w:pPr>
      <w:r>
        <w:rPr>
          <w:rFonts w:ascii="Times New Roman" w:hAnsi="Times New Roman"/>
          <w:sz w:val="28"/>
        </w:rPr>
        <w:t>При КЗ в секции 1 (между подстанцией и РШ1) ИКЗ-1 не срабатывает, поскольку ток КЗ не проходит через РШ1; отключается РШ1, питание секций 2 и 3 восстанавливается через НР. При КЗ в секции 3 срабатывают оба ИКЗ; отключается РШ2, питание секций 1 и 2 восстанавливается через Р1. Комбинация сработавших ИКЗ однозначно определяет повреждённую секцию для любого из трёх возможных мест КЗ [19].</w:t>
      </w:r>
    </w:p>
    <w:p w14:paraId="1E5973EE">
      <w:pPr>
        <w:spacing w:before="240" w:after="120"/>
        <w:ind w:firstLine="709"/>
        <w:jc w:val="both"/>
      </w:pPr>
      <w:r>
        <w:t>Особенности перевода системы в ремонтный режим.</w:t>
      </w:r>
    </w:p>
    <w:p w14:paraId="634DA122">
      <w:pPr>
        <w:spacing w:line="360" w:lineRule="auto"/>
        <w:ind w:firstLine="709"/>
        <w:jc w:val="both"/>
      </w:pPr>
      <w:r>
        <w:rPr>
          <w:rFonts w:ascii="Times New Roman" w:hAnsi="Times New Roman"/>
          <w:sz w:val="28"/>
        </w:rPr>
        <w:t>Ремонтный режим предусматривает плановое обслуживание оборудования на определённой секции линии в соответствии с заявкой и графиком планово-предупредительных ремонтов. В отличие от аварийного режима, все операции переключения выполняются последовательно с обязательным подтверждением каждого шага оператором диспетчерского пункта по принципу «пошагового выполнения с подтверждением» [23].</w:t>
      </w:r>
    </w:p>
    <w:p w14:paraId="327AB466">
      <w:pPr>
        <w:spacing w:before="240" w:after="120"/>
        <w:ind w:firstLine="0"/>
        <w:jc w:val="left"/>
      </w:pPr>
      <w:r>
        <w:t>Таблица 3.3 – Состояния элементов при ремонтном режиме (ремонт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886"/>
        <w:gridCol w:w="966"/>
        <w:gridCol w:w="966"/>
        <w:gridCol w:w="967"/>
        <w:gridCol w:w="967"/>
        <w:gridCol w:w="1671"/>
      </w:tblGrid>
      <w:tr w14:paraId="5FA432C5">
        <w:tc>
          <w:tcPr>
            <w:tcW w:w="1336" w:type="dxa"/>
          </w:tcPr>
          <w:p w14:paraId="1541A0EE">
            <w:pPr>
              <w:ind w:firstLine="0"/>
              <w:jc w:val="center"/>
              <w:rPr>
                <w:b w:val="0"/>
                <w:bCs/>
                <w:sz w:val="28"/>
                <w:szCs w:val="28"/>
              </w:rPr>
            </w:pPr>
            <w:r>
              <w:rPr>
                <w:rFonts w:ascii="Times New Roman" w:hAnsi="Times New Roman"/>
                <w:b w:val="0"/>
                <w:bCs/>
                <w:sz w:val="28"/>
                <w:szCs w:val="28"/>
              </w:rPr>
              <w:t>Этап</w:t>
            </w:r>
          </w:p>
        </w:tc>
        <w:tc>
          <w:tcPr>
            <w:tcW w:w="1336" w:type="dxa"/>
          </w:tcPr>
          <w:p w14:paraId="200029E5">
            <w:pPr>
              <w:ind w:firstLine="0"/>
              <w:jc w:val="center"/>
              <w:rPr>
                <w:b w:val="0"/>
                <w:bCs/>
                <w:sz w:val="28"/>
                <w:szCs w:val="28"/>
              </w:rPr>
            </w:pPr>
            <w:r>
              <w:rPr>
                <w:rFonts w:ascii="Times New Roman" w:hAnsi="Times New Roman"/>
                <w:b w:val="0"/>
                <w:bCs/>
                <w:sz w:val="28"/>
                <w:szCs w:val="28"/>
              </w:rPr>
              <w:t>Действие оператора</w:t>
            </w:r>
          </w:p>
        </w:tc>
        <w:tc>
          <w:tcPr>
            <w:tcW w:w="1336" w:type="dxa"/>
          </w:tcPr>
          <w:p w14:paraId="4F9A2579">
            <w:pPr>
              <w:ind w:firstLine="0"/>
              <w:jc w:val="center"/>
              <w:rPr>
                <w:b w:val="0"/>
                <w:bCs/>
                <w:sz w:val="28"/>
                <w:szCs w:val="28"/>
              </w:rPr>
            </w:pPr>
            <w:r>
              <w:rPr>
                <w:rFonts w:ascii="Times New Roman" w:hAnsi="Times New Roman"/>
                <w:b w:val="0"/>
                <w:bCs/>
                <w:sz w:val="28"/>
                <w:szCs w:val="28"/>
              </w:rPr>
              <w:t>Р1</w:t>
            </w:r>
          </w:p>
        </w:tc>
        <w:tc>
          <w:tcPr>
            <w:tcW w:w="1336" w:type="dxa"/>
          </w:tcPr>
          <w:p w14:paraId="7EE1D17D">
            <w:pPr>
              <w:ind w:firstLine="0"/>
              <w:jc w:val="center"/>
              <w:rPr>
                <w:b w:val="0"/>
                <w:bCs/>
                <w:sz w:val="28"/>
                <w:szCs w:val="28"/>
              </w:rPr>
            </w:pPr>
            <w:r>
              <w:rPr>
                <w:rFonts w:ascii="Times New Roman" w:hAnsi="Times New Roman"/>
                <w:b w:val="0"/>
                <w:bCs/>
                <w:sz w:val="28"/>
                <w:szCs w:val="28"/>
              </w:rPr>
              <w:t>РШ1</w:t>
            </w:r>
          </w:p>
        </w:tc>
        <w:tc>
          <w:tcPr>
            <w:tcW w:w="1336" w:type="dxa"/>
          </w:tcPr>
          <w:p w14:paraId="1980AD17">
            <w:pPr>
              <w:ind w:firstLine="0"/>
              <w:jc w:val="center"/>
              <w:rPr>
                <w:b w:val="0"/>
                <w:bCs/>
                <w:sz w:val="28"/>
                <w:szCs w:val="28"/>
              </w:rPr>
            </w:pPr>
            <w:r>
              <w:rPr>
                <w:rFonts w:ascii="Times New Roman" w:hAnsi="Times New Roman"/>
                <w:b w:val="0"/>
                <w:bCs/>
                <w:sz w:val="28"/>
                <w:szCs w:val="28"/>
              </w:rPr>
              <w:t>РШ2</w:t>
            </w:r>
          </w:p>
        </w:tc>
        <w:tc>
          <w:tcPr>
            <w:tcW w:w="1336" w:type="dxa"/>
          </w:tcPr>
          <w:p w14:paraId="6B6AA7FB">
            <w:pPr>
              <w:ind w:firstLine="0"/>
              <w:jc w:val="center"/>
              <w:rPr>
                <w:b w:val="0"/>
                <w:bCs/>
                <w:sz w:val="28"/>
                <w:szCs w:val="28"/>
              </w:rPr>
            </w:pPr>
            <w:r>
              <w:rPr>
                <w:rFonts w:ascii="Times New Roman" w:hAnsi="Times New Roman"/>
                <w:b w:val="0"/>
                <w:bCs/>
                <w:sz w:val="28"/>
                <w:szCs w:val="28"/>
              </w:rPr>
              <w:t>НР</w:t>
            </w:r>
          </w:p>
        </w:tc>
        <w:tc>
          <w:tcPr>
            <w:tcW w:w="1336" w:type="dxa"/>
          </w:tcPr>
          <w:p w14:paraId="534369C0">
            <w:pPr>
              <w:ind w:firstLine="0"/>
              <w:jc w:val="center"/>
              <w:rPr>
                <w:b w:val="0"/>
                <w:bCs/>
                <w:sz w:val="28"/>
                <w:szCs w:val="28"/>
              </w:rPr>
            </w:pPr>
            <w:r>
              <w:rPr>
                <w:rFonts w:ascii="Times New Roman" w:hAnsi="Times New Roman"/>
                <w:b w:val="0"/>
                <w:bCs/>
                <w:sz w:val="28"/>
                <w:szCs w:val="28"/>
              </w:rPr>
              <w:t>SCADA</w:t>
            </w:r>
          </w:p>
        </w:tc>
      </w:tr>
      <w:tr w14:paraId="11E0731A">
        <w:tc>
          <w:tcPr>
            <w:tcW w:w="1336" w:type="dxa"/>
          </w:tcPr>
          <w:p w14:paraId="0579E326">
            <w:pPr>
              <w:ind w:firstLine="0"/>
              <w:jc w:val="center"/>
              <w:rPr>
                <w:sz w:val="28"/>
                <w:szCs w:val="28"/>
              </w:rPr>
            </w:pPr>
            <w:r>
              <w:rPr>
                <w:rFonts w:ascii="Times New Roman" w:hAnsi="Times New Roman"/>
                <w:sz w:val="28"/>
                <w:szCs w:val="28"/>
              </w:rPr>
              <w:t>1. Подготовка</w:t>
            </w:r>
          </w:p>
        </w:tc>
        <w:tc>
          <w:tcPr>
            <w:tcW w:w="1336" w:type="dxa"/>
          </w:tcPr>
          <w:p w14:paraId="20213CEC">
            <w:pPr>
              <w:ind w:firstLine="0"/>
              <w:jc w:val="center"/>
              <w:rPr>
                <w:sz w:val="28"/>
                <w:szCs w:val="28"/>
              </w:rPr>
            </w:pPr>
            <w:r>
              <w:rPr>
                <w:rFonts w:ascii="Times New Roman" w:hAnsi="Times New Roman"/>
                <w:sz w:val="28"/>
                <w:szCs w:val="28"/>
              </w:rPr>
              <w:t>Оформление заявки.</w:t>
            </w:r>
            <w:r>
              <w:rPr>
                <w:rFonts w:ascii="Times New Roman" w:hAnsi="Times New Roman"/>
                <w:sz w:val="28"/>
                <w:szCs w:val="28"/>
              </w:rPr>
              <w:br w:type="textWrapping"/>
            </w:r>
            <w:r>
              <w:rPr>
                <w:rFonts w:ascii="Times New Roman" w:hAnsi="Times New Roman"/>
                <w:sz w:val="28"/>
                <w:szCs w:val="28"/>
              </w:rPr>
              <w:t>Уведомление</w:t>
            </w:r>
            <w:r>
              <w:rPr>
                <w:rFonts w:ascii="Times New Roman" w:hAnsi="Times New Roman"/>
                <w:sz w:val="28"/>
                <w:szCs w:val="28"/>
              </w:rPr>
              <w:br w:type="textWrapping"/>
            </w:r>
            <w:r>
              <w:rPr>
                <w:rFonts w:ascii="Times New Roman" w:hAnsi="Times New Roman"/>
                <w:sz w:val="28"/>
                <w:szCs w:val="28"/>
              </w:rPr>
              <w:t>потребителей</w:t>
            </w:r>
          </w:p>
        </w:tc>
        <w:tc>
          <w:tcPr>
            <w:tcW w:w="1336" w:type="dxa"/>
          </w:tcPr>
          <w:p w14:paraId="52280FF3">
            <w:pPr>
              <w:ind w:firstLine="0"/>
              <w:jc w:val="center"/>
              <w:rPr>
                <w:sz w:val="28"/>
                <w:szCs w:val="28"/>
              </w:rPr>
            </w:pPr>
            <w:r>
              <w:rPr>
                <w:rFonts w:ascii="Times New Roman" w:hAnsi="Times New Roman"/>
                <w:sz w:val="28"/>
                <w:szCs w:val="28"/>
              </w:rPr>
              <w:t>ВКЛ</w:t>
            </w:r>
          </w:p>
        </w:tc>
        <w:tc>
          <w:tcPr>
            <w:tcW w:w="1336" w:type="dxa"/>
          </w:tcPr>
          <w:p w14:paraId="70869463">
            <w:pPr>
              <w:ind w:firstLine="0"/>
              <w:jc w:val="center"/>
              <w:rPr>
                <w:sz w:val="28"/>
                <w:szCs w:val="28"/>
              </w:rPr>
            </w:pPr>
            <w:r>
              <w:rPr>
                <w:rFonts w:ascii="Times New Roman" w:hAnsi="Times New Roman"/>
                <w:sz w:val="28"/>
                <w:szCs w:val="28"/>
              </w:rPr>
              <w:t>ВКЛ</w:t>
            </w:r>
          </w:p>
        </w:tc>
        <w:tc>
          <w:tcPr>
            <w:tcW w:w="1336" w:type="dxa"/>
          </w:tcPr>
          <w:p w14:paraId="6BAF52BB">
            <w:pPr>
              <w:ind w:firstLine="0"/>
              <w:jc w:val="center"/>
              <w:rPr>
                <w:sz w:val="28"/>
                <w:szCs w:val="28"/>
              </w:rPr>
            </w:pPr>
            <w:r>
              <w:rPr>
                <w:rFonts w:ascii="Times New Roman" w:hAnsi="Times New Roman"/>
                <w:sz w:val="28"/>
                <w:szCs w:val="28"/>
              </w:rPr>
              <w:t>ВКЛ</w:t>
            </w:r>
          </w:p>
        </w:tc>
        <w:tc>
          <w:tcPr>
            <w:tcW w:w="1336" w:type="dxa"/>
          </w:tcPr>
          <w:p w14:paraId="4C3F1911">
            <w:pPr>
              <w:ind w:firstLine="0"/>
              <w:jc w:val="center"/>
              <w:rPr>
                <w:sz w:val="28"/>
                <w:szCs w:val="28"/>
              </w:rPr>
            </w:pPr>
            <w:r>
              <w:rPr>
                <w:rFonts w:ascii="Times New Roman" w:hAnsi="Times New Roman"/>
                <w:sz w:val="28"/>
                <w:szCs w:val="28"/>
              </w:rPr>
              <w:t>ОТКЛ</w:t>
            </w:r>
          </w:p>
        </w:tc>
        <w:tc>
          <w:tcPr>
            <w:tcW w:w="1336" w:type="dxa"/>
          </w:tcPr>
          <w:p w14:paraId="6D5EF063">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Заявка</w:t>
            </w:r>
            <w:r>
              <w:rPr>
                <w:rFonts w:ascii="Times New Roman" w:hAnsi="Times New Roman"/>
                <w:sz w:val="28"/>
                <w:szCs w:val="28"/>
              </w:rPr>
              <w:br w:type="textWrapping"/>
            </w:r>
            <w:r>
              <w:rPr>
                <w:rFonts w:ascii="Times New Roman" w:hAnsi="Times New Roman"/>
                <w:sz w:val="28"/>
                <w:szCs w:val="28"/>
              </w:rPr>
              <w:t>оформлена</w:t>
            </w:r>
          </w:p>
        </w:tc>
      </w:tr>
      <w:tr w14:paraId="20828EA5">
        <w:tc>
          <w:tcPr>
            <w:tcW w:w="1336" w:type="dxa"/>
          </w:tcPr>
          <w:p w14:paraId="1F0C8DCF">
            <w:pPr>
              <w:ind w:firstLine="0"/>
              <w:jc w:val="center"/>
              <w:rPr>
                <w:sz w:val="28"/>
                <w:szCs w:val="28"/>
              </w:rPr>
            </w:pPr>
            <w:r>
              <w:rPr>
                <w:rFonts w:ascii="Times New Roman" w:hAnsi="Times New Roman"/>
                <w:sz w:val="28"/>
                <w:szCs w:val="28"/>
              </w:rPr>
              <w:t>2. Вывод</w:t>
            </w:r>
            <w:r>
              <w:rPr>
                <w:rFonts w:ascii="Times New Roman" w:hAnsi="Times New Roman"/>
                <w:sz w:val="28"/>
                <w:szCs w:val="28"/>
              </w:rPr>
              <w:br w:type="textWrapping"/>
            </w:r>
            <w:r>
              <w:rPr>
                <w:rFonts w:ascii="Times New Roman" w:hAnsi="Times New Roman"/>
                <w:sz w:val="28"/>
                <w:szCs w:val="28"/>
              </w:rPr>
              <w:t>секции 2</w:t>
            </w:r>
          </w:p>
        </w:tc>
        <w:tc>
          <w:tcPr>
            <w:tcW w:w="1336" w:type="dxa"/>
          </w:tcPr>
          <w:p w14:paraId="431C9113">
            <w:pPr>
              <w:ind w:firstLine="0"/>
              <w:jc w:val="center"/>
              <w:rPr>
                <w:sz w:val="28"/>
                <w:szCs w:val="28"/>
              </w:rPr>
            </w:pPr>
            <w:r>
              <w:rPr>
                <w:rFonts w:ascii="Times New Roman" w:hAnsi="Times New Roman"/>
                <w:sz w:val="28"/>
                <w:szCs w:val="28"/>
              </w:rPr>
              <w:t>Отключение Р1.</w:t>
            </w:r>
            <w:r>
              <w:rPr>
                <w:rFonts w:ascii="Times New Roman" w:hAnsi="Times New Roman"/>
                <w:sz w:val="28"/>
                <w:szCs w:val="28"/>
              </w:rPr>
              <w:br w:type="textWrapping"/>
            </w:r>
            <w:r>
              <w:rPr>
                <w:rFonts w:ascii="Times New Roman" w:hAnsi="Times New Roman"/>
                <w:sz w:val="28"/>
                <w:szCs w:val="28"/>
              </w:rPr>
              <w:t>Отключение РШ1.</w:t>
            </w:r>
            <w:r>
              <w:rPr>
                <w:rFonts w:ascii="Times New Roman" w:hAnsi="Times New Roman"/>
                <w:sz w:val="28"/>
                <w:szCs w:val="28"/>
              </w:rPr>
              <w:br w:type="textWrapping"/>
            </w:r>
            <w:r>
              <w:rPr>
                <w:rFonts w:ascii="Times New Roman" w:hAnsi="Times New Roman"/>
                <w:sz w:val="28"/>
                <w:szCs w:val="28"/>
              </w:rPr>
              <w:t>Отключение РШ2</w:t>
            </w:r>
          </w:p>
        </w:tc>
        <w:tc>
          <w:tcPr>
            <w:tcW w:w="1336" w:type="dxa"/>
          </w:tcPr>
          <w:p w14:paraId="59AE4771">
            <w:pPr>
              <w:ind w:firstLine="0"/>
              <w:jc w:val="center"/>
              <w:rPr>
                <w:sz w:val="28"/>
                <w:szCs w:val="28"/>
              </w:rPr>
            </w:pPr>
            <w:r>
              <w:rPr>
                <w:rFonts w:ascii="Times New Roman" w:hAnsi="Times New Roman"/>
                <w:sz w:val="28"/>
                <w:szCs w:val="28"/>
              </w:rPr>
              <w:t>ОТКЛ</w:t>
            </w:r>
          </w:p>
        </w:tc>
        <w:tc>
          <w:tcPr>
            <w:tcW w:w="1336" w:type="dxa"/>
          </w:tcPr>
          <w:p w14:paraId="72ACCD13">
            <w:pPr>
              <w:ind w:firstLine="0"/>
              <w:jc w:val="center"/>
              <w:rPr>
                <w:sz w:val="28"/>
                <w:szCs w:val="28"/>
              </w:rPr>
            </w:pPr>
            <w:r>
              <w:rPr>
                <w:rFonts w:ascii="Times New Roman" w:hAnsi="Times New Roman"/>
                <w:sz w:val="28"/>
                <w:szCs w:val="28"/>
              </w:rPr>
              <w:t>ОТКЛ</w:t>
            </w:r>
          </w:p>
        </w:tc>
        <w:tc>
          <w:tcPr>
            <w:tcW w:w="1336" w:type="dxa"/>
          </w:tcPr>
          <w:p w14:paraId="1B15527C">
            <w:pPr>
              <w:ind w:firstLine="0"/>
              <w:jc w:val="center"/>
              <w:rPr>
                <w:sz w:val="28"/>
                <w:szCs w:val="28"/>
              </w:rPr>
            </w:pPr>
            <w:r>
              <w:rPr>
                <w:rFonts w:ascii="Times New Roman" w:hAnsi="Times New Roman"/>
                <w:sz w:val="28"/>
                <w:szCs w:val="28"/>
              </w:rPr>
              <w:t>ОТКЛ</w:t>
            </w:r>
          </w:p>
        </w:tc>
        <w:tc>
          <w:tcPr>
            <w:tcW w:w="1336" w:type="dxa"/>
          </w:tcPr>
          <w:p w14:paraId="135CB4FD">
            <w:pPr>
              <w:ind w:firstLine="0"/>
              <w:jc w:val="center"/>
              <w:rPr>
                <w:sz w:val="28"/>
                <w:szCs w:val="28"/>
              </w:rPr>
            </w:pPr>
            <w:r>
              <w:rPr>
                <w:rFonts w:ascii="Times New Roman" w:hAnsi="Times New Roman"/>
                <w:sz w:val="28"/>
                <w:szCs w:val="28"/>
              </w:rPr>
              <w:t>ОТКЛ</w:t>
            </w:r>
          </w:p>
        </w:tc>
        <w:tc>
          <w:tcPr>
            <w:tcW w:w="1336" w:type="dxa"/>
          </w:tcPr>
          <w:p w14:paraId="19E1B8A2">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Все секции</w:t>
            </w:r>
            <w:r>
              <w:rPr>
                <w:rFonts w:ascii="Times New Roman" w:hAnsi="Times New Roman"/>
                <w:sz w:val="28"/>
                <w:szCs w:val="28"/>
              </w:rPr>
              <w:br w:type="textWrapping"/>
            </w:r>
            <w:r>
              <w:rPr>
                <w:rFonts w:ascii="Times New Roman" w:hAnsi="Times New Roman"/>
                <w:sz w:val="28"/>
                <w:szCs w:val="28"/>
              </w:rPr>
              <w:t>обесточены</w:t>
            </w:r>
          </w:p>
        </w:tc>
      </w:tr>
      <w:tr w14:paraId="63040CCA">
        <w:tc>
          <w:tcPr>
            <w:tcW w:w="1336" w:type="dxa"/>
          </w:tcPr>
          <w:p w14:paraId="1E9426AD">
            <w:pPr>
              <w:ind w:firstLine="0"/>
              <w:jc w:val="center"/>
              <w:rPr>
                <w:sz w:val="28"/>
                <w:szCs w:val="28"/>
              </w:rPr>
            </w:pPr>
            <w:r>
              <w:rPr>
                <w:rFonts w:ascii="Times New Roman" w:hAnsi="Times New Roman"/>
                <w:sz w:val="28"/>
                <w:szCs w:val="28"/>
              </w:rPr>
              <w:t>3. Подача</w:t>
            </w:r>
            <w:r>
              <w:rPr>
                <w:rFonts w:ascii="Times New Roman" w:hAnsi="Times New Roman"/>
                <w:sz w:val="28"/>
                <w:szCs w:val="28"/>
              </w:rPr>
              <w:br w:type="textWrapping"/>
            </w:r>
            <w:r>
              <w:rPr>
                <w:rFonts w:ascii="Times New Roman" w:hAnsi="Times New Roman"/>
                <w:sz w:val="28"/>
                <w:szCs w:val="28"/>
              </w:rPr>
              <w:t>резервного</w:t>
            </w:r>
            <w:r>
              <w:rPr>
                <w:rFonts w:ascii="Times New Roman" w:hAnsi="Times New Roman"/>
                <w:sz w:val="28"/>
                <w:szCs w:val="28"/>
              </w:rPr>
              <w:br w:type="textWrapping"/>
            </w:r>
            <w:r>
              <w:rPr>
                <w:rFonts w:ascii="Times New Roman" w:hAnsi="Times New Roman"/>
                <w:sz w:val="28"/>
                <w:szCs w:val="28"/>
              </w:rPr>
              <w:t>питания</w:t>
            </w:r>
          </w:p>
        </w:tc>
        <w:tc>
          <w:tcPr>
            <w:tcW w:w="1336" w:type="dxa"/>
          </w:tcPr>
          <w:p w14:paraId="5813B8A2">
            <w:pPr>
              <w:ind w:firstLine="0"/>
              <w:jc w:val="center"/>
              <w:rPr>
                <w:sz w:val="28"/>
                <w:szCs w:val="28"/>
              </w:rPr>
            </w:pPr>
            <w:r>
              <w:rPr>
                <w:rFonts w:ascii="Times New Roman" w:hAnsi="Times New Roman"/>
                <w:sz w:val="28"/>
                <w:szCs w:val="28"/>
              </w:rPr>
              <w:t>Включение НР.</w:t>
            </w:r>
            <w:r>
              <w:rPr>
                <w:rFonts w:ascii="Times New Roman" w:hAnsi="Times New Roman"/>
                <w:sz w:val="28"/>
                <w:szCs w:val="28"/>
              </w:rPr>
              <w:br w:type="textWrapping"/>
            </w:r>
            <w:r>
              <w:rPr>
                <w:rFonts w:ascii="Times New Roman" w:hAnsi="Times New Roman"/>
                <w:sz w:val="28"/>
                <w:szCs w:val="28"/>
              </w:rPr>
              <w:t>Включение Р1</w:t>
            </w:r>
            <w:r>
              <w:rPr>
                <w:rFonts w:ascii="Times New Roman" w:hAnsi="Times New Roman"/>
                <w:sz w:val="28"/>
                <w:szCs w:val="28"/>
              </w:rPr>
              <w:br w:type="textWrapping"/>
            </w:r>
            <w:r>
              <w:rPr>
                <w:rFonts w:ascii="Times New Roman" w:hAnsi="Times New Roman"/>
                <w:sz w:val="28"/>
                <w:szCs w:val="28"/>
              </w:rPr>
              <w:t>(секция 1)</w:t>
            </w:r>
          </w:p>
        </w:tc>
        <w:tc>
          <w:tcPr>
            <w:tcW w:w="1336" w:type="dxa"/>
          </w:tcPr>
          <w:p w14:paraId="681AB82C">
            <w:pPr>
              <w:ind w:firstLine="0"/>
              <w:jc w:val="center"/>
              <w:rPr>
                <w:sz w:val="28"/>
                <w:szCs w:val="28"/>
              </w:rPr>
            </w:pPr>
            <w:r>
              <w:rPr>
                <w:rFonts w:ascii="Times New Roman" w:hAnsi="Times New Roman"/>
                <w:sz w:val="28"/>
                <w:szCs w:val="28"/>
              </w:rPr>
              <w:t>ВКЛ</w:t>
            </w:r>
          </w:p>
        </w:tc>
        <w:tc>
          <w:tcPr>
            <w:tcW w:w="1336" w:type="dxa"/>
          </w:tcPr>
          <w:p w14:paraId="07875B6C">
            <w:pPr>
              <w:ind w:firstLine="0"/>
              <w:jc w:val="center"/>
              <w:rPr>
                <w:sz w:val="28"/>
                <w:szCs w:val="28"/>
              </w:rPr>
            </w:pPr>
            <w:r>
              <w:rPr>
                <w:rFonts w:ascii="Times New Roman" w:hAnsi="Times New Roman"/>
                <w:sz w:val="28"/>
                <w:szCs w:val="28"/>
              </w:rPr>
              <w:t>ОТКЛ</w:t>
            </w:r>
          </w:p>
        </w:tc>
        <w:tc>
          <w:tcPr>
            <w:tcW w:w="1336" w:type="dxa"/>
          </w:tcPr>
          <w:p w14:paraId="1F91849F">
            <w:pPr>
              <w:ind w:firstLine="0"/>
              <w:jc w:val="center"/>
              <w:rPr>
                <w:sz w:val="28"/>
                <w:szCs w:val="28"/>
              </w:rPr>
            </w:pPr>
            <w:r>
              <w:rPr>
                <w:rFonts w:ascii="Times New Roman" w:hAnsi="Times New Roman"/>
                <w:sz w:val="28"/>
                <w:szCs w:val="28"/>
              </w:rPr>
              <w:t>ОТКЛ</w:t>
            </w:r>
          </w:p>
        </w:tc>
        <w:tc>
          <w:tcPr>
            <w:tcW w:w="1336" w:type="dxa"/>
          </w:tcPr>
          <w:p w14:paraId="583D047C">
            <w:pPr>
              <w:ind w:firstLine="0"/>
              <w:jc w:val="center"/>
              <w:rPr>
                <w:sz w:val="28"/>
                <w:szCs w:val="28"/>
              </w:rPr>
            </w:pPr>
            <w:r>
              <w:rPr>
                <w:rFonts w:ascii="Times New Roman" w:hAnsi="Times New Roman"/>
                <w:sz w:val="28"/>
                <w:szCs w:val="28"/>
              </w:rPr>
              <w:t>ВКЛ</w:t>
            </w:r>
          </w:p>
        </w:tc>
        <w:tc>
          <w:tcPr>
            <w:tcW w:w="1336" w:type="dxa"/>
          </w:tcPr>
          <w:p w14:paraId="0A3DDE3E">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Секции 1,3</w:t>
            </w:r>
            <w:r>
              <w:rPr>
                <w:rFonts w:ascii="Times New Roman" w:hAnsi="Times New Roman"/>
                <w:sz w:val="28"/>
                <w:szCs w:val="28"/>
              </w:rPr>
              <w:br w:type="textWrapping"/>
            </w:r>
            <w:r>
              <w:rPr>
                <w:rFonts w:ascii="Times New Roman" w:hAnsi="Times New Roman"/>
                <w:sz w:val="28"/>
                <w:szCs w:val="28"/>
              </w:rPr>
              <w:t>под напряж.</w:t>
            </w:r>
          </w:p>
        </w:tc>
      </w:tr>
      <w:tr w14:paraId="04ED7339">
        <w:tc>
          <w:tcPr>
            <w:tcW w:w="1336" w:type="dxa"/>
          </w:tcPr>
          <w:p w14:paraId="26C3FFE2">
            <w:pPr>
              <w:ind w:firstLine="0"/>
              <w:jc w:val="center"/>
              <w:rPr>
                <w:sz w:val="28"/>
                <w:szCs w:val="28"/>
              </w:rPr>
            </w:pPr>
            <w:r>
              <w:rPr>
                <w:rFonts w:ascii="Times New Roman" w:hAnsi="Times New Roman"/>
                <w:sz w:val="28"/>
                <w:szCs w:val="28"/>
              </w:rPr>
              <w:t>4. Допуск</w:t>
            </w:r>
            <w:r>
              <w:rPr>
                <w:rFonts w:ascii="Times New Roman" w:hAnsi="Times New Roman"/>
                <w:sz w:val="28"/>
                <w:szCs w:val="28"/>
              </w:rPr>
              <w:br w:type="textWrapping"/>
            </w:r>
            <w:r>
              <w:rPr>
                <w:rFonts w:ascii="Times New Roman" w:hAnsi="Times New Roman"/>
                <w:sz w:val="28"/>
                <w:szCs w:val="28"/>
              </w:rPr>
              <w:t>бригады</w:t>
            </w:r>
          </w:p>
        </w:tc>
        <w:tc>
          <w:tcPr>
            <w:tcW w:w="1336" w:type="dxa"/>
          </w:tcPr>
          <w:p w14:paraId="152222D6">
            <w:pPr>
              <w:ind w:firstLine="0"/>
              <w:jc w:val="center"/>
              <w:rPr>
                <w:sz w:val="28"/>
                <w:szCs w:val="28"/>
              </w:rPr>
            </w:pPr>
            <w:r>
              <w:rPr>
                <w:rFonts w:ascii="Times New Roman" w:hAnsi="Times New Roman"/>
                <w:sz w:val="28"/>
                <w:szCs w:val="28"/>
              </w:rPr>
              <w:t>Проверка</w:t>
            </w:r>
            <w:r>
              <w:rPr>
                <w:rFonts w:ascii="Times New Roman" w:hAnsi="Times New Roman"/>
                <w:sz w:val="28"/>
                <w:szCs w:val="28"/>
              </w:rPr>
              <w:br w:type="textWrapping"/>
            </w:r>
            <w:r>
              <w:rPr>
                <w:rFonts w:ascii="Times New Roman" w:hAnsi="Times New Roman"/>
                <w:sz w:val="28"/>
                <w:szCs w:val="28"/>
              </w:rPr>
              <w:t>отсутствия</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Установка</w:t>
            </w:r>
            <w:r>
              <w:rPr>
                <w:rFonts w:ascii="Times New Roman" w:hAnsi="Times New Roman"/>
                <w:sz w:val="28"/>
                <w:szCs w:val="28"/>
              </w:rPr>
              <w:br w:type="textWrapping"/>
            </w:r>
            <w:r>
              <w:rPr>
                <w:rFonts w:ascii="Times New Roman" w:hAnsi="Times New Roman"/>
                <w:sz w:val="28"/>
                <w:szCs w:val="28"/>
              </w:rPr>
              <w:t>заземлений</w:t>
            </w:r>
          </w:p>
        </w:tc>
        <w:tc>
          <w:tcPr>
            <w:tcW w:w="1336" w:type="dxa"/>
          </w:tcPr>
          <w:p w14:paraId="5A821991">
            <w:pPr>
              <w:ind w:firstLine="0"/>
              <w:jc w:val="center"/>
              <w:rPr>
                <w:sz w:val="28"/>
                <w:szCs w:val="28"/>
              </w:rPr>
            </w:pPr>
            <w:r>
              <w:rPr>
                <w:rFonts w:ascii="Times New Roman" w:hAnsi="Times New Roman"/>
                <w:sz w:val="28"/>
                <w:szCs w:val="28"/>
              </w:rPr>
              <w:t>ВКЛ</w:t>
            </w:r>
          </w:p>
        </w:tc>
        <w:tc>
          <w:tcPr>
            <w:tcW w:w="1336" w:type="dxa"/>
          </w:tcPr>
          <w:p w14:paraId="383F6030">
            <w:pPr>
              <w:ind w:firstLine="0"/>
              <w:jc w:val="center"/>
              <w:rPr>
                <w:sz w:val="28"/>
                <w:szCs w:val="28"/>
              </w:rPr>
            </w:pPr>
            <w:r>
              <w:rPr>
                <w:rFonts w:ascii="Times New Roman" w:hAnsi="Times New Roman"/>
                <w:sz w:val="28"/>
                <w:szCs w:val="28"/>
              </w:rPr>
              <w:t>ОТКЛ</w:t>
            </w:r>
          </w:p>
        </w:tc>
        <w:tc>
          <w:tcPr>
            <w:tcW w:w="1336" w:type="dxa"/>
          </w:tcPr>
          <w:p w14:paraId="3858C435">
            <w:pPr>
              <w:ind w:firstLine="0"/>
              <w:jc w:val="center"/>
              <w:rPr>
                <w:sz w:val="28"/>
                <w:szCs w:val="28"/>
              </w:rPr>
            </w:pPr>
            <w:r>
              <w:rPr>
                <w:rFonts w:ascii="Times New Roman" w:hAnsi="Times New Roman"/>
                <w:sz w:val="28"/>
                <w:szCs w:val="28"/>
              </w:rPr>
              <w:t>ОТКЛ</w:t>
            </w:r>
          </w:p>
        </w:tc>
        <w:tc>
          <w:tcPr>
            <w:tcW w:w="1336" w:type="dxa"/>
          </w:tcPr>
          <w:p w14:paraId="24D22DE3">
            <w:pPr>
              <w:ind w:firstLine="0"/>
              <w:jc w:val="center"/>
              <w:rPr>
                <w:sz w:val="28"/>
                <w:szCs w:val="28"/>
              </w:rPr>
            </w:pPr>
            <w:r>
              <w:rPr>
                <w:rFonts w:ascii="Times New Roman" w:hAnsi="Times New Roman"/>
                <w:sz w:val="28"/>
                <w:szCs w:val="28"/>
              </w:rPr>
              <w:t>ВКЛ</w:t>
            </w:r>
          </w:p>
        </w:tc>
        <w:tc>
          <w:tcPr>
            <w:tcW w:w="1336" w:type="dxa"/>
          </w:tcPr>
          <w:p w14:paraId="790753F2">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Ремонт</w:t>
            </w:r>
            <w:r>
              <w:rPr>
                <w:rFonts w:ascii="Times New Roman" w:hAnsi="Times New Roman"/>
                <w:sz w:val="28"/>
                <w:szCs w:val="28"/>
              </w:rPr>
              <w:br w:type="textWrapping"/>
            </w:r>
            <w:r>
              <w:rPr>
                <w:rFonts w:ascii="Times New Roman" w:hAnsi="Times New Roman"/>
                <w:sz w:val="28"/>
                <w:szCs w:val="28"/>
              </w:rPr>
              <w:t>секции 2</w:t>
            </w:r>
          </w:p>
        </w:tc>
      </w:tr>
      <w:tr w14:paraId="1A506445">
        <w:tc>
          <w:tcPr>
            <w:tcW w:w="1336" w:type="dxa"/>
          </w:tcPr>
          <w:p w14:paraId="57E8613B">
            <w:pPr>
              <w:ind w:firstLine="0"/>
              <w:jc w:val="center"/>
              <w:rPr>
                <w:sz w:val="28"/>
                <w:szCs w:val="28"/>
              </w:rPr>
            </w:pPr>
            <w:r>
              <w:rPr>
                <w:rFonts w:ascii="Times New Roman" w:hAnsi="Times New Roman"/>
                <w:sz w:val="28"/>
                <w:szCs w:val="28"/>
              </w:rPr>
              <w:t>5. Завершение</w:t>
            </w:r>
            <w:r>
              <w:rPr>
                <w:rFonts w:ascii="Times New Roman" w:hAnsi="Times New Roman"/>
                <w:sz w:val="28"/>
                <w:szCs w:val="28"/>
              </w:rPr>
              <w:br w:type="textWrapping"/>
            </w:r>
            <w:r>
              <w:rPr>
                <w:rFonts w:ascii="Times New Roman" w:hAnsi="Times New Roman"/>
                <w:sz w:val="28"/>
                <w:szCs w:val="28"/>
              </w:rPr>
              <w:t>работ</w:t>
            </w:r>
          </w:p>
        </w:tc>
        <w:tc>
          <w:tcPr>
            <w:tcW w:w="1336" w:type="dxa"/>
          </w:tcPr>
          <w:p w14:paraId="5CC6B169">
            <w:pPr>
              <w:ind w:firstLine="0"/>
              <w:jc w:val="center"/>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заземлений.</w:t>
            </w:r>
            <w:r>
              <w:rPr>
                <w:rFonts w:ascii="Times New Roman" w:hAnsi="Times New Roman"/>
                <w:sz w:val="28"/>
                <w:szCs w:val="28"/>
              </w:rPr>
              <w:br w:type="textWrapping"/>
            </w:r>
            <w:r>
              <w:rPr>
                <w:rFonts w:ascii="Times New Roman" w:hAnsi="Times New Roman"/>
                <w:sz w:val="28"/>
                <w:szCs w:val="28"/>
              </w:rPr>
              <w:t>Осмотр</w:t>
            </w:r>
            <w:r>
              <w:rPr>
                <w:rFonts w:ascii="Times New Roman" w:hAnsi="Times New Roman"/>
                <w:sz w:val="28"/>
                <w:szCs w:val="28"/>
              </w:rPr>
              <w:br w:type="textWrapping"/>
            </w:r>
            <w:r>
              <w:rPr>
                <w:rFonts w:ascii="Times New Roman" w:hAnsi="Times New Roman"/>
                <w:sz w:val="28"/>
                <w:szCs w:val="28"/>
              </w:rPr>
              <w:t>оборудования</w:t>
            </w:r>
          </w:p>
        </w:tc>
        <w:tc>
          <w:tcPr>
            <w:tcW w:w="1336" w:type="dxa"/>
          </w:tcPr>
          <w:p w14:paraId="5F214BA0">
            <w:pPr>
              <w:ind w:firstLine="0"/>
              <w:jc w:val="center"/>
              <w:rPr>
                <w:sz w:val="28"/>
                <w:szCs w:val="28"/>
              </w:rPr>
            </w:pPr>
            <w:r>
              <w:rPr>
                <w:rFonts w:ascii="Times New Roman" w:hAnsi="Times New Roman"/>
                <w:sz w:val="28"/>
                <w:szCs w:val="28"/>
              </w:rPr>
              <w:t>ВКЛ</w:t>
            </w:r>
          </w:p>
        </w:tc>
        <w:tc>
          <w:tcPr>
            <w:tcW w:w="1336" w:type="dxa"/>
          </w:tcPr>
          <w:p w14:paraId="4C8197D7">
            <w:pPr>
              <w:ind w:firstLine="0"/>
              <w:jc w:val="center"/>
              <w:rPr>
                <w:sz w:val="28"/>
                <w:szCs w:val="28"/>
              </w:rPr>
            </w:pPr>
            <w:r>
              <w:rPr>
                <w:rFonts w:ascii="Times New Roman" w:hAnsi="Times New Roman"/>
                <w:sz w:val="28"/>
                <w:szCs w:val="28"/>
              </w:rPr>
              <w:t>ОТКЛ</w:t>
            </w:r>
          </w:p>
        </w:tc>
        <w:tc>
          <w:tcPr>
            <w:tcW w:w="1336" w:type="dxa"/>
          </w:tcPr>
          <w:p w14:paraId="4F51B63E">
            <w:pPr>
              <w:ind w:firstLine="0"/>
              <w:jc w:val="center"/>
              <w:rPr>
                <w:sz w:val="28"/>
                <w:szCs w:val="28"/>
              </w:rPr>
            </w:pPr>
            <w:r>
              <w:rPr>
                <w:rFonts w:ascii="Times New Roman" w:hAnsi="Times New Roman"/>
                <w:sz w:val="28"/>
                <w:szCs w:val="28"/>
              </w:rPr>
              <w:t>ОТКЛ</w:t>
            </w:r>
          </w:p>
        </w:tc>
        <w:tc>
          <w:tcPr>
            <w:tcW w:w="1336" w:type="dxa"/>
          </w:tcPr>
          <w:p w14:paraId="737475A2">
            <w:pPr>
              <w:ind w:firstLine="0"/>
              <w:jc w:val="center"/>
              <w:rPr>
                <w:sz w:val="28"/>
                <w:szCs w:val="28"/>
              </w:rPr>
            </w:pPr>
            <w:r>
              <w:rPr>
                <w:rFonts w:ascii="Times New Roman" w:hAnsi="Times New Roman"/>
                <w:sz w:val="28"/>
                <w:szCs w:val="28"/>
              </w:rPr>
              <w:t>ВКЛ</w:t>
            </w:r>
          </w:p>
        </w:tc>
        <w:tc>
          <w:tcPr>
            <w:tcW w:w="1336" w:type="dxa"/>
          </w:tcPr>
          <w:p w14:paraId="5AF1AA5A">
            <w:pPr>
              <w:ind w:firstLine="0"/>
              <w:jc w:val="center"/>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Окончание</w:t>
            </w:r>
            <w:r>
              <w:rPr>
                <w:rFonts w:ascii="Times New Roman" w:hAnsi="Times New Roman"/>
                <w:sz w:val="28"/>
                <w:szCs w:val="28"/>
              </w:rPr>
              <w:br w:type="textWrapping"/>
            </w:r>
            <w:r>
              <w:rPr>
                <w:rFonts w:ascii="Times New Roman" w:hAnsi="Times New Roman"/>
                <w:sz w:val="28"/>
                <w:szCs w:val="28"/>
              </w:rPr>
              <w:t>работ</w:t>
            </w:r>
          </w:p>
        </w:tc>
      </w:tr>
      <w:tr w14:paraId="7B2286ED">
        <w:tc>
          <w:tcPr>
            <w:tcW w:w="1336" w:type="dxa"/>
          </w:tcPr>
          <w:p w14:paraId="44AD0DF2">
            <w:pPr>
              <w:ind w:firstLine="0"/>
              <w:jc w:val="center"/>
              <w:rPr>
                <w:sz w:val="28"/>
                <w:szCs w:val="28"/>
              </w:rPr>
            </w:pPr>
            <w:r>
              <w:rPr>
                <w:rFonts w:ascii="Times New Roman" w:hAnsi="Times New Roman"/>
                <w:sz w:val="28"/>
                <w:szCs w:val="28"/>
              </w:rPr>
              <w:t>6. Восстановление</w:t>
            </w:r>
            <w:r>
              <w:rPr>
                <w:rFonts w:ascii="Times New Roman" w:hAnsi="Times New Roman"/>
                <w:sz w:val="28"/>
                <w:szCs w:val="28"/>
              </w:rPr>
              <w:br w:type="textWrapping"/>
            </w:r>
            <w:r>
              <w:rPr>
                <w:rFonts w:ascii="Times New Roman" w:hAnsi="Times New Roman"/>
                <w:sz w:val="28"/>
                <w:szCs w:val="28"/>
              </w:rPr>
              <w:t>схемы</w:t>
            </w:r>
          </w:p>
        </w:tc>
        <w:tc>
          <w:tcPr>
            <w:tcW w:w="1336" w:type="dxa"/>
          </w:tcPr>
          <w:p w14:paraId="465628C7">
            <w:pPr>
              <w:ind w:firstLine="0"/>
              <w:jc w:val="center"/>
              <w:rPr>
                <w:sz w:val="28"/>
                <w:szCs w:val="28"/>
              </w:rPr>
            </w:pPr>
            <w:r>
              <w:rPr>
                <w:rFonts w:ascii="Times New Roman" w:hAnsi="Times New Roman"/>
                <w:sz w:val="28"/>
                <w:szCs w:val="28"/>
              </w:rPr>
              <w:t>Отключение НР.</w:t>
            </w:r>
            <w:r>
              <w:rPr>
                <w:rFonts w:ascii="Times New Roman" w:hAnsi="Times New Roman"/>
                <w:sz w:val="28"/>
                <w:szCs w:val="28"/>
              </w:rPr>
              <w:br w:type="textWrapping"/>
            </w:r>
            <w:r>
              <w:rPr>
                <w:rFonts w:ascii="Times New Roman" w:hAnsi="Times New Roman"/>
                <w:sz w:val="28"/>
                <w:szCs w:val="28"/>
              </w:rPr>
              <w:t>Включение РШ2.</w:t>
            </w:r>
            <w:r>
              <w:rPr>
                <w:rFonts w:ascii="Times New Roman" w:hAnsi="Times New Roman"/>
                <w:sz w:val="28"/>
                <w:szCs w:val="28"/>
              </w:rPr>
              <w:br w:type="textWrapping"/>
            </w:r>
            <w:r>
              <w:rPr>
                <w:rFonts w:ascii="Times New Roman" w:hAnsi="Times New Roman"/>
                <w:sz w:val="28"/>
                <w:szCs w:val="28"/>
              </w:rPr>
              <w:t>Включение РШ1.</w:t>
            </w:r>
            <w:r>
              <w:rPr>
                <w:rFonts w:ascii="Times New Roman" w:hAnsi="Times New Roman"/>
                <w:sz w:val="28"/>
                <w:szCs w:val="28"/>
              </w:rPr>
              <w:br w:type="textWrapping"/>
            </w:r>
            <w:r>
              <w:rPr>
                <w:rFonts w:ascii="Times New Roman" w:hAnsi="Times New Roman"/>
                <w:sz w:val="28"/>
                <w:szCs w:val="28"/>
              </w:rPr>
              <w:t>Включение Р1</w:t>
            </w:r>
          </w:p>
        </w:tc>
        <w:tc>
          <w:tcPr>
            <w:tcW w:w="1336" w:type="dxa"/>
          </w:tcPr>
          <w:p w14:paraId="411F6290">
            <w:pPr>
              <w:ind w:firstLine="0"/>
              <w:jc w:val="center"/>
              <w:rPr>
                <w:sz w:val="28"/>
                <w:szCs w:val="28"/>
              </w:rPr>
            </w:pPr>
            <w:r>
              <w:rPr>
                <w:rFonts w:ascii="Times New Roman" w:hAnsi="Times New Roman"/>
                <w:sz w:val="28"/>
                <w:szCs w:val="28"/>
              </w:rPr>
              <w:t>ВКЛ</w:t>
            </w:r>
          </w:p>
        </w:tc>
        <w:tc>
          <w:tcPr>
            <w:tcW w:w="1336" w:type="dxa"/>
          </w:tcPr>
          <w:p w14:paraId="56CA267B">
            <w:pPr>
              <w:ind w:firstLine="0"/>
              <w:jc w:val="center"/>
              <w:rPr>
                <w:sz w:val="28"/>
                <w:szCs w:val="28"/>
              </w:rPr>
            </w:pPr>
            <w:r>
              <w:rPr>
                <w:rFonts w:ascii="Times New Roman" w:hAnsi="Times New Roman"/>
                <w:sz w:val="28"/>
                <w:szCs w:val="28"/>
              </w:rPr>
              <w:t>ВКЛ</w:t>
            </w:r>
          </w:p>
        </w:tc>
        <w:tc>
          <w:tcPr>
            <w:tcW w:w="1336" w:type="dxa"/>
          </w:tcPr>
          <w:p w14:paraId="0ECC5636">
            <w:pPr>
              <w:ind w:firstLine="0"/>
              <w:jc w:val="center"/>
              <w:rPr>
                <w:sz w:val="28"/>
                <w:szCs w:val="28"/>
              </w:rPr>
            </w:pPr>
            <w:r>
              <w:rPr>
                <w:rFonts w:ascii="Times New Roman" w:hAnsi="Times New Roman"/>
                <w:sz w:val="28"/>
                <w:szCs w:val="28"/>
              </w:rPr>
              <w:t>ВКЛ</w:t>
            </w:r>
          </w:p>
        </w:tc>
        <w:tc>
          <w:tcPr>
            <w:tcW w:w="1336" w:type="dxa"/>
          </w:tcPr>
          <w:p w14:paraId="3AD208B3">
            <w:pPr>
              <w:ind w:firstLine="0"/>
              <w:jc w:val="center"/>
              <w:rPr>
                <w:sz w:val="28"/>
                <w:szCs w:val="28"/>
              </w:rPr>
            </w:pPr>
            <w:r>
              <w:rPr>
                <w:rFonts w:ascii="Times New Roman" w:hAnsi="Times New Roman"/>
                <w:sz w:val="28"/>
                <w:szCs w:val="28"/>
              </w:rPr>
              <w:t>ОТКЛ</w:t>
            </w:r>
          </w:p>
        </w:tc>
        <w:tc>
          <w:tcPr>
            <w:tcW w:w="1336" w:type="dxa"/>
          </w:tcPr>
          <w:p w14:paraId="14BBB1FB">
            <w:pPr>
              <w:ind w:firstLine="0"/>
              <w:jc w:val="center"/>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Нормальная</w:t>
            </w:r>
            <w:r>
              <w:rPr>
                <w:rFonts w:ascii="Times New Roman" w:hAnsi="Times New Roman"/>
                <w:sz w:val="28"/>
                <w:szCs w:val="28"/>
              </w:rPr>
              <w:br w:type="textWrapping"/>
            </w:r>
            <w:r>
              <w:rPr>
                <w:rFonts w:ascii="Times New Roman" w:hAnsi="Times New Roman"/>
                <w:sz w:val="28"/>
                <w:szCs w:val="28"/>
              </w:rPr>
              <w:t>схема</w:t>
            </w:r>
          </w:p>
        </w:tc>
      </w:tr>
    </w:tbl>
    <w:p w14:paraId="341C8484">
      <w:pPr>
        <w:spacing w:before="120"/>
        <w:ind w:firstLine="0"/>
      </w:pPr>
    </w:p>
    <w:p w14:paraId="6C1BA91B">
      <w:pPr>
        <w:spacing w:line="360" w:lineRule="auto"/>
        <w:ind w:firstLine="709"/>
        <w:jc w:val="both"/>
      </w:pPr>
      <w:r>
        <w:rPr>
          <w:rFonts w:ascii="Times New Roman" w:hAnsi="Times New Roman"/>
          <w:sz w:val="28"/>
        </w:rPr>
        <w:t>Принцип пошагового подтверждения предотвращает ошибочные переключения: SCADA формирует запрос на каждое переключение, оператор подтверждает его после проверки выполнения предыдущего шага и условий безопасности. Время перерыва электроснабжения потребителей секций 1 и 3 минимизируется за счёт подачи резервного питания на этапе 3 [20].</w:t>
      </w:r>
    </w:p>
    <w:p w14:paraId="7C3CCAAB">
      <w:pPr>
        <w:spacing w:before="240" w:after="120"/>
        <w:ind w:firstLine="709"/>
        <w:jc w:val="both"/>
      </w:pPr>
      <w:r>
        <w:t>Анализ полноты и непротиворечивости таблиц состояний.</w:t>
      </w:r>
    </w:p>
    <w:p w14:paraId="328E94B5">
      <w:pPr>
        <w:spacing w:line="360" w:lineRule="auto"/>
        <w:ind w:firstLine="709"/>
        <w:jc w:val="both"/>
      </w:pPr>
      <w:r>
        <w:rPr>
          <w:rFonts w:ascii="Times New Roman" w:hAnsi="Times New Roman"/>
          <w:sz w:val="28"/>
        </w:rPr>
        <w:t>Анализ полноты состоит в проверке того, что для каждого сочетания входных воздействий (место КЗ, состояние ИКЗ, результат АПВ) определён однозначный набор выходных действий. Анализ непротиворечивости заключается в проверке отсутствия запрещённых состояний — физически нереализуемых или опасных конфигураций системы [22].</w:t>
      </w:r>
    </w:p>
    <w:p w14:paraId="763212AD">
      <w:pPr>
        <w:spacing w:line="360" w:lineRule="auto"/>
        <w:ind w:firstLine="709"/>
        <w:jc w:val="both"/>
      </w:pPr>
      <w:r>
        <w:rPr>
          <w:rFonts w:ascii="Times New Roman" w:hAnsi="Times New Roman"/>
          <w:sz w:val="28"/>
        </w:rPr>
        <w:t>Основным запрещённым состоянием является коммутация разъединителя под нагрузкой: РШ1, РШ2 и НР конструктивно не имеют дугогасительных устройств, и попытка коммутации при протекании тока приведёт к устойчивой электрической дуге, повреждению контактов и возможному возгоранию. Проверка таблиц 7.2 и 7.3 подтверждает, что все операции с разъединителями выполняются в бестоковую паузу: в аварийном режиме — после lockout Р1, в ремонтном — после предварительного отключения Р1 [18].</w:t>
      </w:r>
    </w:p>
    <w:p w14:paraId="269D6DAE">
      <w:pPr>
        <w:spacing w:line="360" w:lineRule="auto"/>
        <w:ind w:firstLine="709"/>
        <w:jc w:val="both"/>
      </w:pPr>
      <w:r>
        <w:rPr>
          <w:rFonts w:ascii="Times New Roman" w:hAnsi="Times New Roman"/>
          <w:sz w:val="28"/>
        </w:rPr>
        <w:t>Вторым условием непротиворечивости является детерминированность переходов: для каждого текущего состояния и входного события существует ровно один следующий шаг. В нормальном режиме переходы определяются значениями параметров относительно пороговых уставок; в аварийном — комбинацией сработавших ИКЗ; в ремонтном — командой оператора. Все возможные режимы работы описаны, запрещённые состояния исключены конструкцией алгоритмов, переходы детерминированы — таблицы состояний пригодны в качестве технического задания для программной реализации в контроллерах RTU и SCADA [23].</w:t>
      </w:r>
    </w:p>
    <w:p w14:paraId="1E010032">
      <w:pPr>
        <w:ind w:firstLine="0"/>
      </w:pPr>
      <w:r>
        <w:br w:type="page"/>
      </w:r>
    </w:p>
    <w:p w14:paraId="3CB59FEE">
      <w:pPr>
        <w:spacing w:after="240"/>
        <w:ind w:firstLine="709"/>
        <w:jc w:val="both"/>
      </w:pPr>
      <w:r>
        <w:t>Анализ работы алгоритмов в различных режимах эксплуатации выполняется с использованием программного прототипа SCADA.</w:t>
      </w:r>
    </w:p>
    <w:p w14:paraId="3EE84205">
      <w:pPr>
        <w:spacing w:before="240" w:after="120"/>
        <w:ind w:firstLine="709"/>
        <w:jc w:val="both"/>
      </w:pPr>
      <w:r>
        <w:t>Описание прототипа SCADA-системы.</w:t>
      </w:r>
    </w:p>
    <w:p w14:paraId="7D1BFD28">
      <w:pPr>
        <w:spacing w:line="360" w:lineRule="auto"/>
        <w:ind w:firstLine="709"/>
        <w:jc w:val="both"/>
      </w:pPr>
      <w:r>
        <w:rPr>
          <w:rFonts w:ascii="Times New Roman" w:hAnsi="Times New Roman"/>
          <w:sz w:val="28"/>
        </w:rPr>
        <w:t>Для верификации разработанных алгоритмов создан программный прототип SCADA-системы на языке Python (файл scada_prototype.py, исходный код в Приложении А). Прототип моделирует автоматизированный участок распределительной сети 10 кВ с тремя секциями, реклоузером Р1 и тремя разъединителями (РШ1, РШ2, НР), реализуя цикл опроса контролируемого оборудования из 10 итераций [22].</w:t>
      </w:r>
    </w:p>
    <w:p w14:paraId="5BD409DA">
      <w:pPr>
        <w:spacing w:line="360" w:lineRule="auto"/>
        <w:ind w:firstLine="709"/>
        <w:jc w:val="both"/>
      </w:pPr>
      <w:r>
        <w:rPr>
          <w:rFonts w:ascii="Times New Roman" w:hAnsi="Times New Roman"/>
          <w:sz w:val="28"/>
        </w:rPr>
        <w:t>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 номинальный ток нагрузки 200–300 А, номинальное напряжение 10 кВ (фазное 5,77 кВ). Алгоритм мониторинга сравнивает измеренные значения с четырьмя пороговыми уставками: CURRENT_WARNING = 350 А (порог предупреждения, жёлтая индикация), CURRENT_ALARM = 400 А (порог аварии, красная индикация и защитное отключение), VOLTAGE_MIN = 5,5 кВ (минимально допустимое фазное напряжение), VOLTAGE_MAX = 11,0 кВ (максимально допустимое линейное напряжение) [23].</w:t>
      </w:r>
    </w:p>
    <w:p w14:paraId="66433748">
      <w:pPr>
        <w:spacing w:before="240" w:after="120"/>
        <w:ind w:firstLine="0"/>
        <w:jc w:val="center"/>
      </w:pPr>
      <w:r>
        <w:drawing>
          <wp:inline distT="0" distB="0" distL="114300" distR="114300">
            <wp:extent cx="5399405" cy="6941820"/>
            <wp:effectExtent l="0" t="0" r="2349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00000" cy="6942290"/>
                    </a:xfrm>
                    <a:prstGeom prst="rect">
                      <a:avLst/>
                    </a:prstGeom>
                  </pic:spPr>
                </pic:pic>
              </a:graphicData>
            </a:graphic>
          </wp:inline>
        </w:drawing>
      </w:r>
    </w:p>
    <w:p w14:paraId="1E9DB464">
      <w:pPr>
        <w:spacing w:after="240"/>
        <w:ind w:firstLine="0"/>
        <w:jc w:val="center"/>
      </w:pPr>
      <w:r>
        <w:t>Рисунок 3.1 – Блок-схема алгоритма прототипа SCADA-системы</w:t>
      </w:r>
    </w:p>
    <w:p w14:paraId="7627038D">
      <w:pPr>
        <w:spacing w:line="360" w:lineRule="auto"/>
        <w:ind w:firstLine="709"/>
        <w:jc w:val="both"/>
      </w:pPr>
      <w:r>
        <w:t>Алгоритм прототипа, представленный на рисунке 3.1, реализует последовательность: инициализация параметров модели, цикл опроса из 10 итераций с генерацией значений и сравнением с уставками, формирование итогового отчёта о зафиксированных событиях. Консольный интерфейс использует цветовую индикацию: зелёный — норма, жёлтый — предупреждение, красный — авария [18].</w:t>
      </w:r>
    </w:p>
    <w:p w14:paraId="23E996E3">
      <w:pPr>
        <w:spacing w:before="240" w:after="120"/>
        <w:ind w:firstLine="709"/>
        <w:jc w:val="both"/>
      </w:pPr>
      <w:r>
        <w:t>Моделирование нормального режима.</w:t>
      </w:r>
    </w:p>
    <w:p w14:paraId="134AEAF7">
      <w:pPr>
        <w:spacing w:line="360" w:lineRule="auto"/>
        <w:ind w:firstLine="709"/>
        <w:jc w:val="both"/>
      </w:pPr>
      <w:r>
        <w:rPr>
          <w:rFonts w:ascii="Times New Roman" w:hAnsi="Times New Roman"/>
          <w:sz w:val="28"/>
        </w:rPr>
        <w:t>Нормальный режим работы прототипа соответствует циклам 1–4, в течение которых все параметры находятся в допустимых пределах: токи в секциях 1–3 составляют 210–280 А (ниже порога предупреждения 350 А и порога аварии 400 А), фазные напряжения — 5,7–5,9 кВ (в пределах допустимых отклонений от номинала). Индикация всех секций зелёная, аварийные сигналы отсутствуют [19].</w:t>
      </w:r>
    </w:p>
    <w:p w14:paraId="7D036459">
      <w:pPr>
        <w:spacing w:before="240" w:after="120"/>
        <w:ind w:firstLine="0"/>
        <w:jc w:val="center"/>
      </w:pPr>
      <w:r>
        <w:drawing>
          <wp:inline distT="0" distB="0" distL="114300" distR="114300">
            <wp:extent cx="5399405" cy="48215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00000" cy="4821779"/>
                    </a:xfrm>
                    <a:prstGeom prst="rect">
                      <a:avLst/>
                    </a:prstGeom>
                  </pic:spPr>
                </pic:pic>
              </a:graphicData>
            </a:graphic>
          </wp:inline>
        </w:drawing>
      </w:r>
    </w:p>
    <w:p w14:paraId="2FEEFB36">
      <w:pPr>
        <w:spacing w:after="240"/>
        <w:ind w:firstLine="0"/>
        <w:jc w:val="center"/>
      </w:pPr>
      <w:r>
        <w:t>Рисунок 3.2 – Интерфейс прототипа SCADA: нормальный режим работы</w:t>
      </w:r>
    </w:p>
    <w:p w14:paraId="3C9B9938">
      <w:pPr>
        <w:spacing w:line="360" w:lineRule="auto"/>
        <w:ind w:firstLine="709"/>
        <w:jc w:val="both"/>
      </w:pPr>
      <w:r>
        <w:rPr>
          <w:rFonts w:ascii="Times New Roman" w:hAnsi="Times New Roman"/>
          <w:sz w:val="28"/>
        </w:rPr>
        <w:t>В течение циклов 1–4 прототип ведёт штатный мониторинг: каждый цикл фиксирует токи и напряжения в журнале событий с временной меткой. Среднее значение тока нагрузки составляет 245 А при стандартном отклонении 25 А, среднее фазное напряжение — 5,78 кВ при стандартном отклонении 0,08 кВ. Отсутствие ложных срабатываний подтверждает адекватность модели генерации параметров и обоснованность выбранных уставок [20].</w:t>
      </w:r>
    </w:p>
    <w:p w14:paraId="3E50062D">
      <w:pPr>
        <w:spacing w:before="240" w:after="120"/>
        <w:ind w:firstLine="709"/>
        <w:jc w:val="both"/>
      </w:pPr>
      <w:r>
        <w:t>Моделирование аварийных режимов.</w:t>
      </w:r>
    </w:p>
    <w:p w14:paraId="44256910">
      <w:pPr>
        <w:spacing w:line="360" w:lineRule="auto"/>
        <w:ind w:firstLine="709"/>
        <w:jc w:val="both"/>
      </w:pPr>
      <w:r>
        <w:rPr>
          <w:rFonts w:ascii="Times New Roman" w:hAnsi="Times New Roman"/>
          <w:sz w:val="28"/>
        </w:rPr>
        <w:t>Начиная с цикла 5 в модель вносятся возмущения, имитирующие аварийные ситуации в распределительной сети: перегрузку по току (имитация короткого замыкания) и провал напряжения (имитация потери питания или значительного увеличения нагрузки) [22].</w:t>
      </w:r>
    </w:p>
    <w:p w14:paraId="006571D1">
      <w:pPr>
        <w:spacing w:before="240" w:after="120"/>
        <w:ind w:firstLine="0"/>
        <w:jc w:val="center"/>
      </w:pPr>
      <w:r>
        <w:drawing>
          <wp:inline distT="0" distB="0" distL="114300" distR="114300">
            <wp:extent cx="5399405" cy="3786505"/>
            <wp:effectExtent l="0" t="0" r="10795"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00000" cy="3786529"/>
                    </a:xfrm>
                    <a:prstGeom prst="rect">
                      <a:avLst/>
                    </a:prstGeom>
                  </pic:spPr>
                </pic:pic>
              </a:graphicData>
            </a:graphic>
          </wp:inline>
        </w:drawing>
      </w:r>
    </w:p>
    <w:p w14:paraId="3758FFAE">
      <w:pPr>
        <w:spacing w:after="240"/>
        <w:ind w:firstLine="0"/>
        <w:jc w:val="center"/>
      </w:pPr>
      <w:r>
        <w:t>Рисунок 3.3 – Интерфейс прототипа SCADA: аварийный режим</w:t>
      </w:r>
    </w:p>
    <w:p w14:paraId="624B4F64">
      <w:pPr>
        <w:spacing w:line="360" w:lineRule="auto"/>
        <w:ind w:firstLine="709"/>
        <w:jc w:val="both"/>
      </w:pPr>
      <w:r>
        <w:rPr>
          <w:rFonts w:ascii="Times New Roman" w:hAnsi="Times New Roman"/>
          <w:sz w:val="28"/>
        </w:rPr>
        <w:t>В цикле 5 ток в секции 2 увеличивается до 420 А, превышая CURRENT_ALARM = 400 А. Алгоритм формирует аварийный сигнал ALARM для секции 2 и регистрирует событие в журнале с временной меткой, номером секции и измеренным значением. В реальной системе данное событие инициировало бы полный цикл секционирования: отключение Р1, цикл АПВ, определение повреждённой секции по ИКЗ, изоляция секции 2 отключением РШ1 и РШ2, восстановление питания секций 1 и 3. Индикация секции 2 изменяется на красную, остальных — на жёлтую [18].</w:t>
      </w:r>
    </w:p>
    <w:p w14:paraId="597A0313">
      <w:pPr>
        <w:spacing w:line="360" w:lineRule="auto"/>
        <w:ind w:firstLine="709"/>
        <w:jc w:val="both"/>
      </w:pPr>
      <w:r>
        <w:rPr>
          <w:rFonts w:ascii="Times New Roman" w:hAnsi="Times New Roman"/>
          <w:sz w:val="28"/>
        </w:rPr>
        <w:t>В цикле 6 параметры секции 2 возвращаются к норме, но журнал сохраняет информацию о зафиксированном событии. В цикле 7 фазное напряжение в секции 3 снижается до 4,8 кВ (ниже VOLTAGE_MIN = 5,5 кВ), алгоритм формирует предупреждающий сигнал. В циклах 8–10 все параметры возвращаются в норму, прототип продолжает штатный мониторинг и по завершении десятого цикла формирует итоговый отчёт — перечень всех событий с номерами циклов, типами событий, затронутыми секциями и предпринятыми действиями [23].</w:t>
      </w:r>
    </w:p>
    <w:p w14:paraId="561BE115">
      <w:pPr>
        <w:spacing w:before="240" w:after="120"/>
        <w:ind w:firstLine="709"/>
        <w:jc w:val="both"/>
        <w:outlineLvl w:val="1"/>
        <w:rPr>
          <w:rFonts w:hint="default" w:ascii="Times New Roman Bold" w:hAnsi="Times New Roman Bold" w:cs="Times New Roman Bold"/>
          <w:b/>
          <w:bCs/>
        </w:rPr>
      </w:pPr>
      <w:bookmarkStart w:id="9" w:name="_Toc1776929908"/>
      <w:r>
        <w:rPr>
          <w:rFonts w:hint="default" w:ascii="Times New Roman Bold" w:hAnsi="Times New Roman Bold" w:cs="Times New Roman Bold"/>
          <w:b/>
          <w:bCs/>
        </w:rPr>
        <w:t>3.3 Оценка эффективности применения разработанных алгоритмов</w:t>
      </w:r>
      <w:bookmarkEnd w:id="9"/>
    </w:p>
    <w:p w14:paraId="6127C486">
      <w:pPr>
        <w:spacing w:line="360" w:lineRule="auto"/>
        <w:ind w:firstLine="709"/>
        <w:jc w:val="both"/>
      </w:pPr>
      <w:r>
        <w:rPr>
          <w:rFonts w:ascii="Times New Roman" w:hAnsi="Times New Roman"/>
          <w:sz w:val="28"/>
        </w:rPr>
        <w:t>Результаты десяти циклов моделирования систематизированы в таблице 8.1.</w:t>
      </w:r>
    </w:p>
    <w:p w14:paraId="219227CC">
      <w:pPr>
        <w:spacing w:before="240" w:after="120"/>
        <w:ind w:firstLine="0"/>
        <w:jc w:val="left"/>
      </w:pPr>
      <w:r>
        <w:t>Таблица 3.4 – Сводка обнаруженных событий при моделировании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5"/>
        <w:gridCol w:w="1595"/>
        <w:gridCol w:w="995"/>
        <w:gridCol w:w="1499"/>
        <w:gridCol w:w="2402"/>
        <w:gridCol w:w="2305"/>
      </w:tblGrid>
      <w:tr w14:paraId="08747060">
        <w:tc>
          <w:tcPr>
            <w:tcW w:w="1559" w:type="dxa"/>
          </w:tcPr>
          <w:p w14:paraId="55C57F50">
            <w:pPr>
              <w:ind w:firstLine="0"/>
              <w:jc w:val="center"/>
              <w:rPr>
                <w:b w:val="0"/>
                <w:bCs/>
                <w:sz w:val="28"/>
                <w:szCs w:val="28"/>
              </w:rPr>
            </w:pPr>
            <w:r>
              <w:rPr>
                <w:rFonts w:ascii="Times New Roman" w:hAnsi="Times New Roman"/>
                <w:b w:val="0"/>
                <w:bCs/>
                <w:sz w:val="28"/>
                <w:szCs w:val="28"/>
              </w:rPr>
              <w:t>Цикл</w:t>
            </w:r>
          </w:p>
        </w:tc>
        <w:tc>
          <w:tcPr>
            <w:tcW w:w="1559" w:type="dxa"/>
          </w:tcPr>
          <w:p w14:paraId="581A8C16">
            <w:pPr>
              <w:ind w:firstLine="0"/>
              <w:jc w:val="center"/>
              <w:rPr>
                <w:b w:val="0"/>
                <w:bCs/>
                <w:sz w:val="28"/>
                <w:szCs w:val="28"/>
              </w:rPr>
            </w:pPr>
            <w:r>
              <w:rPr>
                <w:rFonts w:ascii="Times New Roman" w:hAnsi="Times New Roman"/>
                <w:b w:val="0"/>
                <w:bCs/>
                <w:sz w:val="28"/>
                <w:szCs w:val="28"/>
              </w:rPr>
              <w:t>Тип события</w:t>
            </w:r>
          </w:p>
        </w:tc>
        <w:tc>
          <w:tcPr>
            <w:tcW w:w="1559" w:type="dxa"/>
          </w:tcPr>
          <w:p w14:paraId="74CBD737">
            <w:pPr>
              <w:ind w:firstLine="0"/>
              <w:jc w:val="center"/>
              <w:rPr>
                <w:b w:val="0"/>
                <w:bCs/>
                <w:sz w:val="28"/>
                <w:szCs w:val="28"/>
              </w:rPr>
            </w:pPr>
            <w:r>
              <w:rPr>
                <w:rFonts w:ascii="Times New Roman" w:hAnsi="Times New Roman"/>
                <w:b w:val="0"/>
                <w:bCs/>
                <w:sz w:val="28"/>
                <w:szCs w:val="28"/>
              </w:rPr>
              <w:t>Секция</w:t>
            </w:r>
          </w:p>
        </w:tc>
        <w:tc>
          <w:tcPr>
            <w:tcW w:w="1559" w:type="dxa"/>
          </w:tcPr>
          <w:p w14:paraId="08470C46">
            <w:pPr>
              <w:ind w:firstLine="0"/>
              <w:jc w:val="center"/>
              <w:rPr>
                <w:b w:val="0"/>
                <w:bCs/>
                <w:sz w:val="28"/>
                <w:szCs w:val="28"/>
              </w:rPr>
            </w:pPr>
            <w:r>
              <w:rPr>
                <w:rFonts w:ascii="Times New Roman" w:hAnsi="Times New Roman"/>
                <w:b w:val="0"/>
                <w:bCs/>
                <w:sz w:val="28"/>
                <w:szCs w:val="28"/>
              </w:rPr>
              <w:t>Измеренное</w:t>
            </w:r>
            <w:r>
              <w:rPr>
                <w:rFonts w:ascii="Times New Roman" w:hAnsi="Times New Roman"/>
                <w:b w:val="0"/>
                <w:bCs/>
                <w:sz w:val="28"/>
                <w:szCs w:val="28"/>
              </w:rPr>
              <w:br w:type="textWrapping"/>
            </w:r>
            <w:r>
              <w:rPr>
                <w:rFonts w:ascii="Times New Roman" w:hAnsi="Times New Roman"/>
                <w:b w:val="0"/>
                <w:bCs/>
                <w:sz w:val="28"/>
                <w:szCs w:val="28"/>
              </w:rPr>
              <w:t>значение</w:t>
            </w:r>
          </w:p>
        </w:tc>
        <w:tc>
          <w:tcPr>
            <w:tcW w:w="1559" w:type="dxa"/>
          </w:tcPr>
          <w:p w14:paraId="47D0A6B2">
            <w:pPr>
              <w:ind w:firstLine="0"/>
              <w:jc w:val="center"/>
              <w:rPr>
                <w:b w:val="0"/>
                <w:bCs/>
                <w:sz w:val="28"/>
                <w:szCs w:val="28"/>
              </w:rPr>
            </w:pPr>
            <w:r>
              <w:rPr>
                <w:rFonts w:ascii="Times New Roman" w:hAnsi="Times New Roman"/>
                <w:b w:val="0"/>
                <w:bCs/>
                <w:sz w:val="28"/>
                <w:szCs w:val="28"/>
              </w:rPr>
              <w:t>Уставка</w:t>
            </w:r>
          </w:p>
        </w:tc>
        <w:tc>
          <w:tcPr>
            <w:tcW w:w="1559" w:type="dxa"/>
          </w:tcPr>
          <w:p w14:paraId="049E708C">
            <w:pPr>
              <w:ind w:firstLine="0"/>
              <w:jc w:val="center"/>
              <w:rPr>
                <w:b w:val="0"/>
                <w:bCs/>
                <w:sz w:val="28"/>
                <w:szCs w:val="28"/>
              </w:rPr>
            </w:pPr>
            <w:r>
              <w:rPr>
                <w:rFonts w:ascii="Times New Roman" w:hAnsi="Times New Roman"/>
                <w:b w:val="0"/>
                <w:bCs/>
                <w:sz w:val="28"/>
                <w:szCs w:val="28"/>
              </w:rPr>
              <w:t>Действие системы</w:t>
            </w:r>
          </w:p>
        </w:tc>
      </w:tr>
      <w:tr w14:paraId="11CF9646">
        <w:tc>
          <w:tcPr>
            <w:tcW w:w="1559" w:type="dxa"/>
          </w:tcPr>
          <w:p w14:paraId="0F768F48">
            <w:pPr>
              <w:ind w:firstLine="0"/>
              <w:jc w:val="center"/>
              <w:rPr>
                <w:sz w:val="28"/>
                <w:szCs w:val="28"/>
              </w:rPr>
            </w:pPr>
            <w:r>
              <w:rPr>
                <w:rFonts w:ascii="Times New Roman" w:hAnsi="Times New Roman"/>
                <w:sz w:val="28"/>
                <w:szCs w:val="28"/>
              </w:rPr>
              <w:t>1–4</w:t>
            </w:r>
          </w:p>
        </w:tc>
        <w:tc>
          <w:tcPr>
            <w:tcW w:w="1559" w:type="dxa"/>
          </w:tcPr>
          <w:p w14:paraId="2CD59EF6">
            <w:pPr>
              <w:ind w:firstLine="0"/>
              <w:jc w:val="center"/>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1559" w:type="dxa"/>
          </w:tcPr>
          <w:p w14:paraId="5BE37CE7">
            <w:pPr>
              <w:ind w:firstLine="0"/>
              <w:jc w:val="center"/>
              <w:rPr>
                <w:sz w:val="28"/>
                <w:szCs w:val="28"/>
              </w:rPr>
            </w:pPr>
            <w:r>
              <w:rPr>
                <w:rFonts w:ascii="Times New Roman" w:hAnsi="Times New Roman"/>
                <w:sz w:val="28"/>
                <w:szCs w:val="28"/>
              </w:rPr>
              <w:t>1, 2, 3</w:t>
            </w:r>
          </w:p>
        </w:tc>
        <w:tc>
          <w:tcPr>
            <w:tcW w:w="1559" w:type="dxa"/>
          </w:tcPr>
          <w:p w14:paraId="4D821176">
            <w:pPr>
              <w:ind w:firstLine="0"/>
              <w:jc w:val="center"/>
              <w:rPr>
                <w:sz w:val="28"/>
                <w:szCs w:val="28"/>
              </w:rPr>
            </w:pPr>
            <w:r>
              <w:rPr>
                <w:rFonts w:ascii="Times New Roman" w:hAnsi="Times New Roman"/>
                <w:sz w:val="28"/>
                <w:szCs w:val="28"/>
              </w:rPr>
              <w:t>I = 210–280 А</w:t>
            </w:r>
            <w:r>
              <w:rPr>
                <w:rFonts w:ascii="Times New Roman" w:hAnsi="Times New Roman"/>
                <w:sz w:val="28"/>
                <w:szCs w:val="28"/>
              </w:rPr>
              <w:br w:type="textWrapping"/>
            </w:r>
            <w:r>
              <w:rPr>
                <w:rFonts w:ascii="Times New Roman" w:hAnsi="Times New Roman"/>
                <w:sz w:val="28"/>
                <w:szCs w:val="28"/>
              </w:rPr>
              <w:t>U = 5,7–5,9 кВ</w:t>
            </w:r>
          </w:p>
        </w:tc>
        <w:tc>
          <w:tcPr>
            <w:tcW w:w="1559" w:type="dxa"/>
          </w:tcPr>
          <w:p w14:paraId="77DC1D6A">
            <w:pPr>
              <w:ind w:firstLine="0"/>
              <w:jc w:val="center"/>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1559" w:type="dxa"/>
          </w:tcPr>
          <w:p w14:paraId="4BD4B202">
            <w:pPr>
              <w:ind w:firstLine="0"/>
              <w:jc w:val="center"/>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r w14:paraId="6E74238C">
        <w:tc>
          <w:tcPr>
            <w:tcW w:w="1559" w:type="dxa"/>
          </w:tcPr>
          <w:p w14:paraId="2C238CA2">
            <w:pPr>
              <w:ind w:firstLine="0"/>
              <w:jc w:val="center"/>
              <w:rPr>
                <w:sz w:val="28"/>
                <w:szCs w:val="28"/>
              </w:rPr>
            </w:pPr>
            <w:r>
              <w:rPr>
                <w:rFonts w:ascii="Times New Roman" w:hAnsi="Times New Roman"/>
                <w:sz w:val="28"/>
                <w:szCs w:val="28"/>
              </w:rPr>
              <w:t>5</w:t>
            </w:r>
          </w:p>
        </w:tc>
        <w:tc>
          <w:tcPr>
            <w:tcW w:w="1559" w:type="dxa"/>
          </w:tcPr>
          <w:p w14:paraId="39CAB2F9">
            <w:pPr>
              <w:ind w:firstLine="0"/>
              <w:jc w:val="center"/>
              <w:rPr>
                <w:sz w:val="28"/>
                <w:szCs w:val="28"/>
              </w:rPr>
            </w:pPr>
            <w:r>
              <w:rPr>
                <w:rFonts w:ascii="Times New Roman" w:hAnsi="Times New Roman"/>
                <w:sz w:val="28"/>
                <w:szCs w:val="28"/>
              </w:rPr>
              <w:t>Превышение</w:t>
            </w:r>
            <w:r>
              <w:rPr>
                <w:rFonts w:ascii="Times New Roman" w:hAnsi="Times New Roman"/>
                <w:sz w:val="28"/>
                <w:szCs w:val="28"/>
              </w:rPr>
              <w:br w:type="textWrapping"/>
            </w:r>
            <w:r>
              <w:rPr>
                <w:rFonts w:ascii="Times New Roman" w:hAnsi="Times New Roman"/>
                <w:sz w:val="28"/>
                <w:szCs w:val="28"/>
              </w:rPr>
              <w:t>тока (ALARM)</w:t>
            </w:r>
          </w:p>
        </w:tc>
        <w:tc>
          <w:tcPr>
            <w:tcW w:w="1559" w:type="dxa"/>
          </w:tcPr>
          <w:p w14:paraId="55902496">
            <w:pPr>
              <w:ind w:firstLine="0"/>
              <w:jc w:val="center"/>
              <w:rPr>
                <w:sz w:val="28"/>
                <w:szCs w:val="28"/>
              </w:rPr>
            </w:pPr>
            <w:r>
              <w:rPr>
                <w:rFonts w:ascii="Times New Roman" w:hAnsi="Times New Roman"/>
                <w:sz w:val="28"/>
                <w:szCs w:val="28"/>
              </w:rPr>
              <w:t>2</w:t>
            </w:r>
          </w:p>
        </w:tc>
        <w:tc>
          <w:tcPr>
            <w:tcW w:w="1559" w:type="dxa"/>
          </w:tcPr>
          <w:p w14:paraId="6DBABC7B">
            <w:pPr>
              <w:ind w:firstLine="0"/>
              <w:jc w:val="center"/>
              <w:rPr>
                <w:sz w:val="28"/>
                <w:szCs w:val="28"/>
              </w:rPr>
            </w:pPr>
            <w:r>
              <w:rPr>
                <w:rFonts w:ascii="Times New Roman" w:hAnsi="Times New Roman"/>
                <w:sz w:val="28"/>
                <w:szCs w:val="28"/>
              </w:rPr>
              <w:t>I = 420 А</w:t>
            </w:r>
          </w:p>
        </w:tc>
        <w:tc>
          <w:tcPr>
            <w:tcW w:w="1559" w:type="dxa"/>
          </w:tcPr>
          <w:p w14:paraId="78E0769B">
            <w:pPr>
              <w:ind w:firstLine="0"/>
              <w:jc w:val="center"/>
              <w:rPr>
                <w:sz w:val="28"/>
                <w:szCs w:val="28"/>
              </w:rPr>
            </w:pPr>
            <w:r>
              <w:rPr>
                <w:rFonts w:ascii="Times New Roman" w:hAnsi="Times New Roman"/>
                <w:sz w:val="28"/>
                <w:szCs w:val="28"/>
              </w:rPr>
              <w:t>CURRENT_ALARM</w:t>
            </w:r>
            <w:r>
              <w:rPr>
                <w:rFonts w:ascii="Times New Roman" w:hAnsi="Times New Roman"/>
                <w:sz w:val="28"/>
                <w:szCs w:val="28"/>
              </w:rPr>
              <w:br w:type="textWrapping"/>
            </w:r>
            <w:r>
              <w:rPr>
                <w:rFonts w:ascii="Times New Roman" w:hAnsi="Times New Roman"/>
                <w:sz w:val="28"/>
                <w:szCs w:val="28"/>
              </w:rPr>
              <w:t>= 400 А</w:t>
            </w:r>
          </w:p>
        </w:tc>
        <w:tc>
          <w:tcPr>
            <w:tcW w:w="1559" w:type="dxa"/>
          </w:tcPr>
          <w:p w14:paraId="4913B799">
            <w:pPr>
              <w:ind w:firstLine="0"/>
              <w:jc w:val="center"/>
              <w:rPr>
                <w:sz w:val="28"/>
                <w:szCs w:val="28"/>
              </w:rPr>
            </w:pP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29FD2B3C">
        <w:tc>
          <w:tcPr>
            <w:tcW w:w="1559" w:type="dxa"/>
          </w:tcPr>
          <w:p w14:paraId="608B66ED">
            <w:pPr>
              <w:ind w:firstLine="0"/>
              <w:jc w:val="center"/>
              <w:rPr>
                <w:sz w:val="28"/>
                <w:szCs w:val="28"/>
              </w:rPr>
            </w:pPr>
            <w:r>
              <w:rPr>
                <w:rFonts w:ascii="Times New Roman" w:hAnsi="Times New Roman"/>
                <w:sz w:val="28"/>
                <w:szCs w:val="28"/>
              </w:rPr>
              <w:t>6</w:t>
            </w:r>
          </w:p>
        </w:tc>
        <w:tc>
          <w:tcPr>
            <w:tcW w:w="1559" w:type="dxa"/>
          </w:tcPr>
          <w:p w14:paraId="359B4F1B">
            <w:pPr>
              <w:ind w:firstLine="0"/>
              <w:jc w:val="center"/>
              <w:rPr>
                <w:sz w:val="28"/>
                <w:szCs w:val="28"/>
              </w:rPr>
            </w:pPr>
            <w:r>
              <w:rPr>
                <w:rFonts w:ascii="Times New Roman" w:hAnsi="Times New Roman"/>
                <w:sz w:val="28"/>
                <w:szCs w:val="28"/>
              </w:rPr>
              <w:t>Возврат в</w:t>
            </w:r>
            <w:r>
              <w:rPr>
                <w:rFonts w:ascii="Times New Roman" w:hAnsi="Times New Roman"/>
                <w:sz w:val="28"/>
                <w:szCs w:val="28"/>
              </w:rPr>
              <w:br w:type="textWrapping"/>
            </w:r>
            <w:r>
              <w:rPr>
                <w:rFonts w:ascii="Times New Roman" w:hAnsi="Times New Roman"/>
                <w:sz w:val="28"/>
                <w:szCs w:val="28"/>
              </w:rPr>
              <w:t>норму</w:t>
            </w:r>
          </w:p>
        </w:tc>
        <w:tc>
          <w:tcPr>
            <w:tcW w:w="1559" w:type="dxa"/>
          </w:tcPr>
          <w:p w14:paraId="781B2FF9">
            <w:pPr>
              <w:ind w:firstLine="0"/>
              <w:jc w:val="center"/>
              <w:rPr>
                <w:sz w:val="28"/>
                <w:szCs w:val="28"/>
              </w:rPr>
            </w:pPr>
            <w:r>
              <w:rPr>
                <w:rFonts w:ascii="Times New Roman" w:hAnsi="Times New Roman"/>
                <w:sz w:val="28"/>
                <w:szCs w:val="28"/>
              </w:rPr>
              <w:t>2</w:t>
            </w:r>
          </w:p>
        </w:tc>
        <w:tc>
          <w:tcPr>
            <w:tcW w:w="1559" w:type="dxa"/>
          </w:tcPr>
          <w:p w14:paraId="083B4448">
            <w:pPr>
              <w:ind w:firstLine="0"/>
              <w:jc w:val="center"/>
              <w:rPr>
                <w:sz w:val="28"/>
                <w:szCs w:val="28"/>
              </w:rPr>
            </w:pPr>
            <w:r>
              <w:rPr>
                <w:rFonts w:ascii="Times New Roman" w:hAnsi="Times New Roman"/>
                <w:sz w:val="28"/>
                <w:szCs w:val="28"/>
              </w:rPr>
              <w:t>I = 250 А</w:t>
            </w:r>
          </w:p>
        </w:tc>
        <w:tc>
          <w:tcPr>
            <w:tcW w:w="1559" w:type="dxa"/>
          </w:tcPr>
          <w:p w14:paraId="4F850B6A">
            <w:pPr>
              <w:ind w:firstLine="0"/>
              <w:jc w:val="center"/>
              <w:rPr>
                <w:sz w:val="28"/>
                <w:szCs w:val="28"/>
              </w:rPr>
            </w:pPr>
            <w:r>
              <w:rPr>
                <w:rFonts w:ascii="Times New Roman" w:hAnsi="Times New Roman"/>
                <w:sz w:val="28"/>
                <w:szCs w:val="28"/>
              </w:rPr>
              <w:t>I &lt; 350 А</w:t>
            </w:r>
          </w:p>
        </w:tc>
        <w:tc>
          <w:tcPr>
            <w:tcW w:w="1559" w:type="dxa"/>
          </w:tcPr>
          <w:p w14:paraId="7589C7AB">
            <w:pPr>
              <w:ind w:firstLine="0"/>
              <w:jc w:val="center"/>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аварийного</w:t>
            </w:r>
            <w:r>
              <w:rPr>
                <w:rFonts w:ascii="Times New Roman" w:hAnsi="Times New Roman"/>
                <w:sz w:val="28"/>
                <w:szCs w:val="28"/>
              </w:rPr>
              <w:br w:type="textWrapping"/>
            </w:r>
            <w:r>
              <w:rPr>
                <w:rFonts w:ascii="Times New Roman" w:hAnsi="Times New Roman"/>
                <w:sz w:val="28"/>
                <w:szCs w:val="28"/>
              </w:rPr>
              <w:t>сигнала</w:t>
            </w:r>
          </w:p>
        </w:tc>
      </w:tr>
      <w:tr w14:paraId="33A6EEF9">
        <w:tc>
          <w:tcPr>
            <w:tcW w:w="1559" w:type="dxa"/>
          </w:tcPr>
          <w:p w14:paraId="723EA2DB">
            <w:pPr>
              <w:ind w:firstLine="0"/>
              <w:jc w:val="center"/>
              <w:rPr>
                <w:sz w:val="28"/>
                <w:szCs w:val="28"/>
              </w:rPr>
            </w:pPr>
            <w:r>
              <w:rPr>
                <w:rFonts w:ascii="Times New Roman" w:hAnsi="Times New Roman"/>
                <w:sz w:val="28"/>
                <w:szCs w:val="28"/>
              </w:rPr>
              <w:t>7</w:t>
            </w:r>
          </w:p>
        </w:tc>
        <w:tc>
          <w:tcPr>
            <w:tcW w:w="1559" w:type="dxa"/>
          </w:tcPr>
          <w:p w14:paraId="3F26ED0F">
            <w:pPr>
              <w:ind w:firstLine="0"/>
              <w:jc w:val="center"/>
              <w:rPr>
                <w:sz w:val="28"/>
                <w:szCs w:val="28"/>
              </w:rPr>
            </w:pPr>
            <w:r>
              <w:rPr>
                <w:rFonts w:ascii="Times New Roman" w:hAnsi="Times New Roman"/>
                <w:sz w:val="28"/>
                <w:szCs w:val="28"/>
              </w:rPr>
              <w:t>Провал</w:t>
            </w:r>
            <w:r>
              <w:rPr>
                <w:rFonts w:ascii="Times New Roman" w:hAnsi="Times New Roman"/>
                <w:sz w:val="28"/>
                <w:szCs w:val="28"/>
              </w:rPr>
              <w:br w:type="textWrapping"/>
            </w:r>
            <w:r>
              <w:rPr>
                <w:rFonts w:ascii="Times New Roman" w:hAnsi="Times New Roman"/>
                <w:sz w:val="28"/>
                <w:szCs w:val="28"/>
              </w:rPr>
              <w:t>напряжения</w:t>
            </w:r>
          </w:p>
        </w:tc>
        <w:tc>
          <w:tcPr>
            <w:tcW w:w="1559" w:type="dxa"/>
          </w:tcPr>
          <w:p w14:paraId="07860152">
            <w:pPr>
              <w:ind w:firstLine="0"/>
              <w:jc w:val="center"/>
              <w:rPr>
                <w:sz w:val="28"/>
                <w:szCs w:val="28"/>
              </w:rPr>
            </w:pPr>
            <w:r>
              <w:rPr>
                <w:rFonts w:ascii="Times New Roman" w:hAnsi="Times New Roman"/>
                <w:sz w:val="28"/>
                <w:szCs w:val="28"/>
              </w:rPr>
              <w:t>3</w:t>
            </w:r>
          </w:p>
        </w:tc>
        <w:tc>
          <w:tcPr>
            <w:tcW w:w="1559" w:type="dxa"/>
          </w:tcPr>
          <w:p w14:paraId="53AE13BA">
            <w:pPr>
              <w:ind w:firstLine="0"/>
              <w:jc w:val="center"/>
              <w:rPr>
                <w:sz w:val="28"/>
                <w:szCs w:val="28"/>
              </w:rPr>
            </w:pPr>
            <w:r>
              <w:rPr>
                <w:rFonts w:ascii="Times New Roman" w:hAnsi="Times New Roman"/>
                <w:sz w:val="28"/>
                <w:szCs w:val="28"/>
              </w:rPr>
              <w:t>U = 4,8 кВ</w:t>
            </w:r>
          </w:p>
        </w:tc>
        <w:tc>
          <w:tcPr>
            <w:tcW w:w="1559" w:type="dxa"/>
          </w:tcPr>
          <w:p w14:paraId="54EDB771">
            <w:pPr>
              <w:ind w:firstLine="0"/>
              <w:jc w:val="center"/>
              <w:rPr>
                <w:sz w:val="28"/>
                <w:szCs w:val="28"/>
              </w:rPr>
            </w:pPr>
            <w:r>
              <w:rPr>
                <w:rFonts w:ascii="Times New Roman" w:hAnsi="Times New Roman"/>
                <w:sz w:val="28"/>
                <w:szCs w:val="28"/>
              </w:rPr>
              <w:t>VOLTAGE_MIN</w:t>
            </w:r>
            <w:r>
              <w:rPr>
                <w:rFonts w:ascii="Times New Roman" w:hAnsi="Times New Roman"/>
                <w:sz w:val="28"/>
                <w:szCs w:val="28"/>
              </w:rPr>
              <w:br w:type="textWrapping"/>
            </w:r>
            <w:r>
              <w:rPr>
                <w:rFonts w:ascii="Times New Roman" w:hAnsi="Times New Roman"/>
                <w:sz w:val="28"/>
                <w:szCs w:val="28"/>
              </w:rPr>
              <w:t>= 5,5 кВ</w:t>
            </w:r>
          </w:p>
        </w:tc>
        <w:tc>
          <w:tcPr>
            <w:tcW w:w="1559" w:type="dxa"/>
          </w:tcPr>
          <w:p w14:paraId="5C59683B">
            <w:pPr>
              <w:ind w:firstLine="0"/>
              <w:jc w:val="center"/>
              <w:rPr>
                <w:sz w:val="28"/>
                <w:szCs w:val="28"/>
              </w:rPr>
            </w:pPr>
            <w:r>
              <w:rPr>
                <w:rFonts w:ascii="Times New Roman" w:hAnsi="Times New Roman"/>
                <w:sz w:val="28"/>
                <w:szCs w:val="28"/>
              </w:rPr>
              <w:t>Предупреждающий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1C4BD170">
        <w:tc>
          <w:tcPr>
            <w:tcW w:w="1559" w:type="dxa"/>
          </w:tcPr>
          <w:p w14:paraId="2A0B1432">
            <w:pPr>
              <w:ind w:firstLine="0"/>
              <w:jc w:val="center"/>
              <w:rPr>
                <w:sz w:val="28"/>
                <w:szCs w:val="28"/>
              </w:rPr>
            </w:pPr>
            <w:r>
              <w:rPr>
                <w:rFonts w:ascii="Times New Roman" w:hAnsi="Times New Roman"/>
                <w:sz w:val="28"/>
                <w:szCs w:val="28"/>
              </w:rPr>
              <w:t>8–10</w:t>
            </w:r>
          </w:p>
        </w:tc>
        <w:tc>
          <w:tcPr>
            <w:tcW w:w="1559" w:type="dxa"/>
          </w:tcPr>
          <w:p w14:paraId="4C5E3B98">
            <w:pPr>
              <w:ind w:firstLine="0"/>
              <w:jc w:val="center"/>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1559" w:type="dxa"/>
          </w:tcPr>
          <w:p w14:paraId="7D09EC79">
            <w:pPr>
              <w:ind w:firstLine="0"/>
              <w:jc w:val="center"/>
              <w:rPr>
                <w:sz w:val="28"/>
                <w:szCs w:val="28"/>
              </w:rPr>
            </w:pPr>
            <w:r>
              <w:rPr>
                <w:rFonts w:ascii="Times New Roman" w:hAnsi="Times New Roman"/>
                <w:sz w:val="28"/>
                <w:szCs w:val="28"/>
              </w:rPr>
              <w:t>1, 2, 3</w:t>
            </w:r>
          </w:p>
        </w:tc>
        <w:tc>
          <w:tcPr>
            <w:tcW w:w="1559" w:type="dxa"/>
          </w:tcPr>
          <w:p w14:paraId="2750982E">
            <w:pPr>
              <w:ind w:firstLine="0"/>
              <w:jc w:val="center"/>
              <w:rPr>
                <w:sz w:val="28"/>
                <w:szCs w:val="28"/>
              </w:rPr>
            </w:pPr>
            <w:r>
              <w:rPr>
                <w:rFonts w:ascii="Times New Roman" w:hAnsi="Times New Roman"/>
                <w:sz w:val="28"/>
                <w:szCs w:val="28"/>
              </w:rPr>
              <w:t>I = 220–270 А</w:t>
            </w:r>
            <w:r>
              <w:rPr>
                <w:rFonts w:ascii="Times New Roman" w:hAnsi="Times New Roman"/>
                <w:sz w:val="28"/>
                <w:szCs w:val="28"/>
              </w:rPr>
              <w:br w:type="textWrapping"/>
            </w:r>
            <w:r>
              <w:rPr>
                <w:rFonts w:ascii="Times New Roman" w:hAnsi="Times New Roman"/>
                <w:sz w:val="28"/>
                <w:szCs w:val="28"/>
              </w:rPr>
              <w:t>U = 5,7–5,8 кВ</w:t>
            </w:r>
          </w:p>
        </w:tc>
        <w:tc>
          <w:tcPr>
            <w:tcW w:w="1559" w:type="dxa"/>
          </w:tcPr>
          <w:p w14:paraId="697095B0">
            <w:pPr>
              <w:ind w:firstLine="0"/>
              <w:jc w:val="center"/>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1559" w:type="dxa"/>
          </w:tcPr>
          <w:p w14:paraId="560A3035">
            <w:pPr>
              <w:ind w:firstLine="0"/>
              <w:jc w:val="center"/>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bl>
    <w:p w14:paraId="15D0A623">
      <w:pPr>
        <w:spacing w:before="120"/>
        <w:ind w:firstLine="0"/>
      </w:pPr>
    </w:p>
    <w:p w14:paraId="7BC485EC">
      <w:pPr>
        <w:spacing w:line="360" w:lineRule="auto"/>
        <w:ind w:firstLine="709"/>
        <w:jc w:val="both"/>
      </w:pPr>
      <w:r>
        <w:rPr>
          <w:rFonts w:ascii="Times New Roman" w:hAnsi="Times New Roman"/>
          <w:sz w:val="28"/>
        </w:rPr>
        <w:t>Прототип обнаруживает оба типа аварийных событий — превышение тока и провал напряжения — в пределах одного цикла опроса. Для реальной SCADA с периодом опроса 2 секунды время обнаружения составит не более 2 секунд, что удовлетворяет требованиям таблицы 6.2 (максимальная задержка для телесигнализации — 2 секунды). Алгоритм верно определяет номер секции, в которой произошло событие, корректно обрабатывает возврат параметров в нормальный диапазон и не допускает ложных срабатываний в циклах 1–4 и 8–10 [19].</w:t>
      </w:r>
    </w:p>
    <w:p w14:paraId="7ED46DE7">
      <w:pPr>
        <w:spacing w:line="360" w:lineRule="auto"/>
        <w:ind w:firstLine="709"/>
        <w:jc w:val="both"/>
      </w:pPr>
      <w:r>
        <w:rPr>
          <w:rFonts w:ascii="Times New Roman" w:hAnsi="Times New Roman"/>
          <w:sz w:val="28"/>
        </w:rPr>
        <w:t>На рисунках 8.4–8.6 представлены экраны прототипа, демонстрирующие настройку параметров мониторинга, имитацию аварийных режимов и цикл опроса секций линии.</w:t>
      </w:r>
    </w:p>
    <w:p w14:paraId="03845B55">
      <w:pPr>
        <w:spacing w:before="240" w:after="120"/>
        <w:ind w:firstLine="0"/>
        <w:jc w:val="center"/>
      </w:pPr>
      <w:r>
        <w:drawing>
          <wp:inline distT="0" distB="0" distL="114300" distR="114300">
            <wp:extent cx="5399405" cy="5795645"/>
            <wp:effectExtent l="0" t="0" r="10795"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400000" cy="5796246"/>
                    </a:xfrm>
                    <a:prstGeom prst="rect">
                      <a:avLst/>
                    </a:prstGeom>
                  </pic:spPr>
                </pic:pic>
              </a:graphicData>
            </a:graphic>
          </wp:inline>
        </w:drawing>
      </w:r>
    </w:p>
    <w:p w14:paraId="375D4C2E">
      <w:pPr>
        <w:spacing w:after="240"/>
        <w:ind w:firstLine="0"/>
        <w:jc w:val="center"/>
      </w:pPr>
      <w:r>
        <w:t>Рисунок 3.4 – Настройки параметров мониторинга прототипа SCADA</w:t>
      </w:r>
    </w:p>
    <w:p w14:paraId="6B37BE5F">
      <w:pPr>
        <w:spacing w:before="240" w:after="120"/>
        <w:ind w:firstLine="0"/>
        <w:jc w:val="center"/>
      </w:pPr>
      <w:r>
        <w:drawing>
          <wp:inline distT="0" distB="0" distL="114300" distR="114300">
            <wp:extent cx="5399405" cy="5244465"/>
            <wp:effectExtent l="0" t="0" r="1079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00000" cy="5244764"/>
                    </a:xfrm>
                    <a:prstGeom prst="rect">
                      <a:avLst/>
                    </a:prstGeom>
                  </pic:spPr>
                </pic:pic>
              </a:graphicData>
            </a:graphic>
          </wp:inline>
        </w:drawing>
      </w:r>
    </w:p>
    <w:p w14:paraId="431C4FAE">
      <w:pPr>
        <w:spacing w:after="240"/>
        <w:ind w:firstLine="0"/>
        <w:jc w:val="center"/>
      </w:pPr>
      <w:r>
        <w:t>Рисунок 3.5 – Имитация аварийных режимов в прототипе SCADA</w:t>
      </w:r>
    </w:p>
    <w:p w14:paraId="229DA733">
      <w:pPr>
        <w:spacing w:before="240" w:after="120"/>
        <w:ind w:firstLine="0"/>
        <w:jc w:val="center"/>
      </w:pPr>
      <w:r>
        <w:drawing>
          <wp:inline distT="0" distB="0" distL="114300" distR="114300">
            <wp:extent cx="5399405" cy="835596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400000" cy="8355965"/>
                    </a:xfrm>
                    <a:prstGeom prst="rect">
                      <a:avLst/>
                    </a:prstGeom>
                  </pic:spPr>
                </pic:pic>
              </a:graphicData>
            </a:graphic>
          </wp:inline>
        </w:drawing>
      </w:r>
    </w:p>
    <w:p w14:paraId="148896B5">
      <w:pPr>
        <w:spacing w:after="240"/>
        <w:ind w:firstLine="0"/>
        <w:jc w:val="center"/>
      </w:pPr>
      <w:r>
        <w:t>Рисунок 3.6 – Цикл опроса секций линии в прототипе SCADA</w:t>
      </w:r>
    </w:p>
    <w:p w14:paraId="5E3630AE">
      <w:pPr>
        <w:spacing w:line="360" w:lineRule="auto"/>
        <w:ind w:firstLine="709"/>
        <w:jc w:val="both"/>
      </w:pPr>
      <w:r>
        <w:t>Результаты моделирования подтверждают работоспособность разработанных алгоритмов мониторинга: прототип обнаруживает аварийные ситуации двух типов, определяет повреждённую секцию и формирует сигналы для оперативного персонала. Логика обнаружения аварий и определения повреждённой секции по показаниям ИКЗ соответствует таблицам состояний главы 3. Дальнейшее развитие предполагает реализацию полного цикла секционирования с моделированием операций коммутационных аппаратов и каналов связи, а также создание графического интерфейса оператора с мнемосхемой автоматизированного участка [20].</w:t>
      </w:r>
    </w:p>
    <w:p w14:paraId="409A8BA8">
      <w:pPr>
        <w:outlineLvl w:val="1"/>
      </w:pPr>
      <w:bookmarkStart w:id="10" w:name="_Toc1953368574"/>
      <w:r>
        <w:t>3.4 Ограничения и особенности практического применения алгоритмов</w:t>
      </w:r>
      <w:bookmarkEnd w:id="10"/>
    </w:p>
    <w:p w14:paraId="59730BC1">
      <w:r>
        <w:t>Результаты моделирования подтверждают работоспособность разработанных алгоритмов мониторинга, однако практическое применение требует расширения модели до полного цикла секционирования с учётом реального времени переключения аппаратов, отказов каналов связи и действий диспетчерского персонала. При промышленной реализации необходимо учитывать ограничения по точности телеметрии, доступности резервных каналов связи и необходимости адаптации алгоритмов к конкретной топологии сети [20].</w:t>
      </w:r>
    </w:p>
    <w:p w14:paraId="185AE5D9"/>
    <w:p w14:paraId="294B832B"/>
    <w:p w14:paraId="7755678E"/>
    <w:p w14:paraId="4E911E0C"/>
    <w:p w14:paraId="533EBBE7"/>
    <w:p w14:paraId="66AAD373"/>
    <w:p w14:paraId="019714B2"/>
    <w:p w14:paraId="2675147D"/>
    <w:p w14:paraId="19B67530"/>
    <w:p w14:paraId="496EC444"/>
    <w:p w14:paraId="7E39235F">
      <w:pPr>
        <w:ind w:left="0" w:leftChars="0" w:firstLine="0" w:firstLineChars="0"/>
      </w:pPr>
    </w:p>
    <w:p w14:paraId="3970AA3B">
      <w:pPr>
        <w:spacing w:after="240"/>
        <w:ind w:firstLine="709"/>
        <w:jc w:val="both"/>
        <w:rPr>
          <w:rFonts w:hint="default" w:ascii="Times New Roman Bold" w:hAnsi="Times New Roman Bold" w:cs="Times New Roman Bold"/>
          <w:b/>
          <w:bCs/>
        </w:rPr>
      </w:pPr>
      <w:r>
        <w:rPr>
          <w:rFonts w:hint="default" w:ascii="Times New Roman Bold" w:hAnsi="Times New Roman Bold" w:cs="Times New Roman Bold"/>
          <w:b/>
          <w:bCs/>
        </w:rPr>
        <w:t>Глава 4. Ориентация разработанных алгоритмов на промышленное внедрение</w:t>
      </w:r>
    </w:p>
    <w:p w14:paraId="5AA0B3E1">
      <w:pPr>
        <w:spacing w:before="240" w:after="120"/>
        <w:ind w:firstLine="709"/>
        <w:jc w:val="both"/>
        <w:outlineLvl w:val="1"/>
        <w:rPr>
          <w:rFonts w:hint="default" w:ascii="Times New Roman Bold" w:hAnsi="Times New Roman Bold" w:cs="Times New Roman Bold"/>
          <w:b/>
          <w:bCs/>
        </w:rPr>
      </w:pPr>
      <w:bookmarkStart w:id="11" w:name="_Toc1683111529"/>
      <w:r>
        <w:rPr>
          <w:rFonts w:hint="default" w:ascii="Times New Roman Bold" w:hAnsi="Times New Roman Bold" w:cs="Times New Roman Bold"/>
          <w:b/>
          <w:bCs/>
        </w:rPr>
        <w:t>4.1 Требования сетевых организаций к системам автоматики распределительных сетей</w:t>
      </w:r>
      <w:bookmarkEnd w:id="11"/>
    </w:p>
    <w:p w14:paraId="734CE18A">
      <w:pPr>
        <w:spacing w:line="360" w:lineRule="auto"/>
        <w:ind w:firstLine="709"/>
        <w:jc w:val="both"/>
      </w:pPr>
      <w:r>
        <w:t>Сетевые организации предъявляют к системам автоматики распределительных сетей требования по надёжности, селективности, быстродействию и наблюдаемости всех коммутационных операций. Для автоматизированных участков ВЛ 6–10 кВ принципиально важно обеспечить локализацию повреждения без избыточного отключения нагрузки, ведение журнала событий и возможность дистанционного управления в составе диспетчерских комплексов [2], [5].</w:t>
      </w:r>
    </w:p>
    <w:p w14:paraId="0C1BA8D1">
      <w:pPr>
        <w:spacing w:line="360" w:lineRule="auto"/>
        <w:ind w:firstLine="709"/>
        <w:jc w:val="both"/>
      </w:pPr>
      <w:r>
        <w:t>Дополнительно требуется соблюдение нормативов по времени восстановления электроснабжения, устойчивости каналов связи и информационной безопасности управляющих команд. Алгоритмы должны допускать настройку под различные схемы фидеров и обеспечивать контроль блокировок при переключениях.</w:t>
      </w:r>
    </w:p>
    <w:p w14:paraId="71C6403C">
      <w:pPr>
        <w:spacing w:line="360" w:lineRule="auto"/>
        <w:ind w:firstLine="709"/>
        <w:jc w:val="both"/>
        <w:outlineLvl w:val="1"/>
        <w:rPr>
          <w:rFonts w:hint="default" w:ascii="Times New Roman Bold" w:hAnsi="Times New Roman Bold" w:cs="Times New Roman Bold"/>
          <w:b/>
          <w:bCs/>
        </w:rPr>
      </w:pPr>
      <w:bookmarkStart w:id="12" w:name="_Toc1400869619"/>
      <w:r>
        <w:rPr>
          <w:rFonts w:hint="default" w:ascii="Times New Roman Bold" w:hAnsi="Times New Roman Bold" w:cs="Times New Roman Bold"/>
          <w:b/>
          <w:bCs/>
        </w:rPr>
        <w:t>4.2 Совместимость разработанных алгоритмов с существующим оборудованием и системами управления</w:t>
      </w:r>
      <w:bookmarkEnd w:id="12"/>
    </w:p>
    <w:p w14:paraId="4C8225FF">
      <w:pPr>
        <w:spacing w:before="240" w:after="120"/>
        <w:ind w:firstLine="709"/>
        <w:jc w:val="both"/>
      </w:pPr>
      <w:r>
        <w:t>Разработанные алгоритмы ориентированы на применение с реклоузерами, разъединителями с моторным приводом, индикаторами короткого замыкания и контроллерами RTU, поддерживающими типовые протоколы телемеханики Modbus TCP и МЭК 60870-5-104. Это обеспечивает возможность интеграции с действующими SCADA- и DMS-платформами без полного переоснащения сетевого участка [18], [20].</w:t>
      </w:r>
    </w:p>
    <w:p w14:paraId="1F3347B8">
      <w:pPr>
        <w:spacing w:line="360" w:lineRule="auto"/>
        <w:ind w:firstLine="709"/>
        <w:jc w:val="both"/>
      </w:pPr>
      <w:r>
        <w:t>Совместимость также определяется возможностью адаптации уставок и логики конечного автомата к оборудованию разных производителей. Для практического внедрения важна поддержка стандартных интерфейсов обмена, архивирования телеметрии и подтверждения команд телеуправления.</w:t>
      </w:r>
    </w:p>
    <w:p w14:paraId="59090276">
      <w:pPr>
        <w:spacing w:line="360" w:lineRule="auto"/>
        <w:ind w:firstLine="709"/>
        <w:jc w:val="both"/>
        <w:outlineLvl w:val="1"/>
        <w:rPr>
          <w:rFonts w:hint="default" w:ascii="Times New Roman Bold" w:hAnsi="Times New Roman Bold" w:cs="Times New Roman Bold"/>
          <w:b/>
          <w:bCs/>
        </w:rPr>
      </w:pPr>
      <w:bookmarkStart w:id="13" w:name="_Toc1552464472"/>
      <w:r>
        <w:rPr>
          <w:rFonts w:hint="default" w:ascii="Times New Roman Bold" w:hAnsi="Times New Roman Bold" w:cs="Times New Roman Bold"/>
          <w:b/>
          <w:bCs/>
        </w:rPr>
        <w:t>4.3 Вопросы внедрения алгоритмов в действующие распределительные сети 6–10 кВ</w:t>
      </w:r>
      <w:bookmarkEnd w:id="13"/>
    </w:p>
    <w:p w14:paraId="5260F9EB">
      <w:pPr>
        <w:spacing w:line="360" w:lineRule="auto"/>
        <w:ind w:firstLine="709"/>
        <w:jc w:val="both"/>
      </w:pPr>
      <w:r>
        <w:t>Внедрение алгоритмов в действующие сети требует поэтапной настройки уставок, проверки каналов связи, верификации работы ИКЗ и проведения опытной эксплуатации на типовом фидере. Полный цикл секционирования от момента короткого замыкания до восстановления питания неповреждённых секций должен укладываться в нормативные интервалы и сопровождаться протоколированием всех действий [30].</w:t>
      </w:r>
    </w:p>
    <w:p w14:paraId="3D5489D7">
      <w:pPr>
        <w:spacing w:before="240" w:after="120"/>
        <w:ind w:firstLine="709"/>
        <w:jc w:val="both"/>
      </w:pPr>
      <w:r>
        <w:t>На этапе внедрения необходимо учитывать неоднородность существующего парка оборудования, особенности трассы ВЛ, наличие резервных источников питания и готовность диспетчерского персонала к работе с автоматизированными сценариями. Существенное значение имеет и организация резервирования каналов связи с переходом на резерв за время не более 30 секунд.</w:t>
      </w:r>
    </w:p>
    <w:p w14:paraId="38CB900D">
      <w:pPr>
        <w:spacing w:line="360" w:lineRule="auto"/>
        <w:ind w:firstLine="709"/>
        <w:jc w:val="both"/>
        <w:outlineLvl w:val="1"/>
        <w:rPr>
          <w:rFonts w:hint="default" w:ascii="Times New Roman Bold" w:hAnsi="Times New Roman Bold" w:cs="Times New Roman Bold"/>
          <w:b/>
          <w:bCs/>
        </w:rPr>
      </w:pPr>
      <w:bookmarkStart w:id="14" w:name="_Toc344069854"/>
      <w:r>
        <w:rPr>
          <w:rFonts w:hint="default" w:ascii="Times New Roman Bold" w:hAnsi="Times New Roman Bold" w:cs="Times New Roman Bold"/>
          <w:b/>
          <w:bCs/>
        </w:rPr>
        <w:t>4.4 Перспективы применения разработанных решений в промышленных условиях</w:t>
      </w:r>
      <w:bookmarkEnd w:id="14"/>
    </w:p>
    <w:p w14:paraId="15E1577B">
      <w:pPr>
        <w:spacing w:line="360" w:lineRule="auto"/>
        <w:ind w:firstLine="709"/>
        <w:jc w:val="both"/>
      </w:pPr>
      <w:r>
        <w:t>Перспективы промышленного применения связаны с расширением алгоритмов FLISR на сети со сложной топологией, интеграцией с DMS/OMS и использованием предиктивной аналитики для предупреждения аварийных режимов. Практическая значимость разработанных решений проявляется в сокращении SAIDI и SAIFI, снижении объёма недоотпущенной электроэнергии и уменьшении количества оперативных выездов [12], [26].</w:t>
      </w:r>
    </w:p>
    <w:p w14:paraId="7914E08A">
      <w:pPr>
        <w:spacing w:line="360" w:lineRule="auto"/>
        <w:ind w:firstLine="709"/>
        <w:jc w:val="both"/>
      </w:pPr>
      <w:r>
        <w:rPr>
          <w:rFonts w:ascii="Times New Roman" w:hAnsi="Times New Roman"/>
          <w:sz w:val="28"/>
        </w:rPr>
        <w:t>Третье — применение машинного обучения для прогнозирования аварий по данным телеметрии. Анализ трендов токов и напряжений позволяет выявлять деградацию изоляции до наступления повреждения [25].</w:t>
      </w:r>
    </w:p>
    <w:p w14:paraId="47B03B2F">
      <w:pPr>
        <w:ind w:firstLine="0"/>
      </w:pPr>
      <w:r>
        <w:br w:type="page"/>
      </w:r>
    </w:p>
    <w:p w14:paraId="41C47DD6">
      <w:pPr>
        <w:spacing w:after="240"/>
        <w:ind w:firstLine="0"/>
        <w:jc w:val="center"/>
        <w:outlineLvl w:val="0"/>
        <w:rPr>
          <w:rFonts w:hint="default" w:ascii="Times New Roman Bold" w:hAnsi="Times New Roman Bold" w:cs="Times New Roman Bold"/>
          <w:b/>
          <w:bCs/>
        </w:rPr>
      </w:pPr>
      <w:bookmarkStart w:id="15" w:name="_Toc1756058454"/>
      <w:r>
        <w:rPr>
          <w:rFonts w:hint="default" w:ascii="Times New Roman Bold" w:hAnsi="Times New Roman Bold" w:cs="Times New Roman Bold"/>
          <w:b/>
          <w:bCs/>
        </w:rPr>
        <w:t>ЗАКЛЮЧЕНИЕ</w:t>
      </w:r>
      <w:bookmarkEnd w:id="15"/>
    </w:p>
    <w:p w14:paraId="03826C3F">
      <w:pPr>
        <w:spacing w:line="360" w:lineRule="auto"/>
        <w:ind w:firstLine="709"/>
        <w:jc w:val="both"/>
      </w:pPr>
      <w:r>
        <w:t>В результате выполнения работы решены все поставленные задачи и сформирована структура исследования в соответствии с новым оглавлением.</w:t>
      </w:r>
    </w:p>
    <w:p w14:paraId="28254AF8">
      <w:pPr>
        <w:spacing w:line="360" w:lineRule="auto"/>
        <w:ind w:firstLine="709"/>
        <w:jc w:val="both"/>
      </w:pPr>
      <w:r>
        <w:t>В главе 1 проанализированы устройства и структура системы автоматики автоматизированных ВЛ 6–10 кВ, включая назначение реклоузеров, разъединителей, требования нормативной базы и схемы дистанционного управления.</w:t>
      </w:r>
    </w:p>
    <w:p w14:paraId="789B15FC">
      <w:pPr>
        <w:spacing w:line="360" w:lineRule="auto"/>
        <w:ind w:firstLine="709"/>
        <w:jc w:val="both"/>
      </w:pPr>
      <w:r>
        <w:t>В главе 2 разработаны алгоритмы обнаружения аварийных режимов на воздушной линии, автоматического секционирования, восстановления электроснабжения после аварии и дистанционного управления автоматизированным участком ВЛ.</w:t>
      </w:r>
    </w:p>
    <w:p w14:paraId="7E6F03DA">
      <w:pPr>
        <w:spacing w:line="360" w:lineRule="auto"/>
        <w:ind w:firstLine="709"/>
        <w:jc w:val="both"/>
      </w:pPr>
      <w:r>
        <w:t>В главе 3 исследована работа разработанных алгоритмов в нормальных и аварийных режимах эксплуатации, выполнена оценка их эффективности и определены ограничения практического применения.</w:t>
      </w:r>
    </w:p>
    <w:p w14:paraId="6C1CB3BC">
      <w:pPr>
        <w:spacing w:line="360" w:lineRule="auto"/>
        <w:ind w:firstLine="709"/>
        <w:jc w:val="both"/>
      </w:pPr>
      <w:r>
        <w:t>В главе 4 рассмотрены требования сетевых организаций, вопросы совместимости с действующим оборудованием и системами управления, а также особенности и перспективы промышленного внедрения разработанных решений.</w:t>
      </w:r>
    </w:p>
    <w:p w14:paraId="187D5C11">
      <w:pPr>
        <w:spacing w:line="360" w:lineRule="auto"/>
        <w:ind w:firstLine="709"/>
        <w:jc w:val="both"/>
      </w:pPr>
      <w:r>
        <w:t>Разработанные алгоритмы обеспечивают сокращение времени локализации повреждения и восстановление электроснабжения неповреждённых секций, а программный прототип SCADA подтверждает реализуемость предложенного подхода.</w:t>
      </w:r>
    </w:p>
    <w:p w14:paraId="12E45AA6">
      <w:pPr>
        <w:spacing w:line="360" w:lineRule="auto"/>
        <w:ind w:firstLine="709"/>
        <w:jc w:val="both"/>
      </w:pPr>
      <w:r>
        <w:t>Практическая ценность работы заключается в возможности использования предложенных алгоритмов в проектах автоматизации распределительных сетей 6–10 кВ с ориентацией на промышленное внедрение.</w:t>
      </w:r>
    </w:p>
    <w:p w14:paraId="3C1FA42B">
      <w:pPr>
        <w:ind w:firstLine="0"/>
      </w:pPr>
      <w:r>
        <w:br w:type="page"/>
      </w:r>
    </w:p>
    <w:p w14:paraId="74B9701F">
      <w:pPr>
        <w:spacing w:after="240"/>
        <w:ind w:firstLine="0"/>
        <w:jc w:val="center"/>
        <w:rPr>
          <w:rFonts w:hint="default" w:ascii="Times New Roman Bold" w:hAnsi="Times New Roman Bold" w:cs="Times New Roman Bold"/>
          <w:b/>
          <w:bCs/>
        </w:rPr>
      </w:pPr>
      <w:r>
        <w:rPr>
          <w:rFonts w:hint="default" w:ascii="Times New Roman Bold" w:hAnsi="Times New Roman Bold" w:cs="Times New Roman Bold"/>
          <w:b/>
          <w:bCs/>
        </w:rPr>
        <w:t>СПИСОК ЛИТЕРАТУРЫ</w:t>
      </w:r>
    </w:p>
    <w:p w14:paraId="729D00F5">
      <w:pPr>
        <w:spacing w:line="360" w:lineRule="auto"/>
        <w:ind w:firstLine="709"/>
        <w:jc w:val="both"/>
      </w:pPr>
      <w:r>
        <w:rPr>
          <w:rFonts w:ascii="Times New Roman" w:hAnsi="Times New Roman"/>
          <w:sz w:val="28"/>
        </w:rPr>
        <w:t>1. Правила устройства электроустановок. ПУЭ. 7-е изд., с изм. и доп. Разделы 1–7. – М.: НЦ ЭНАС, 2003. – 552 с.</w:t>
      </w:r>
    </w:p>
    <w:p w14:paraId="6608AC9B">
      <w:pPr>
        <w:spacing w:line="360" w:lineRule="auto"/>
        <w:ind w:firstLine="709"/>
        <w:jc w:val="both"/>
      </w:pPr>
      <w:r>
        <w:rPr>
          <w:rFonts w:ascii="Times New Roman" w:hAnsi="Times New Roman"/>
          <w:sz w:val="28"/>
        </w:rPr>
        <w:t>2. Стандарты ПАО «Россети» по автоматизации распределительных сетей 6–10 кВ. – М.: ПАО «Россети», 2017–2022.</w:t>
      </w:r>
    </w:p>
    <w:p w14:paraId="73E87D08">
      <w:pPr>
        <w:spacing w:line="360" w:lineRule="auto"/>
        <w:ind w:firstLine="709"/>
        <w:jc w:val="both"/>
      </w:pPr>
      <w:r>
        <w:rPr>
          <w:rFonts w:ascii="Times New Roman" w:hAnsi="Times New Roman"/>
          <w:sz w:val="28"/>
        </w:rPr>
        <w:t>3. Централизованное решение по автоматике распределительных сетей 6–10 кВ с использованием «умных» разъединителей и выключателей нагрузки // Электроэнергия. Передача и распределение, 2025.</w:t>
      </w:r>
    </w:p>
    <w:p w14:paraId="15A19D60">
      <w:pPr>
        <w:spacing w:line="360" w:lineRule="auto"/>
        <w:ind w:firstLine="709"/>
        <w:jc w:val="both"/>
      </w:pPr>
      <w:r>
        <w:rPr>
          <w:rFonts w:ascii="Times New Roman" w:hAnsi="Times New Roman"/>
          <w:sz w:val="28"/>
        </w:rPr>
        <w:t>4. СТО 34.01-23.1-001-2017. Объём и нормы испытаний электрооборудования. – М.: ПАО «Россети», 2017.</w:t>
      </w:r>
    </w:p>
    <w:p w14:paraId="3060ED20">
      <w:pPr>
        <w:spacing w:line="360" w:lineRule="auto"/>
        <w:ind w:firstLine="709"/>
        <w:jc w:val="both"/>
      </w:pPr>
      <w:r>
        <w:rPr>
          <w:rFonts w:ascii="Times New Roman" w:hAnsi="Times New Roman"/>
          <w:sz w:val="28"/>
        </w:rPr>
        <w:t>5. СТО 34.01-3.2-004-2016. Реклоузеры 6–35 кВ. Общие технические требования. – М.: ПАО «Россети», 2016.</w:t>
      </w:r>
    </w:p>
    <w:p w14:paraId="21AD90B7">
      <w:pPr>
        <w:spacing w:line="360" w:lineRule="auto"/>
        <w:ind w:firstLine="709"/>
        <w:jc w:val="both"/>
      </w:pPr>
      <w:r>
        <w:rPr>
          <w:rFonts w:ascii="Times New Roman" w:hAnsi="Times New Roman"/>
          <w:sz w:val="28"/>
        </w:rPr>
        <w:t>6. РД 153-34.3-35.613-00. Правила технического обслуживания устройств релейной защиты и электроавтоматики электрических сетей 0,4–35 кВ. – М.: ОАО «ОРГРЭС», 2000.</w:t>
      </w:r>
    </w:p>
    <w:p w14:paraId="78323E8B">
      <w:pPr>
        <w:spacing w:line="360" w:lineRule="auto"/>
        <w:ind w:firstLine="709"/>
        <w:jc w:val="both"/>
      </w:pPr>
      <w:r>
        <w:rPr>
          <w:rFonts w:ascii="Times New Roman" w:hAnsi="Times New Roman"/>
          <w:sz w:val="28"/>
        </w:rPr>
        <w:t>7. Секционирование электрических сетей 10(6) кВ при помощи реклоузеров // НВ Журнал, 2024.</w:t>
      </w:r>
    </w:p>
    <w:p w14:paraId="79155091">
      <w:pPr>
        <w:spacing w:line="360" w:lineRule="auto"/>
        <w:ind w:firstLine="709"/>
        <w:jc w:val="both"/>
      </w:pPr>
      <w:r>
        <w:rPr>
          <w:rFonts w:ascii="Times New Roman" w:hAnsi="Times New Roman"/>
          <w:sz w:val="28"/>
        </w:rPr>
        <w:t>8. Решения для воздушных ЛЭП 6–10 кВ. – Prosoft Systems, 2024.</w:t>
      </w:r>
    </w:p>
    <w:p w14:paraId="1D8C955A">
      <w:pPr>
        <w:spacing w:line="360" w:lineRule="auto"/>
        <w:ind w:firstLine="709"/>
        <w:jc w:val="both"/>
      </w:pPr>
      <w:r>
        <w:rPr>
          <w:rFonts w:ascii="Times New Roman" w:hAnsi="Times New Roman"/>
          <w:sz w:val="28"/>
        </w:rPr>
        <w:t>9. Шабад М.А. Расчёты релейной защиты и автоматики распределительных сетей. – СПб.: ПЭИПК, 2003. – 350 с.</w:t>
      </w:r>
    </w:p>
    <w:p w14:paraId="2E8A7708">
      <w:pPr>
        <w:spacing w:line="360" w:lineRule="auto"/>
        <w:ind w:firstLine="709"/>
        <w:jc w:val="both"/>
      </w:pPr>
      <w:r>
        <w:rPr>
          <w:rFonts w:ascii="Times New Roman" w:hAnsi="Times New Roman"/>
          <w:sz w:val="28"/>
        </w:rPr>
        <w:t>10. Федосеев А.М. Релейная защита электроэнергетических систем. – М.: Энергоатомиздат, 1984. – 520 с.</w:t>
      </w:r>
    </w:p>
    <w:p w14:paraId="47512DD0">
      <w:pPr>
        <w:spacing w:line="360" w:lineRule="auto"/>
        <w:ind w:firstLine="709"/>
        <w:jc w:val="both"/>
      </w:pPr>
      <w:r>
        <w:rPr>
          <w:rFonts w:ascii="Times New Roman" w:hAnsi="Times New Roman"/>
          <w:sz w:val="28"/>
        </w:rPr>
        <w:t>11. IEEE Std C37.60-2012. IEEE Standard for High-Voltage Switchgear. – New York: IEEE, 2012.</w:t>
      </w:r>
    </w:p>
    <w:p w14:paraId="7778626D">
      <w:pPr>
        <w:spacing w:line="360" w:lineRule="auto"/>
        <w:ind w:firstLine="709"/>
        <w:jc w:val="both"/>
      </w:pPr>
      <w:r>
        <w:rPr>
          <w:rFonts w:ascii="Times New Roman" w:hAnsi="Times New Roman"/>
          <w:sz w:val="28"/>
        </w:rPr>
        <w:t>12. IEEE Std 1366-2012. IEEE Guide for Electric Power Distribution Reliability Indices. – New York: IEEE, 2012.</w:t>
      </w:r>
    </w:p>
    <w:p w14:paraId="3F63F764">
      <w:pPr>
        <w:spacing w:line="360" w:lineRule="auto"/>
        <w:ind w:firstLine="709"/>
        <w:jc w:val="both"/>
      </w:pPr>
      <w:r>
        <w:rPr>
          <w:rFonts w:ascii="Times New Roman" w:hAnsi="Times New Roman"/>
          <w:sz w:val="28"/>
        </w:rPr>
        <w:t>13. Каталог продукции АО «Таврида Электрик». Реклоузеры PBA/TEL-10. – М.: Таврида Электрик, 2023.</w:t>
      </w:r>
    </w:p>
    <w:p w14:paraId="340AC393">
      <w:pPr>
        <w:spacing w:line="360" w:lineRule="auto"/>
        <w:ind w:firstLine="709"/>
        <w:jc w:val="both"/>
      </w:pPr>
      <w:r>
        <w:rPr>
          <w:rFonts w:ascii="Times New Roman" w:hAnsi="Times New Roman"/>
          <w:sz w:val="28"/>
        </w:rPr>
        <w:t>14. ГОСТ Р 52735-2007. Короткие замыкания в электроустановках. Методы расчёта в электроустановках переменного тока напряжением свыше 1 кВ. – М.: Стандартинформ, 2007.</w:t>
      </w:r>
    </w:p>
    <w:p w14:paraId="381DF4BF">
      <w:pPr>
        <w:spacing w:line="360" w:lineRule="auto"/>
        <w:ind w:firstLine="709"/>
        <w:jc w:val="both"/>
      </w:pPr>
      <w:r>
        <w:rPr>
          <w:rFonts w:ascii="Times New Roman" w:hAnsi="Times New Roman"/>
          <w:sz w:val="28"/>
        </w:rPr>
        <w:t>15. Андреев В.А. Релейная защита и автоматика систем электроснабжения. – М.: Высш. шк., 2006. – 639 с.</w:t>
      </w:r>
    </w:p>
    <w:p w14:paraId="19B1CC42">
      <w:pPr>
        <w:spacing w:line="360" w:lineRule="auto"/>
        <w:ind w:firstLine="709"/>
        <w:jc w:val="both"/>
      </w:pPr>
      <w:r>
        <w:rPr>
          <w:rFonts w:ascii="Times New Roman" w:hAnsi="Times New Roman"/>
          <w:sz w:val="28"/>
        </w:rPr>
        <w:t>16.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 – М.: Стандартинформ, 2014.</w:t>
      </w:r>
    </w:p>
    <w:p w14:paraId="3430B1F9">
      <w:pPr>
        <w:spacing w:line="360" w:lineRule="auto"/>
        <w:ind w:firstLine="709"/>
        <w:jc w:val="both"/>
      </w:pPr>
      <w:r>
        <w:rPr>
          <w:rFonts w:ascii="Times New Roman" w:hAnsi="Times New Roman"/>
          <w:sz w:val="28"/>
        </w:rPr>
        <w:t>17. Гуревич В.И. Интеллектуальные сети: новые перспективы или новые проблемы? // Электротехнический рынок. – 2010. – № 6. – С. 50–55.</w:t>
      </w:r>
    </w:p>
    <w:p w14:paraId="2224F413">
      <w:pPr>
        <w:spacing w:line="360" w:lineRule="auto"/>
        <w:ind w:firstLine="709"/>
        <w:jc w:val="both"/>
      </w:pPr>
      <w:r>
        <w:rPr>
          <w:rFonts w:ascii="Times New Roman" w:hAnsi="Times New Roman"/>
          <w:sz w:val="28"/>
        </w:rPr>
        <w:t>18. МЭК 60870-5-104:2006. Протоколы телемеханики. Стандарт-компаньон для сетей TCP/IP. – Женева: МЭК, 2006.</w:t>
      </w:r>
    </w:p>
    <w:p w14:paraId="56E37ECD">
      <w:pPr>
        <w:spacing w:line="360" w:lineRule="auto"/>
        <w:ind w:firstLine="709"/>
        <w:jc w:val="both"/>
      </w:pPr>
      <w:r>
        <w:rPr>
          <w:rFonts w:ascii="Times New Roman" w:hAnsi="Times New Roman"/>
          <w:sz w:val="28"/>
        </w:rPr>
        <w:t>19. МЭК 61850:2013. Сети и системы связи на подстанциях. – Женева: МЭК, 2013.</w:t>
      </w:r>
    </w:p>
    <w:p w14:paraId="6385B47D">
      <w:pPr>
        <w:spacing w:line="360" w:lineRule="auto"/>
        <w:ind w:firstLine="709"/>
        <w:jc w:val="both"/>
      </w:pPr>
      <w:r>
        <w:rPr>
          <w:rFonts w:ascii="Times New Roman" w:hAnsi="Times New Roman"/>
          <w:sz w:val="28"/>
        </w:rPr>
        <w:t>20. Modbus Application Protocol Specification V1.1b3. – Modbus Organization, 2012.</w:t>
      </w:r>
    </w:p>
    <w:p w14:paraId="68FAFA6D">
      <w:pPr>
        <w:spacing w:line="360" w:lineRule="auto"/>
        <w:ind w:firstLine="709"/>
        <w:jc w:val="both"/>
      </w:pPr>
      <w:r>
        <w:rPr>
          <w:rFonts w:ascii="Times New Roman" w:hAnsi="Times New Roman"/>
          <w:sz w:val="28"/>
        </w:rPr>
        <w:t>21. ГОСТ Р 59109-2020. Единая энергетическая система и изолированно работающие энергосистемы. Релейная защита и автоматика. Автоматика ликвидации асинхронного режима. – М.: Стандартинформ, 2020.</w:t>
      </w:r>
    </w:p>
    <w:p w14:paraId="42CF3C6B">
      <w:pPr>
        <w:spacing w:line="360" w:lineRule="auto"/>
        <w:ind w:firstLine="709"/>
        <w:jc w:val="both"/>
      </w:pPr>
      <w:r>
        <w:rPr>
          <w:rFonts w:ascii="Times New Roman" w:hAnsi="Times New Roman"/>
          <w:sz w:val="28"/>
        </w:rPr>
        <w:t>22. Распоряжение Правительства РФ от 03.04.2013 № 511-р. Стратегия развития электросетевого комплекса Российской Федерации.</w:t>
      </w:r>
    </w:p>
    <w:p w14:paraId="34217A2B">
      <w:pPr>
        <w:spacing w:line="360" w:lineRule="auto"/>
        <w:ind w:firstLine="709"/>
        <w:jc w:val="both"/>
      </w:pPr>
      <w:r>
        <w:rPr>
          <w:rFonts w:ascii="Times New Roman" w:hAnsi="Times New Roman"/>
          <w:sz w:val="28"/>
        </w:rPr>
        <w:t>23. Концепция «Цифровая трансформация 2030» ПАО «Россети». – М.: ПАО «Россети», 2018.</w:t>
      </w:r>
    </w:p>
    <w:p w14:paraId="50B1EDE6">
      <w:pPr>
        <w:spacing w:line="360" w:lineRule="auto"/>
        <w:ind w:firstLine="709"/>
        <w:jc w:val="both"/>
      </w:pPr>
      <w:r>
        <w:rPr>
          <w:rFonts w:ascii="Times New Roman" w:hAnsi="Times New Roman"/>
          <w:sz w:val="28"/>
        </w:rPr>
        <w:t>24. Нагай В.И. Релейная защита. Алгоритмы и схемы. – Ростов-на-Дону: СКНЦ ВШ, 2005. – 312 с.</w:t>
      </w:r>
    </w:p>
    <w:p w14:paraId="4141C3AB">
      <w:pPr>
        <w:spacing w:line="360" w:lineRule="auto"/>
        <w:ind w:firstLine="709"/>
        <w:jc w:val="both"/>
      </w:pPr>
      <w:r>
        <w:rPr>
          <w:rFonts w:ascii="Times New Roman" w:hAnsi="Times New Roman"/>
          <w:sz w:val="28"/>
        </w:rPr>
        <w:t>25. Справочник по проектированию электрических сетей / Под ред. Д.Л. Файбисовича. – М.: ЭНАС, 2012. – 376 с.</w:t>
      </w:r>
    </w:p>
    <w:p w14:paraId="1FFAABA1">
      <w:pPr>
        <w:spacing w:line="360" w:lineRule="auto"/>
        <w:ind w:firstLine="709"/>
        <w:jc w:val="both"/>
      </w:pPr>
      <w:r>
        <w:rPr>
          <w:rFonts w:ascii="Times New Roman" w:hAnsi="Times New Roman"/>
          <w:sz w:val="28"/>
        </w:rPr>
        <w:t>26. Программа повышения надёжности электрических сетей ПАО «Россети» на 2022–2027 гг. – М.: ПАО «Россети», 2022.</w:t>
      </w:r>
    </w:p>
    <w:p w14:paraId="2CBAA42F">
      <w:pPr>
        <w:spacing w:line="360" w:lineRule="auto"/>
        <w:ind w:firstLine="709"/>
        <w:jc w:val="both"/>
      </w:pPr>
      <w:r>
        <w:rPr>
          <w:rFonts w:ascii="Times New Roman" w:hAnsi="Times New Roman"/>
          <w:sz w:val="28"/>
        </w:rPr>
        <w:t>27. Герасименко А.А., Федин В.Т. Передача и распределение электрической энергии. – М.: КНОРУС, 2014. – 648 с.</w:t>
      </w:r>
    </w:p>
    <w:p w14:paraId="1BDF30BD">
      <w:pPr>
        <w:spacing w:line="360" w:lineRule="auto"/>
        <w:ind w:firstLine="709"/>
        <w:jc w:val="both"/>
      </w:pPr>
      <w:r>
        <w:rPr>
          <w:rFonts w:ascii="Times New Roman" w:hAnsi="Times New Roman"/>
          <w:sz w:val="28"/>
        </w:rPr>
        <w:t>28. ГОСТ Р 7.0.5-2008. Библиографическая ссылка. Общие требования и правила составления. – М.: Стандартинформ, 2009.</w:t>
      </w:r>
    </w:p>
    <w:p w14:paraId="7474DF16">
      <w:pPr>
        <w:spacing w:line="360" w:lineRule="auto"/>
        <w:ind w:firstLine="709"/>
        <w:jc w:val="both"/>
      </w:pPr>
      <w:r>
        <w:rPr>
          <w:rFonts w:ascii="Times New Roman" w:hAnsi="Times New Roman"/>
          <w:sz w:val="28"/>
        </w:rPr>
        <w:t>29. Кузнецов О.Н. Компьютерные сети. Принципы, технологии, протоколы. – СПб.: Питер, 2022. – 1008 с.</w:t>
      </w:r>
    </w:p>
    <w:p w14:paraId="238CEC1E">
      <w:pPr>
        <w:spacing w:line="360" w:lineRule="auto"/>
        <w:ind w:firstLine="709"/>
        <w:jc w:val="both"/>
      </w:pPr>
      <w:r>
        <w:rPr>
          <w:rFonts w:ascii="Times New Roman" w:hAnsi="Times New Roman"/>
          <w:sz w:val="28"/>
        </w:rPr>
        <w:t>30. Постановление Правительства РФ от 13.08.2018 № 937. Об утверждении Правил технологического функционирования электроэнергетических систем.</w:t>
      </w:r>
    </w:p>
    <w:p w14:paraId="098F271B">
      <w:pPr>
        <w:spacing w:after="240"/>
        <w:ind w:firstLine="0"/>
        <w:jc w:val="center"/>
        <w:rPr>
          <w:rFonts w:ascii="Times New Roman" w:hAnsi="Times New Roman"/>
          <w:b/>
          <w:sz w:val="28"/>
        </w:rPr>
      </w:pPr>
    </w:p>
    <w:p w14:paraId="6D088ECF">
      <w:pPr>
        <w:spacing w:after="240"/>
        <w:ind w:firstLine="0"/>
        <w:jc w:val="center"/>
        <w:rPr>
          <w:rFonts w:ascii="Times New Roman" w:hAnsi="Times New Roman"/>
          <w:b/>
          <w:sz w:val="28"/>
        </w:rPr>
      </w:pPr>
    </w:p>
    <w:p w14:paraId="1F5B481F">
      <w:pPr>
        <w:spacing w:after="240"/>
        <w:ind w:firstLine="0"/>
        <w:jc w:val="center"/>
        <w:rPr>
          <w:rFonts w:ascii="Times New Roman" w:hAnsi="Times New Roman"/>
          <w:b/>
          <w:sz w:val="28"/>
        </w:rPr>
      </w:pPr>
    </w:p>
    <w:p w14:paraId="66F6F2F4">
      <w:pPr>
        <w:spacing w:after="240"/>
        <w:ind w:firstLine="0"/>
        <w:jc w:val="center"/>
        <w:rPr>
          <w:rFonts w:ascii="Times New Roman" w:hAnsi="Times New Roman"/>
          <w:b/>
          <w:sz w:val="28"/>
        </w:rPr>
      </w:pPr>
    </w:p>
    <w:p w14:paraId="1DBCAFEF">
      <w:pPr>
        <w:spacing w:after="240"/>
        <w:ind w:firstLine="0"/>
        <w:jc w:val="center"/>
        <w:rPr>
          <w:rFonts w:ascii="Times New Roman" w:hAnsi="Times New Roman"/>
          <w:b/>
          <w:sz w:val="28"/>
        </w:rPr>
      </w:pPr>
    </w:p>
    <w:p w14:paraId="7B267638">
      <w:pPr>
        <w:spacing w:after="240"/>
        <w:ind w:firstLine="0"/>
        <w:jc w:val="center"/>
        <w:rPr>
          <w:rFonts w:ascii="Times New Roman" w:hAnsi="Times New Roman"/>
          <w:b/>
          <w:sz w:val="28"/>
        </w:rPr>
      </w:pPr>
    </w:p>
    <w:p w14:paraId="4BE2D216">
      <w:pPr>
        <w:spacing w:after="240"/>
        <w:ind w:firstLine="0"/>
        <w:jc w:val="center"/>
        <w:rPr>
          <w:rFonts w:ascii="Times New Roman" w:hAnsi="Times New Roman"/>
          <w:b/>
          <w:sz w:val="28"/>
        </w:rPr>
      </w:pPr>
    </w:p>
    <w:p w14:paraId="6B3F0134">
      <w:pPr>
        <w:spacing w:after="240"/>
        <w:ind w:firstLine="0"/>
        <w:jc w:val="center"/>
        <w:rPr>
          <w:rFonts w:ascii="Times New Roman" w:hAnsi="Times New Roman"/>
          <w:b/>
          <w:sz w:val="28"/>
        </w:rPr>
      </w:pPr>
    </w:p>
    <w:p w14:paraId="4641436B">
      <w:pPr>
        <w:spacing w:after="240"/>
        <w:ind w:firstLine="0"/>
        <w:jc w:val="center"/>
        <w:rPr>
          <w:rFonts w:ascii="Times New Roman" w:hAnsi="Times New Roman"/>
          <w:b/>
          <w:sz w:val="28"/>
        </w:rPr>
      </w:pPr>
    </w:p>
    <w:p w14:paraId="652267DD">
      <w:pPr>
        <w:spacing w:after="240"/>
        <w:ind w:firstLine="0"/>
        <w:jc w:val="center"/>
        <w:rPr>
          <w:rFonts w:ascii="Times New Roman" w:hAnsi="Times New Roman"/>
          <w:b/>
          <w:sz w:val="28"/>
        </w:rPr>
      </w:pPr>
    </w:p>
    <w:p w14:paraId="09DBA98D">
      <w:pPr>
        <w:spacing w:after="240"/>
        <w:ind w:firstLine="0"/>
        <w:jc w:val="center"/>
        <w:rPr>
          <w:rFonts w:ascii="Times New Roman" w:hAnsi="Times New Roman"/>
          <w:b/>
          <w:sz w:val="28"/>
        </w:rPr>
      </w:pPr>
    </w:p>
    <w:p w14:paraId="168D9BE5">
      <w:pPr>
        <w:spacing w:after="240"/>
        <w:ind w:firstLine="0"/>
        <w:jc w:val="center"/>
        <w:rPr>
          <w:rFonts w:ascii="Times New Roman" w:hAnsi="Times New Roman"/>
          <w:b/>
          <w:sz w:val="28"/>
        </w:rPr>
      </w:pPr>
    </w:p>
    <w:p w14:paraId="43C1E26A">
      <w:pPr>
        <w:spacing w:after="240"/>
        <w:ind w:firstLine="0"/>
        <w:jc w:val="center"/>
        <w:rPr>
          <w:rFonts w:ascii="Times New Roman" w:hAnsi="Times New Roman"/>
          <w:b/>
          <w:sz w:val="28"/>
        </w:rPr>
      </w:pPr>
    </w:p>
    <w:p w14:paraId="2DA1AF9B">
      <w:pPr>
        <w:spacing w:after="240"/>
        <w:ind w:firstLine="0"/>
        <w:jc w:val="center"/>
        <w:rPr>
          <w:rFonts w:ascii="Times New Roman" w:hAnsi="Times New Roman"/>
          <w:b/>
          <w:sz w:val="28"/>
        </w:rPr>
      </w:pPr>
    </w:p>
    <w:p w14:paraId="346E16F6">
      <w:pPr>
        <w:spacing w:after="240"/>
        <w:ind w:firstLine="0"/>
        <w:jc w:val="center"/>
        <w:outlineLvl w:val="0"/>
      </w:pPr>
      <w:bookmarkStart w:id="16" w:name="_Toc1206675657"/>
      <w:r>
        <w:rPr>
          <w:rFonts w:ascii="Times New Roman" w:hAnsi="Times New Roman"/>
          <w:b/>
          <w:sz w:val="28"/>
        </w:rPr>
        <w:t>ПРИЛОЖЕНИЕ А</w:t>
      </w:r>
      <w:bookmarkEnd w:id="16"/>
    </w:p>
    <w:p w14:paraId="253ACD19">
      <w:pPr>
        <w:spacing w:line="360" w:lineRule="auto"/>
        <w:ind w:firstLine="709"/>
        <w:jc w:val="both"/>
      </w:pPr>
      <w:r>
        <w:rPr>
          <w:rFonts w:ascii="Times New Roman" w:hAnsi="Times New Roman"/>
          <w:sz w:val="28"/>
        </w:rPr>
        <w:t>Листинг прототипа SCADA-системы мониторинга участка ВЛ 6–10 кВ</w:t>
      </w:r>
    </w:p>
    <w:p w14:paraId="38A2F97A">
      <w:pPr>
        <w:spacing w:line="360" w:lineRule="auto"/>
        <w:ind w:firstLine="709"/>
        <w:jc w:val="both"/>
      </w:pPr>
      <w:r>
        <w:rPr>
          <w:rFonts w:ascii="Times New Roman" w:hAnsi="Times New Roman"/>
          <w:sz w:val="28"/>
        </w:rPr>
        <w:t>Исходный код прототипа SCADA-системы (файл scada_prototype.py), реализующего мониторинг параметров автоматизированного участка распределительной сети 6–10 кВ, представлен в виде скриншотов среды разработки.</w:t>
      </w:r>
    </w:p>
    <w:p w14:paraId="7D96BBC9">
      <w:pPr>
        <w:spacing w:before="240" w:after="120"/>
        <w:ind w:firstLine="0"/>
        <w:jc w:val="center"/>
      </w:pPr>
      <w:r>
        <w:drawing>
          <wp:inline distT="0" distB="0" distL="114300" distR="114300">
            <wp:extent cx="5399405" cy="5795645"/>
            <wp:effectExtent l="0" t="0" r="10795" b="209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400000" cy="5796246"/>
                    </a:xfrm>
                    <a:prstGeom prst="rect">
                      <a:avLst/>
                    </a:prstGeom>
                  </pic:spPr>
                </pic:pic>
              </a:graphicData>
            </a:graphic>
          </wp:inline>
        </w:drawing>
      </w:r>
    </w:p>
    <w:p w14:paraId="2D034119">
      <w:pPr>
        <w:spacing w:after="240"/>
        <w:ind w:firstLine="0"/>
        <w:jc w:val="center"/>
      </w:pPr>
      <w:r>
        <w:rPr>
          <w:rFonts w:ascii="Times New Roman" w:hAnsi="Times New Roman"/>
          <w:sz w:val="28"/>
        </w:rPr>
        <w:t>Рисунок А.1 – Листинг прототипа SCADA: инициализация параметров и функция журнала событий</w:t>
      </w:r>
    </w:p>
    <w:p w14:paraId="27CB2646">
      <w:pPr>
        <w:spacing w:before="240" w:after="120"/>
        <w:ind w:firstLine="0"/>
        <w:jc w:val="center"/>
      </w:pPr>
      <w:r>
        <w:drawing>
          <wp:inline distT="0" distB="0" distL="114300" distR="114300">
            <wp:extent cx="5399405" cy="5244465"/>
            <wp:effectExtent l="0" t="0" r="10795"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400000" cy="5244764"/>
                    </a:xfrm>
                    <a:prstGeom prst="rect">
                      <a:avLst/>
                    </a:prstGeom>
                  </pic:spPr>
                </pic:pic>
              </a:graphicData>
            </a:graphic>
          </wp:inline>
        </w:drawing>
      </w:r>
    </w:p>
    <w:p w14:paraId="7CE5181B">
      <w:pPr>
        <w:spacing w:after="240"/>
        <w:ind w:firstLine="0"/>
        <w:jc w:val="center"/>
      </w:pPr>
      <w:r>
        <w:rPr>
          <w:rFonts w:ascii="Times New Roman" w:hAnsi="Times New Roman"/>
          <w:sz w:val="28"/>
        </w:rPr>
        <w:t>Рисунок А.2 – Листинг прототипа SCADA: функции имитации датчиков тока и напряжения</w:t>
      </w:r>
    </w:p>
    <w:p w14:paraId="642D8224">
      <w:pPr>
        <w:spacing w:before="240" w:after="120"/>
        <w:ind w:firstLine="0"/>
        <w:jc w:val="center"/>
      </w:pPr>
      <w:r>
        <w:drawing>
          <wp:inline distT="0" distB="0" distL="114300" distR="114300">
            <wp:extent cx="5399405" cy="8368030"/>
            <wp:effectExtent l="0" t="0" r="10795"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5400000" cy="8368030"/>
                    </a:xfrm>
                    <a:prstGeom prst="rect">
                      <a:avLst/>
                    </a:prstGeom>
                  </pic:spPr>
                </pic:pic>
              </a:graphicData>
            </a:graphic>
          </wp:inline>
        </w:drawing>
      </w:r>
    </w:p>
    <w:p w14:paraId="16FB19A4">
      <w:pPr>
        <w:spacing w:after="240"/>
        <w:ind w:firstLine="0"/>
        <w:jc w:val="center"/>
      </w:pPr>
      <w:r>
        <w:rPr>
          <w:rFonts w:ascii="Times New Roman" w:hAnsi="Times New Roman"/>
          <w:sz w:val="28"/>
        </w:rPr>
        <w:t>Рисунок А.3 – Листинг прототипа SCADA: функции проверки уставок и основной цикл опроса</w:t>
      </w:r>
    </w:p>
    <w:p w14:paraId="3837BC8C">
      <w:pPr>
        <w:ind w:firstLine="0"/>
      </w:pPr>
      <w:r>
        <w:br w:type="page"/>
      </w:r>
    </w:p>
    <w:p w14:paraId="10EEF9D0">
      <w:pPr>
        <w:spacing w:after="240"/>
        <w:ind w:firstLine="0"/>
        <w:jc w:val="center"/>
        <w:outlineLvl w:val="0"/>
      </w:pPr>
      <w:bookmarkStart w:id="17" w:name="_Toc1909688578"/>
      <w:r>
        <w:rPr>
          <w:rFonts w:ascii="Times New Roman" w:hAnsi="Times New Roman"/>
          <w:b/>
          <w:sz w:val="28"/>
        </w:rPr>
        <w:t>ПРИЛОЖЕНИЕ Б</w:t>
      </w:r>
      <w:bookmarkEnd w:id="17"/>
    </w:p>
    <w:p w14:paraId="186DCE68">
      <w:pPr>
        <w:spacing w:line="360" w:lineRule="auto"/>
        <w:ind w:firstLine="709"/>
        <w:jc w:val="both"/>
      </w:pPr>
      <w:r>
        <w:rPr>
          <w:rFonts w:ascii="Times New Roman" w:hAnsi="Times New Roman"/>
          <w:sz w:val="28"/>
        </w:rPr>
        <w:t>Скриншоты работы прототипа SCADA-системы</w:t>
      </w:r>
    </w:p>
    <w:p w14:paraId="77E4B4EA">
      <w:pPr>
        <w:spacing w:line="360" w:lineRule="auto"/>
        <w:ind w:firstLine="709"/>
        <w:jc w:val="both"/>
      </w:pPr>
      <w:r>
        <w:rPr>
          <w:rFonts w:ascii="Times New Roman" w:hAnsi="Times New Roman"/>
          <w:sz w:val="28"/>
        </w:rPr>
        <w:t>Скриншоты демонстрируют работу прототипа SCADA-системы в различных режимах: нормальный, аварийный, настройка параметров и циклический опрос секций ВЛ 6–10 кВ.</w:t>
      </w:r>
    </w:p>
    <w:p w14:paraId="18F14A3F">
      <w:pPr>
        <w:spacing w:before="240" w:after="120"/>
        <w:ind w:firstLine="0"/>
        <w:jc w:val="center"/>
      </w:pPr>
      <w:r>
        <w:drawing>
          <wp:inline distT="0" distB="0" distL="114300" distR="114300">
            <wp:extent cx="5399405" cy="4559935"/>
            <wp:effectExtent l="0" t="0" r="10795" b="12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8"/>
                    <a:stretch>
                      <a:fillRect/>
                    </a:stretch>
                  </pic:blipFill>
                  <pic:spPr>
                    <a:xfrm>
                      <a:off x="0" y="0"/>
                      <a:ext cx="5400000" cy="4560000"/>
                    </a:xfrm>
                    <a:prstGeom prst="rect">
                      <a:avLst/>
                    </a:prstGeom>
                  </pic:spPr>
                </pic:pic>
              </a:graphicData>
            </a:graphic>
          </wp:inline>
        </w:drawing>
      </w:r>
    </w:p>
    <w:p w14:paraId="5160F1B5">
      <w:pPr>
        <w:spacing w:after="240"/>
        <w:ind w:firstLine="0"/>
        <w:jc w:val="center"/>
      </w:pPr>
      <w:r>
        <w:rPr>
          <w:rFonts w:ascii="Times New Roman" w:hAnsi="Times New Roman"/>
          <w:sz w:val="28"/>
        </w:rPr>
        <w:t>Рисунок Б.1 – Архитектура системы мониторинга ВЛ 6–10 кВ</w:t>
      </w:r>
    </w:p>
    <w:p w14:paraId="590D9308">
      <w:pPr>
        <w:spacing w:before="240" w:after="120"/>
        <w:ind w:firstLine="0"/>
        <w:jc w:val="center"/>
      </w:pPr>
      <w:r>
        <w:drawing>
          <wp:inline distT="0" distB="0" distL="114300" distR="114300">
            <wp:extent cx="4319905" cy="5553710"/>
            <wp:effectExtent l="0" t="0" r="2349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stretch>
                      <a:fillRect/>
                    </a:stretch>
                  </pic:blipFill>
                  <pic:spPr>
                    <a:xfrm>
                      <a:off x="0" y="0"/>
                      <a:ext cx="4320000" cy="5554286"/>
                    </a:xfrm>
                    <a:prstGeom prst="rect">
                      <a:avLst/>
                    </a:prstGeom>
                  </pic:spPr>
                </pic:pic>
              </a:graphicData>
            </a:graphic>
          </wp:inline>
        </w:drawing>
      </w:r>
    </w:p>
    <w:p w14:paraId="3954F1CA">
      <w:pPr>
        <w:spacing w:after="240"/>
        <w:ind w:firstLine="0"/>
        <w:jc w:val="center"/>
      </w:pPr>
      <w:r>
        <w:rPr>
          <w:rFonts w:ascii="Times New Roman" w:hAnsi="Times New Roman"/>
          <w:sz w:val="28"/>
        </w:rPr>
        <w:t>Рисунок Б.2 – Блок-схема алгоритма прототипа SCADA-системы</w:t>
      </w:r>
    </w:p>
    <w:p w14:paraId="18A395D0">
      <w:pPr>
        <w:spacing w:before="240" w:after="120"/>
        <w:ind w:firstLine="0"/>
        <w:jc w:val="center"/>
      </w:pPr>
      <w:r>
        <w:drawing>
          <wp:inline distT="0" distB="0" distL="114300" distR="114300">
            <wp:extent cx="5399405" cy="4821555"/>
            <wp:effectExtent l="0" t="0" r="10795"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stretch>
                      <a:fillRect/>
                    </a:stretch>
                  </pic:blipFill>
                  <pic:spPr>
                    <a:xfrm>
                      <a:off x="0" y="0"/>
                      <a:ext cx="5400000" cy="4821779"/>
                    </a:xfrm>
                    <a:prstGeom prst="rect">
                      <a:avLst/>
                    </a:prstGeom>
                  </pic:spPr>
                </pic:pic>
              </a:graphicData>
            </a:graphic>
          </wp:inline>
        </w:drawing>
      </w:r>
    </w:p>
    <w:p w14:paraId="3EFC4C09">
      <w:pPr>
        <w:spacing w:after="240"/>
        <w:ind w:firstLine="0"/>
        <w:jc w:val="center"/>
      </w:pPr>
      <w:r>
        <w:rPr>
          <w:rFonts w:ascii="Times New Roman" w:hAnsi="Times New Roman"/>
          <w:sz w:val="28"/>
        </w:rPr>
        <w:t>Рисунок Б.3 – Интерфейс прототипа: нормальный режим работы</w:t>
      </w:r>
    </w:p>
    <w:p w14:paraId="44122D18">
      <w:pPr>
        <w:spacing w:before="240" w:after="120"/>
        <w:ind w:firstLine="0"/>
        <w:jc w:val="center"/>
      </w:pPr>
      <w:r>
        <w:drawing>
          <wp:inline distT="0" distB="0" distL="114300" distR="114300">
            <wp:extent cx="5399405" cy="3786505"/>
            <wp:effectExtent l="0" t="0" r="10795" b="2349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1"/>
                    <a:stretch>
                      <a:fillRect/>
                    </a:stretch>
                  </pic:blipFill>
                  <pic:spPr>
                    <a:xfrm>
                      <a:off x="0" y="0"/>
                      <a:ext cx="5400000" cy="3786529"/>
                    </a:xfrm>
                    <a:prstGeom prst="rect">
                      <a:avLst/>
                    </a:prstGeom>
                  </pic:spPr>
                </pic:pic>
              </a:graphicData>
            </a:graphic>
          </wp:inline>
        </w:drawing>
      </w:r>
    </w:p>
    <w:p w14:paraId="263AD8E0">
      <w:pPr>
        <w:spacing w:after="240"/>
        <w:ind w:firstLine="0"/>
        <w:jc w:val="center"/>
      </w:pPr>
      <w:r>
        <w:rPr>
          <w:rFonts w:ascii="Times New Roman" w:hAnsi="Times New Roman"/>
          <w:sz w:val="28"/>
        </w:rPr>
        <w:t>Рисунок Б.4 – Интерфейс прототипа: обнаружение аварийного режима</w:t>
      </w:r>
    </w:p>
    <w:p w14:paraId="69731236">
      <w:pPr>
        <w:spacing w:before="240" w:after="120"/>
        <w:ind w:firstLine="0"/>
        <w:jc w:val="center"/>
      </w:pPr>
      <w:r>
        <w:drawing>
          <wp:inline distT="0" distB="0" distL="114300" distR="114300">
            <wp:extent cx="5399405" cy="5795645"/>
            <wp:effectExtent l="0" t="0" r="10795" b="209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tretch>
                      <a:fillRect/>
                    </a:stretch>
                  </pic:blipFill>
                  <pic:spPr>
                    <a:xfrm>
                      <a:off x="0" y="0"/>
                      <a:ext cx="5400000" cy="5796246"/>
                    </a:xfrm>
                    <a:prstGeom prst="rect">
                      <a:avLst/>
                    </a:prstGeom>
                  </pic:spPr>
                </pic:pic>
              </a:graphicData>
            </a:graphic>
          </wp:inline>
        </w:drawing>
      </w:r>
    </w:p>
    <w:p w14:paraId="40F05A84">
      <w:pPr>
        <w:spacing w:after="240"/>
        <w:ind w:firstLine="0"/>
        <w:jc w:val="center"/>
      </w:pPr>
      <w:r>
        <w:rPr>
          <w:rFonts w:ascii="Times New Roman" w:hAnsi="Times New Roman"/>
          <w:sz w:val="28"/>
        </w:rPr>
        <w:t>Рисунок Б.5 – Настройки параметров мониторинга</w:t>
      </w:r>
    </w:p>
    <w:p w14:paraId="1B58FE44">
      <w:pPr>
        <w:spacing w:before="240" w:after="120"/>
        <w:ind w:firstLine="0"/>
        <w:jc w:val="center"/>
      </w:pPr>
      <w:r>
        <w:drawing>
          <wp:inline distT="0" distB="0" distL="114300" distR="114300">
            <wp:extent cx="5399405" cy="5244465"/>
            <wp:effectExtent l="0" t="0" r="10795" b="133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3"/>
                    <a:stretch>
                      <a:fillRect/>
                    </a:stretch>
                  </pic:blipFill>
                  <pic:spPr>
                    <a:xfrm>
                      <a:off x="0" y="0"/>
                      <a:ext cx="5400000" cy="5244764"/>
                    </a:xfrm>
                    <a:prstGeom prst="rect">
                      <a:avLst/>
                    </a:prstGeom>
                  </pic:spPr>
                </pic:pic>
              </a:graphicData>
            </a:graphic>
          </wp:inline>
        </w:drawing>
      </w:r>
    </w:p>
    <w:p w14:paraId="24E73E1C">
      <w:pPr>
        <w:spacing w:after="240"/>
        <w:ind w:firstLine="0"/>
        <w:jc w:val="center"/>
      </w:pPr>
      <w:r>
        <w:rPr>
          <w:rFonts w:ascii="Times New Roman" w:hAnsi="Times New Roman"/>
          <w:sz w:val="28"/>
        </w:rPr>
        <w:t>Рисунок Б.6 – Имитация аварийных режимов</w:t>
      </w:r>
    </w:p>
    <w:p w14:paraId="4D115A47">
      <w:pPr>
        <w:spacing w:before="240" w:after="120"/>
        <w:ind w:firstLine="0"/>
        <w:jc w:val="center"/>
      </w:pPr>
      <w:r>
        <w:drawing>
          <wp:inline distT="0" distB="0" distL="114300" distR="114300">
            <wp:extent cx="5399405" cy="8420100"/>
            <wp:effectExtent l="0" t="0" r="10795" b="1270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4"/>
                    <a:stretch>
                      <a:fillRect/>
                    </a:stretch>
                  </pic:blipFill>
                  <pic:spPr>
                    <a:xfrm>
                      <a:off x="0" y="0"/>
                      <a:ext cx="5400000" cy="8420100"/>
                    </a:xfrm>
                    <a:prstGeom prst="rect">
                      <a:avLst/>
                    </a:prstGeom>
                  </pic:spPr>
                </pic:pic>
              </a:graphicData>
            </a:graphic>
          </wp:inline>
        </w:drawing>
      </w:r>
    </w:p>
    <w:p w14:paraId="420432B3">
      <w:pPr>
        <w:spacing w:after="240"/>
        <w:ind w:firstLine="0"/>
        <w:jc w:val="center"/>
      </w:pPr>
      <w:r>
        <w:rPr>
          <w:rFonts w:ascii="Times New Roman" w:hAnsi="Times New Roman"/>
          <w:sz w:val="28"/>
        </w:rPr>
        <w:t>Рисунок Б.7 – Цикл опроса секций линии</w:t>
      </w:r>
    </w:p>
    <w:sectPr>
      <w:foot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Symbol">
    <w:altName w:val="Kingsoft Sign"/>
    <w:panose1 w:val="00000000000000000000"/>
    <w:charset w:val="02"/>
    <w:family w:val="auto"/>
    <w:pitch w:val="default"/>
    <w:sig w:usb0="00000000" w:usb1="00000000" w:usb2="00000000" w:usb3="00000000" w:csb0="80000000" w:csb1="00000000"/>
  </w:font>
  <w:font w:name="Segoe UI">
    <w:altName w:val="苹方-简"/>
    <w:panose1 w:val="00000000000000000000"/>
    <w:charset w:val="00"/>
    <w:family w:val="auto"/>
    <w:pitch w:val="default"/>
    <w:sig w:usb0="00000000" w:usb1="00000000" w:usb2="0000000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C3199">
    <w:pPr>
      <w:pStyle w:val="4"/>
      <w:ind w:firstLine="0"/>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AE73590"/>
    <w:multiLevelType w:val="multilevel"/>
    <w:tmpl w:val="7AE73590"/>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1E67F3"/>
    <w:rsid w:val="727E2BBF"/>
    <w:rsid w:val="7FF70129"/>
    <w:rsid w:val="BF1E67F3"/>
    <w:rsid w:val="BFD956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heme="minorEastAsia" w:cstheme="minorBidi"/>
      <w:color w:val="000000"/>
      <w:sz w:val="28"/>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nhideWhenUsed/>
    <w:uiPriority w:val="99"/>
    <w:pPr>
      <w:tabs>
        <w:tab w:val="center" w:pos="4680"/>
        <w:tab w:val="right" w:pos="9360"/>
      </w:tabs>
      <w:spacing w:after="0" w:line="240" w:lineRule="auto"/>
    </w:p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6">
    <w:name w:val="toc 1"/>
    <w:basedOn w:val="1"/>
    <w:next w:val="1"/>
    <w:uiPriority w:val="0"/>
  </w:style>
  <w:style w:type="paragraph" w:styleId="7">
    <w:name w:val="toc 2"/>
    <w:basedOn w:val="1"/>
    <w:next w:val="1"/>
    <w:uiPriority w:val="0"/>
    <w:pPr>
      <w:ind w:left="420" w:left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0</Lines>
  <Paragraphs>0</Paragraphs>
  <TotalTime>6</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2026-03-26T07:01:00Z</dcterms:created>
  <dc:creator>m</dc:creator>
  <cp:lastModifiedBy>m</cp:lastModifiedBy>
  <dcterms:modified xsi:type="dcterms:W3CDTF">2026-03-27T07:41:35Z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BCA3B70358F2275CC48DC669F9778D98_41</vt:lpwstr>
  </property>
</Properties>
</file>