
<file path=[Content_Types].xml><?xml version="1.0" encoding="utf-8"?>
<Types xmlns="http://schemas.openxmlformats.org/package/2006/content-types">
  <Default Extension="xml" ContentType="application/xml"/>
  <Default Extension="emf" ContentType="image/x-e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137EF5">
      <w:pPr>
        <w:pStyle w:val="2"/>
        <w:pageBreakBefore w:val="0"/>
        <w:spacing w:before="0" w:after="0" w:line="360" w:lineRule="auto"/>
        <w:ind w:firstLine="0"/>
        <w:jc w:val="center"/>
      </w:pPr>
      <w:bookmarkStart w:id="0" w:name="_Toc241149323"/>
      <w:r>
        <w:rPr>
          <w:rFonts w:ascii="Times New Roman" w:hAnsi="Times New Roman"/>
          <w:b/>
          <w:i w:val="0"/>
          <w:color w:val="000000"/>
          <w:sz w:val="28"/>
        </w:rPr>
        <w:t>СОДЕРЖАНИЕ</w:t>
      </w:r>
      <w:bookmarkEnd w:id="0"/>
    </w:p>
    <w:p w14:paraId="759E3302">
      <w:pPr>
        <w:pStyle w:val="37"/>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b w:val="0"/>
          <w:i w:val="0"/>
          <w:color w:val="000000"/>
          <w:sz w:val="28"/>
          <w:szCs w:val="28"/>
        </w:rPr>
        <w:fldChar w:fldCharType="begin"/>
      </w:r>
      <w:r>
        <w:rPr>
          <w:rFonts w:hint="default" w:ascii="Times New Roman Regular" w:hAnsi="Times New Roman Regular" w:cs="Times New Roman Regular"/>
          <w:b w:val="0"/>
          <w:i w:val="0"/>
          <w:color w:val="000000"/>
          <w:sz w:val="28"/>
          <w:szCs w:val="28"/>
        </w:rPr>
        <w:instrText xml:space="preserve"> TOC \o "1-3" \h \z \u </w:instrText>
      </w:r>
      <w:r>
        <w:rPr>
          <w:rFonts w:hint="default" w:ascii="Times New Roman Regular" w:hAnsi="Times New Roman Regular" w:cs="Times New Roman Regular"/>
          <w:b w:val="0"/>
          <w:i w:val="0"/>
          <w:color w:val="000000"/>
          <w:sz w:val="28"/>
          <w:szCs w:val="28"/>
        </w:rPr>
        <w:fldChar w:fldCharType="separate"/>
      </w: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_Toc241149323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СОДЕРЖАНИЕ</w:t>
      </w:r>
      <w:bookmarkStart w:id="24" w:name="_GoBack"/>
      <w:bookmarkEnd w:id="24"/>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_Toc241149323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1</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190D817B">
      <w:pPr>
        <w:pStyle w:val="37"/>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_Toc695029772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СПИСОК СОКРАЩЕНИЙ И УСЛОВНЫХ ОБОЗНАЧЕНИЙ</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_Toc695029772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3</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35B694E0">
      <w:pPr>
        <w:pStyle w:val="37"/>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_Toc1201821971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ТЕРМИНЫ И ОПРЕДЕЛЕНИЯ</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_Toc1201821971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4</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4877C660">
      <w:pPr>
        <w:pStyle w:val="37"/>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_Toc1938166562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ВВЕДЕНИЕ</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_Toc1938166562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5</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4016B168">
      <w:pPr>
        <w:pStyle w:val="37"/>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_Toc1733449838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Глава 1. Воздушные линии распределительных сетей 6-10 кВ и вопросы их автоматизации</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_Toc1733449838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16</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2B61945A">
      <w:pPr>
        <w:pStyle w:val="38"/>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_Toc1328272064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1.1 Назначение и место воздушных линий 6-10 кВ в системе электроснабжения</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_Toc1328272064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16</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3A4EF0C2">
      <w:pPr>
        <w:pStyle w:val="38"/>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_Toc1176069083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1.2 Конструктивные элементы воздушных линий 6-10 кВ</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_Toc1176069083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18</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1A88F35E">
      <w:pPr>
        <w:pStyle w:val="38"/>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_Toc753590993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1.3 Условия эксплуатации и основные причины повреждений воздушных линий</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_Toc753590993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21</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0C3AF233">
      <w:pPr>
        <w:pStyle w:val="38"/>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_Toc1892752992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1.4 Проблемы над</w:t>
      </w:r>
      <w:r>
        <w:rPr>
          <w:rFonts w:hint="default" w:ascii="Times New Roman Regular" w:hAnsi="Times New Roman Regular" w:cs="Times New Roman Regular"/>
          <w:i w:val="0"/>
          <w:sz w:val="28"/>
          <w:szCs w:val="28"/>
          <w:lang w:val="ru-RU"/>
        </w:rPr>
        <w:t>е</w:t>
      </w:r>
      <w:r>
        <w:rPr>
          <w:rFonts w:hint="default" w:ascii="Times New Roman Regular" w:hAnsi="Times New Roman Regular" w:cs="Times New Roman Regular"/>
          <w:i w:val="0"/>
          <w:sz w:val="28"/>
          <w:szCs w:val="28"/>
        </w:rPr>
        <w:t>жности и управляемости традиционных воздушных линий</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_Toc1892752992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23</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3004D58B">
      <w:pPr>
        <w:pStyle w:val="38"/>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_Toc824273533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1.5 Основные принципы автоматизации воздушных линий 6-10 кВ</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_Toc824273533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25</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0E7DD72A">
      <w:pPr>
        <w:pStyle w:val="38"/>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_Toc148262334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1.6 Классификация устройств автоматизации распределительных сетей</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_Toc148262334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29</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20BE21A1">
      <w:pPr>
        <w:pStyle w:val="38"/>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_Toc764017018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1.7 Роль реклоузеров в автоматизированных распределительных сетях</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_Toc764017018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32</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221DB2D8">
      <w:pPr>
        <w:pStyle w:val="38"/>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_Toc1029296113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1.8 Требования к автоматизированным участкам воздушных линий</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_Toc1029296113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36</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54B5BB35">
      <w:pPr>
        <w:pStyle w:val="37"/>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_Toc1398994606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Глава 2. Проектирование автоматизированного участка воздушной линии 6-10 кВ с применением реклоузеров РиМ-РВ</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_Toc1398994606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39</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39C51BA9">
      <w:pPr>
        <w:pStyle w:val="38"/>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_Toc103892039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2.1 Исходные данные и предпосылки для проектирования автоматизированного участка</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_Toc103892039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39</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2458612F">
      <w:pPr>
        <w:pStyle w:val="38"/>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_Toc209294462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2.2 Обоснование применения реклоузеров РиМ-РВ на воздушных линиях 6-10 кВ</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_Toc209294462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41</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04408A3B">
      <w:pPr>
        <w:pStyle w:val="38"/>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_Toc33809048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2.3 Выбор и размещение реклоузеров на автоматизированном участке воздушной линии</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_Toc33809048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51</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38B5AEDE">
      <w:pPr>
        <w:pStyle w:val="38"/>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_Toc1292986928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2.4 Разработка однолинейной схемы автоматизированного участка</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_Toc1292986928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57</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1BC8D8E6">
      <w:pPr>
        <w:pStyle w:val="37"/>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_Toc844274903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Глава 3. Исследование эффективности автоматизации воздушной линии 6-10 кВ</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_Toc844274903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68</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3B7A2A0C">
      <w:pPr>
        <w:pStyle w:val="38"/>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_Toc1303838992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3.1 Анализ режимов работы автоматизированного участка в нормальных и аварийных условиях</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_Toc1303838992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68</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13C57287">
      <w:pPr>
        <w:pStyle w:val="38"/>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_Toc698804556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3.2 Оценка влияния применения реклоузеров на над</w:t>
      </w:r>
      <w:r>
        <w:rPr>
          <w:rFonts w:hint="default" w:ascii="Times New Roman Regular" w:hAnsi="Times New Roman Regular" w:cs="Times New Roman Regular"/>
          <w:i w:val="0"/>
          <w:sz w:val="28"/>
          <w:szCs w:val="28"/>
          <w:lang w:val="ru-RU"/>
        </w:rPr>
        <w:t>е</w:t>
      </w:r>
      <w:r>
        <w:rPr>
          <w:rFonts w:hint="default" w:ascii="Times New Roman Regular" w:hAnsi="Times New Roman Regular" w:cs="Times New Roman Regular"/>
          <w:i w:val="0"/>
          <w:sz w:val="28"/>
          <w:szCs w:val="28"/>
        </w:rPr>
        <w:t>жность электроснабжения</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_Toc698804556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72</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5AE7C3D0">
      <w:pPr>
        <w:pStyle w:val="38"/>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_Toc220107249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3.3 Экономическая оценка целесообразности внедрения автоматизации воздушной линии</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_Toc220107249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76</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1689AF5C">
      <w:pPr>
        <w:pStyle w:val="37"/>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_Toc1375693809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ЗАКЛЮЧЕНИЕ</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_Toc1375693809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90</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12D8BC1D">
      <w:pPr>
        <w:pStyle w:val="37"/>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_Toc1476904261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sz w:val="28"/>
          <w:szCs w:val="28"/>
        </w:rPr>
        <w:t>СПИСОК ИСПОЛЬЗОВАННЫХ ИСТОЧНИКОВ</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_Toc1476904261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94</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0016261A">
      <w:pPr>
        <w:pageBreakBefore w:val="0"/>
        <w:spacing w:before="0" w:after="0" w:line="360" w:lineRule="auto"/>
        <w:ind w:firstLine="709"/>
        <w:jc w:val="both"/>
      </w:pPr>
      <w:r>
        <w:rPr>
          <w:rFonts w:hint="default" w:ascii="Times New Roman Regular" w:hAnsi="Times New Roman Regular" w:cs="Times New Roman Regular"/>
          <w:i w:val="0"/>
          <w:color w:val="000000"/>
          <w:sz w:val="28"/>
          <w:szCs w:val="28"/>
        </w:rPr>
        <w:fldChar w:fldCharType="end"/>
      </w:r>
    </w:p>
    <w:p w14:paraId="7169B7DC">
      <w:pPr>
        <w:pStyle w:val="2"/>
        <w:pageBreakBefore/>
        <w:spacing w:line="360" w:lineRule="auto"/>
        <w:ind w:firstLine="0"/>
        <w:jc w:val="center"/>
      </w:pPr>
      <w:bookmarkStart w:id="1" w:name="_Toc695029772"/>
      <w:r>
        <w:rPr>
          <w:rFonts w:ascii="Times New Roman" w:hAnsi="Times New Roman"/>
          <w:b/>
          <w:i w:val="0"/>
          <w:color w:val="000000"/>
          <w:sz w:val="28"/>
        </w:rPr>
        <w:t>СПИСОК СОКРАЩЕНИЙ И УСЛОВНЫХ ОБОЗНАЧЕНИЙ</w:t>
      </w:r>
      <w:bookmarkEnd w:id="1"/>
    </w:p>
    <w:p w14:paraId="6DB06EFD">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АПВ - автоматическое повторное включение</w:t>
      </w:r>
    </w:p>
    <w:p w14:paraId="202A1C6A">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ВЛ - воздушная линия</w:t>
      </w:r>
    </w:p>
    <w:p w14:paraId="2053F933">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ИКЗ - информационно-коммуникационный заголовок</w:t>
      </w:r>
    </w:p>
    <w:p w14:paraId="45379BF0">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КЗ - короткое замыкание</w:t>
      </w:r>
    </w:p>
    <w:p w14:paraId="2AF8F338">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МРЗ - микропроцессорная релейная защита</w:t>
      </w:r>
    </w:p>
    <w:p w14:paraId="1C26D0F5">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МТЗ - максимальная токовая защита</w:t>
      </w:r>
    </w:p>
    <w:p w14:paraId="48AA061B">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ОЗЗ - однофазное замыкание на землю</w:t>
      </w:r>
    </w:p>
    <w:p w14:paraId="080FE23C">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ПС - подстанция</w:t>
      </w:r>
    </w:p>
    <w:p w14:paraId="5603B23C">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ПУЭ - Правила устройства электроустановок</w:t>
      </w:r>
    </w:p>
    <w:p w14:paraId="641A74C7">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ТО - токовая отсечка</w:t>
      </w:r>
    </w:p>
    <w:p w14:paraId="65B5F9D8">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ТП - трансформаторная подстанция</w:t>
      </w:r>
    </w:p>
    <w:p w14:paraId="62A11600">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ЦДП - центральный диспетчерский пункт</w:t>
      </w:r>
    </w:p>
    <w:p w14:paraId="08AB7F62">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ENS - недоотпущенная электроэнергия</w:t>
      </w:r>
    </w:p>
    <w:p w14:paraId="3671A53C">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SAIDI - индекс средней продолжительности перерывов электроснабжения у потребителей</w:t>
      </w:r>
    </w:p>
    <w:p w14:paraId="5C8F4D41">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SAIFI - индекс средней частоты перерывов электроснабжения у потребителей</w:t>
      </w:r>
    </w:p>
    <w:p w14:paraId="27D966B3">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SCADA - система диспетчерского управления и сбора данных</w:t>
      </w:r>
    </w:p>
    <w:p w14:paraId="62616D46">
      <w:pPr>
        <w:pStyle w:val="2"/>
        <w:pageBreakBefore/>
        <w:widowControl/>
        <w:kinsoku/>
        <w:wordWrap/>
        <w:overflowPunct/>
        <w:topLinePunct w:val="0"/>
        <w:autoSpaceDE/>
        <w:autoSpaceDN/>
        <w:bidi w:val="0"/>
        <w:adjustRightInd/>
        <w:snapToGrid/>
        <w:spacing w:before="0" w:line="360" w:lineRule="auto"/>
        <w:ind w:firstLine="0"/>
        <w:jc w:val="center"/>
        <w:textAlignment w:val="auto"/>
      </w:pPr>
      <w:bookmarkStart w:id="2" w:name="_Toc1201821971"/>
      <w:r>
        <w:rPr>
          <w:rFonts w:ascii="Times New Roman" w:hAnsi="Times New Roman"/>
          <w:b/>
          <w:i w:val="0"/>
          <w:color w:val="000000"/>
          <w:sz w:val="28"/>
        </w:rPr>
        <w:t>ТЕРМИНЫ И ОПРЕДЕЛЕНИЯ</w:t>
      </w:r>
      <w:bookmarkEnd w:id="2"/>
    </w:p>
    <w:p w14:paraId="5CECF6AD">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Автоматизированный участок воздушной линии - участок распределительной сети, оснащ</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нный реклоузерами и средствами телемеханики для автоматического выявления, локализации повреждений и восстановления питания неповрежд</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нных секций</w:t>
      </w:r>
    </w:p>
    <w:p w14:paraId="0C0FAC21">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Воздушная линия 6-10 кВ - линия электропередачи среднего напряжения, предназначенная для передачи и распределения электрической энергии между подстанциями и трансформаторными пунктами</w:t>
      </w:r>
    </w:p>
    <w:p w14:paraId="0BA74BF1">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Над</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жность электроснабжения - свойство системы электроснабжения обеспечивать подачу электроэнергии потребителям в требуемом объ</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ме и с допустимой продолжительностью перерывов</w:t>
      </w:r>
    </w:p>
    <w:p w14:paraId="46D782A1">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Реклоузер - автоматический коммутационный аппарат наружной установки, предназначенный для отключения поврежд</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нного участка сети, выполнения АПВ и секционирования воздушной линии</w:t>
      </w:r>
    </w:p>
    <w:p w14:paraId="4BB1DBE4">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Секционирование сети - разделение линии на отдельные участки коммутационными аппаратами для ограничения зоны отключения и повышения над</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жности электроснабжения</w:t>
      </w:r>
    </w:p>
    <w:p w14:paraId="428DA7D9">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Селективность защиты - согласованность работы защит, при которой при повреждении отключается только ближайший к месту аварии аппарат</w:t>
      </w:r>
    </w:p>
    <w:p w14:paraId="73F44F92">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Ток короткого замыкания - аварийный ток, возникающий при электрическом соединении точек сети с малым сопротивлением между собой или с земл</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й</w:t>
      </w:r>
    </w:p>
    <w:p w14:paraId="60BA7BF0">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Фидер - отходящая линия распределительной сети, питающая группу потребителей или участок электрической сети</w:t>
      </w:r>
    </w:p>
    <w:p w14:paraId="29571BDC">
      <w:pPr>
        <w:pStyle w:val="2"/>
        <w:pageBreakBefore/>
        <w:spacing w:before="0" w:after="0" w:line="360" w:lineRule="auto"/>
        <w:ind w:left="0" w:firstLine="0"/>
        <w:jc w:val="center"/>
      </w:pPr>
      <w:bookmarkStart w:id="3" w:name="_Toc1938166562"/>
      <w:r>
        <w:rPr>
          <w:rFonts w:ascii="Times New Roman" w:hAnsi="Times New Roman"/>
          <w:b/>
          <w:i w:val="0"/>
          <w:color w:val="000000"/>
          <w:sz w:val="28"/>
        </w:rPr>
        <w:t>ВВЕДЕНИЕ</w:t>
      </w:r>
      <w:bookmarkEnd w:id="3"/>
    </w:p>
    <w:p w14:paraId="72E1C4DC">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Развитие распределительных электрических сетей 6-10 кВ в современных условиях характеризуется ростом требований к надежности электроснабжения потребителей, снижению потерь электроэнергии и повышению уровня автоматизации процессов управления [1]. В распределительных сетях среднего напряжения значительную долю повреждений составляют короткие замыкания на воздушных линиях, обусловленные воздействием грозовых перенапряжений, ветровых и голол</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 xml:space="preserve">дных нагрузок, а также старением изоляции и влиянием растительности [2]. </w:t>
      </w:r>
    </w:p>
    <w:p w14:paraId="67BA19C1">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При этом традиционные схемы построения и эксплуатации воздушных линий зачастую не обеспечивают требуемых показателей над</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жности и скорости восстановления электроснабжения после аварийных ситуаций. Воздушные линии 6–10 кВ составляют более 1,5 млн км (около 45 % суммарной протяж</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нности линий 0,4–110 кВ в России) и являются источником до 70 % всех нарушений электроснабжения в стране [13]. На каждые 100 км такой линии приходится до 30 отключений в год; суммарная продолжительность перерывов электроснабжения в России достигает 70–100 часов в год на потребителя, что почти вдвое превышает европейский уровень. По данным годового отч</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та ПАО «Россети Северо-Запад» за 2024 год, даже в частично автоматизированном регионе показатель SAIDI составил 4,46 ч/год при SAIFI = 1,67 отключения на точку поставки [25], тогда как стратегические цели группы ПАО «Россети» до 2030 года предусматривают достижение SAIDI = 2,4 ч/год.</w:t>
      </w:r>
    </w:p>
    <w:p w14:paraId="697AFF71">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 xml:space="preserve">Внедрение автоматизированных устройств коммутации и защиты, к числу которых относятся реклоузеры, является одним из наиболее эффективных средств повышения надежности распределительных сетей среднего напряжения. </w:t>
      </w:r>
    </w:p>
    <w:p w14:paraId="2EA67555">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Реклоузеры позволяют автоматически отключать поврежд</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нные участки ВЛ, выполнять циклы автоматического повторного включения (АПВ) при переходных повреждениях и обеспечивать селективное разделение сети на фидеры и секции, что способствует уменьшению объ</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 xml:space="preserve">мов недоотпущенной электроэнергии [3]. </w:t>
      </w:r>
    </w:p>
    <w:p w14:paraId="0DEAB51E">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 xml:space="preserve">В современных условиях реклоузеры рассматриваются не только как элементы релейной защиты, но и как ключевые компоненты систем автоматизации распределительных сетей и цифровых подстанций. </w:t>
      </w:r>
    </w:p>
    <w:p w14:paraId="0032F09B">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Особую актуальность приобретает вопрос оптимального выбора типа и места установки реклоузеров на воздушных линиях 6-10 кВ с уч</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том структуры сети, режимов е</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 xml:space="preserve"> работы, наличия распредел</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 xml:space="preserve">нных источников генерации и требований нормативно-технических документов. </w:t>
      </w:r>
    </w:p>
    <w:p w14:paraId="1FF6354C">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 xml:space="preserve">При этом задача проектирования автоматизированного участка ВЛ 6-10 кВ относится к многокритериальным: необходимо учитывать как технические, так и экономические показатели, а также требования по селективности и чувствительности систем защиты [4]. </w:t>
      </w:r>
    </w:p>
    <w:p w14:paraId="4367735C">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В отечественной практике вс</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 xml:space="preserve"> большее распространение получают реклоузеры типа РиМ‑РВ, предназначенные для коммутации и защиты воздушных линий тр</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 xml:space="preserve">хфазного переменного тока напряжением до 10 кВ и частотой 50 Гц. </w:t>
      </w:r>
    </w:p>
    <w:p w14:paraId="72C16696">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 xml:space="preserve">Конструктивные и функциональные особенности данных устройств позволяют применять их как в качестве линейных выключателей, так и в роли секционирующих аппаратов с возможностью дистанционного управления и интеграции в SCADA‑системы. </w:t>
      </w:r>
    </w:p>
    <w:p w14:paraId="36A72DEA">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 xml:space="preserve">Наличие измерительных модулей, развитых коммуникационных интерфейсов и поддержка различных протоколов связи обеспечивают возможность использования реклоузеров РиМ‑РВ в составе автоматизированных систем телемеханики распределительных сетей [5]. </w:t>
      </w:r>
    </w:p>
    <w:p w14:paraId="46992CD8">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Актуальность рассматриваемой темы определяется совокупностью следующих факторов. Во‑первых, возрастанием требований к надежности электроснабжения и качеству электроэнергии в распределительных сетях 6-10</w:t>
      </w:r>
      <w:r>
        <w:rPr>
          <w:rFonts w:ascii="Times New Roman" w:hAnsi="Times New Roman" w:cs="Times New Roman"/>
          <w:b w:val="0"/>
          <w:i w:val="0"/>
          <w:color w:val="000000"/>
          <w:sz w:val="28"/>
          <w:szCs w:val="28"/>
          <w:lang w:val="en-US"/>
        </w:rPr>
        <w:t> </w:t>
      </w:r>
      <w:r>
        <w:rPr>
          <w:rFonts w:ascii="Times New Roman" w:hAnsi="Times New Roman" w:cs="Times New Roman"/>
          <w:b w:val="0"/>
          <w:i w:val="0"/>
          <w:color w:val="000000"/>
          <w:sz w:val="28"/>
          <w:szCs w:val="28"/>
        </w:rPr>
        <w:t xml:space="preserve">кВ, обусловленным как нормативными документами, так и запросами потребителей. </w:t>
      </w:r>
    </w:p>
    <w:p w14:paraId="7D5A40AB">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Во‑вторых, необходимостью модернизации устаревших воздушных линий, построенных по традиционным схемам и не обеспечивающих требуемого уровня автоматизации и управляемости. После 2022 года ограничения в поставках зарубежного интеллектуального оборудования (в частности, реклоузеров NOJA Power серии OSM) обострили потребность в отечественных комплексных решениях, совместимых с действующей инфраструктурой российских сетей.</w:t>
      </w:r>
    </w:p>
    <w:p w14:paraId="7F9931EF">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В‑третьих, расширением номенклатуры отечественного коммутационного оборудования, включая реклоузеры РиМ‑РВ, что созда</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 xml:space="preserve">т предпосылки для импортонезависимого развития систем автоматизации распределительных сетей. </w:t>
      </w:r>
    </w:p>
    <w:p w14:paraId="0F56061F">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Объектом исследования в настоящей работе является участок распределительной электрической сети среднего напряжения с воздушными линиями 6-10 кВ. Предметом исследования выступают процессы функционирования и режимы работы автоматизированного участка воздушной линии 6-10 кВ при использовании реклоузеров РиМ‑РВ, включая требования к их размещению, настройкам и взаимодействию с другими элементами сети. Такой подход позволяет объединить вопросы схемотехнического проектирования, релейной защиты, автоматизации и эксплуатационной надежности в едином комплексном исследовании.</w:t>
      </w:r>
    </w:p>
    <w:p w14:paraId="723595A5">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 xml:space="preserve">Целью работы является проектирование автоматизированного участка воздушной линии 6-10 кВ с применением реклоузеров РиМ‑РВ, обеспечивающего повышение надежности электроснабжения потребителей и улучшение технико‑экономических показателей работы распределительной сети. </w:t>
      </w:r>
    </w:p>
    <w:p w14:paraId="2010D49F">
      <w:pPr>
        <w:pageBreakBefore w:val="0"/>
        <w:spacing w:before="0" w:after="0" w:line="360" w:lineRule="auto"/>
        <w:ind w:firstLine="709"/>
        <w:jc w:val="both"/>
      </w:pPr>
    </w:p>
    <w:p w14:paraId="79311BCF">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pPr>
      <w:r>
        <w:rPr>
          <w:rFonts w:ascii="Times New Roman" w:hAnsi="Times New Roman"/>
          <w:b w:val="0"/>
          <w:i w:val="0"/>
          <w:color w:val="000000"/>
          <w:sz w:val="28"/>
        </w:rPr>
        <w:t>С практической точки зрения проект SmartGrid-Line ориентирован на две основные группы потенциальных заказчиков: сетевые компании, эксплуатирующие распределительные сети 6–10 кВ, и крупные промышленные предприятия, имеющие собственные распределительные сети среднего напряжения. Для обеих групп ключевым результатом внедрения является сокращение времени перерывов электроснабжения, уменьшение объ</w:t>
      </w:r>
      <w:r>
        <w:rPr>
          <w:rFonts w:ascii="Times New Roman" w:hAnsi="Times New Roman"/>
          <w:b w:val="0"/>
          <w:i w:val="0"/>
          <w:color w:val="000000"/>
          <w:sz w:val="28"/>
          <w:lang w:val="ru-RU"/>
        </w:rPr>
        <w:t>е</w:t>
      </w:r>
      <w:r>
        <w:rPr>
          <w:rFonts w:ascii="Times New Roman" w:hAnsi="Times New Roman"/>
          <w:b w:val="0"/>
          <w:i w:val="0"/>
          <w:color w:val="000000"/>
          <w:sz w:val="28"/>
        </w:rPr>
        <w:t>ма аварийных переключений и повышение наблюдаемости режима сети.</w:t>
      </w:r>
    </w:p>
    <w:p w14:paraId="2DF7F6A2">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pPr>
      <w:r>
        <w:rPr>
          <w:rFonts w:ascii="Times New Roman" w:hAnsi="Times New Roman"/>
          <w:b w:val="0"/>
          <w:i w:val="0"/>
          <w:color w:val="000000"/>
          <w:sz w:val="28"/>
        </w:rPr>
        <w:t>В расширенной конфигурации решение рассматривается как комплекс средств автоматизации, в который, помимо реклоузеров, могут входить дистанционно управляемые разъединители, индикаторы короткого замыкания и SCADA-платформа. В настоящей ВКР расч</w:t>
      </w:r>
      <w:r>
        <w:rPr>
          <w:rFonts w:ascii="Times New Roman" w:hAnsi="Times New Roman"/>
          <w:b w:val="0"/>
          <w:i w:val="0"/>
          <w:color w:val="000000"/>
          <w:sz w:val="28"/>
          <w:lang w:val="ru-RU"/>
        </w:rPr>
        <w:t>е</w:t>
      </w:r>
      <w:r>
        <w:rPr>
          <w:rFonts w:ascii="Times New Roman" w:hAnsi="Times New Roman"/>
          <w:b w:val="0"/>
          <w:i w:val="0"/>
          <w:color w:val="000000"/>
          <w:sz w:val="28"/>
        </w:rPr>
        <w:t>тно обосновано ядро такого решения — автоматизированный участок линии с применением реклоузеров РиМ-РВ, обеспечивающих секционирование, функции АПВ, передачу телесигнализации и дистанционное управление.</w:t>
      </w:r>
    </w:p>
    <w:p w14:paraId="5FE25972">
      <w:pPr>
        <w:pageBreakBefore w:val="0"/>
        <w:spacing w:before="0" w:after="0" w:line="360" w:lineRule="auto"/>
        <w:ind w:firstLine="709"/>
        <w:jc w:val="both"/>
        <w:rPr>
          <w:rFonts w:cs="Times New Roman"/>
          <w:sz w:val="28"/>
          <w:szCs w:val="28"/>
        </w:rPr>
      </w:pPr>
      <w:r>
        <w:rPr>
          <w:rFonts w:ascii="Times New Roman" w:hAnsi="Times New Roman"/>
          <w:b w:val="0"/>
          <w:i w:val="0"/>
          <w:color w:val="000000"/>
          <w:sz w:val="28"/>
        </w:rPr>
        <w:t>Масштаб отраслевой задачи автоматизации подтверждается официальными данными ПАО «Россети». По итогам 2023 года группа управляла более 2,5 млн км линий электропередачи, при этом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нность волоконно-оптических линий связи распределительного электросетевого комплекса составила 75,1 тыс. км. В годовом отч</w:t>
      </w:r>
      <w:r>
        <w:rPr>
          <w:rFonts w:ascii="Times New Roman" w:hAnsi="Times New Roman"/>
          <w:b w:val="0"/>
          <w:i w:val="0"/>
          <w:color w:val="000000"/>
          <w:sz w:val="28"/>
          <w:lang w:val="ru-RU"/>
        </w:rPr>
        <w:t>е</w:t>
      </w:r>
      <w:r>
        <w:rPr>
          <w:rFonts w:ascii="Times New Roman" w:hAnsi="Times New Roman"/>
          <w:b w:val="0"/>
          <w:i w:val="0"/>
          <w:color w:val="000000"/>
          <w:sz w:val="28"/>
        </w:rPr>
        <w:t>те компании цифровые каналы связи прямо рассматриваются как необходимое условие дистанционного управления и внедрения технологий интеллектуальной сети. Следовательно, повышение наблюдаемости и управляемости распределительных сетей 6–10 кВ оста</w:t>
      </w:r>
      <w:r>
        <w:rPr>
          <w:rFonts w:ascii="Times New Roman" w:hAnsi="Times New Roman"/>
          <w:b w:val="0"/>
          <w:i w:val="0"/>
          <w:color w:val="000000"/>
          <w:sz w:val="28"/>
          <w:lang w:val="ru-RU"/>
        </w:rPr>
        <w:t>е</w:t>
      </w:r>
      <w:r>
        <w:rPr>
          <w:rFonts w:ascii="Times New Roman" w:hAnsi="Times New Roman"/>
          <w:b w:val="0"/>
          <w:i w:val="0"/>
          <w:color w:val="000000"/>
          <w:sz w:val="28"/>
        </w:rPr>
        <w:t>тся актуальной инженерной и организационной задачей.</w:t>
      </w:r>
    </w:p>
    <w:p w14:paraId="5F158AFA">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Развитие методов проектирования и модернизации распределительных сетей 6-10 кВ в последние годы тесно связано с совершенствованием алгоритмов работы реклоузеров и общим повышением уровня автоматизации. Во многих исследованиях акцент делается на совершенствовании функции автоматического повторного включения, в том числе за сч</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т фазо‑управляемых алгоритмов, позволяющих выбирать момент включения с уч</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том фазового угла напряжения и тем самым снижать динамические перенапряжения и токи при АПВ [1]. Это способствует уменьшению электродинамических и термических нагрузок на оборудование и повышает устойчивость работы сети при переходных процессах. Для проектирования автоматизированного участка ВЛ 6-10 кВ с реклоузерами РиМ‑РВ подобные подходы особенно важны, поскольку позволяют заложить в алгоритмы работы устройств такие режимы, которые минимизируют негативное воздействие повторных включений на линию и присоедин</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нные к ней потребители.</w:t>
      </w:r>
    </w:p>
    <w:p w14:paraId="7C2F0B80">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Одновременно развивается направление адаптивной релейной защиты и автоматизации распределительных сетей, ориентированное на будущие интеллектуальные сети и микросети. Рост доли распредел</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нной генерации, управляемых нагрузок и накопителей энергии приводит к значительным изменениям профилей нагрузки и потоков мощности, что делает традиционные, статически настроенные защитные устройства малоэффективными. В этих условиях реклоузеры рассматриваются как элементы более сложной адаптивной архитектуры, в которой уставки и логика работы могут динамически изменяться в зависимости от текущего состояния сети [2]. Для автоматизированного участка ВЛ 6-10 кВ с применением реклоузеров РиМ‑РВ это означает необходимость учитывать возможность будущего развития сети и интеграции устройств в адаптивные системы защиты и автоматики.</w:t>
      </w:r>
    </w:p>
    <w:p w14:paraId="178C4426">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Существенное внимание уделяется развитию методов комплексной оценки над</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жности распределительных сетей с уч</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том применения средств автоматизации и распредел</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нной генерации. В современных моделях над</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жности учитываются показатели SAIDI, SAIFI и ENS, а также особенности поведения источников при провалах напряжения и аварийных режимах [3]. Показано, что рациональное размещение автоматических коммутационных аппаратов, включая реклоузеры и секционирующие устройства, позволяет значительно улучшить показатели над</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жности при условии корректного выбора мест установки и параметров настройки. Для рассматриваемого участка ВЛ 6-10 кВ такие методы могут использоваться как основа для формулирования целевых критериев, по которым сравниваются различные варианты схем с реклоузерами РиМ‑РВ.</w:t>
      </w:r>
    </w:p>
    <w:p w14:paraId="16477E20">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Отдельный пласт исследований посвящ</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н оптимизации размещения секционирующих аппаратов и реклоузеров в сетях среднего напряжения с целью снижения недоотпущенной электроэнергии [5]. В рамках этих работ формируется целевая функция, ориентированная на минимизацию ENS, которая отражает суммарные потери потребителей от перерывов электроснабжения за расч</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тный период. Моделирование различных вариантов размещения устройств показывает, что даже при ограниченном количестве аппаратов возможно существенное сокращение зоны отключения и уменьшение длительности перерывов электроснабжения для значительной части потребителей [4]. Важным направлением является постановка задачи в виде смешанно‑целочисленных оптимизационных моделей, где в качестве переменных выступают места установки реклоузеров, секционализаторов и разъединителей, а ограничения учитывают технические характеристики линий, допустимые токи короткого замыкания и возможности маневрирования нагрузкой. Такие модели позволяют одновременно учитывать технические и экономические аспекты, что особенно важно при модернизации существующих воздушных линий 6-10 кВ [6].</w:t>
      </w:r>
    </w:p>
    <w:p w14:paraId="7758C3BB">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Для решения задач размещения реклоузеров в распределительных сетях широко используются различные алгоритмы. В ряде работ применяется, например, алгоритм, позволяющий находить близкие к оптимальным варианты конфигурации сети с уч</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том показателей над</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жности и стоимостных критериев при большой размерности задачи [7]. В других исследованиях используется метод кросс‑энтропии, ориентированный на минимизацию показателей недоотпущенной энергии с уч</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том множества сценариев повреждений и результатов Монте‑Карло моделирования [8]. Применение таких методов позволяет искать рациональные схемы размещения реклоузеров в условиях сложного рельефа сети и ограниченных инвестиционных ресурсов. Для проектирования автоматизированного участка ВЛ 6-10 кВ эти подходы могут быть адаптированы к выбору оптимальных точек установки реклоузеров РиМ‑РВ по критериям над</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жности и экономической эффективности.</w:t>
      </w:r>
    </w:p>
    <w:p w14:paraId="2806287D">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В современных работах активно исследуются вопросы координации защиты и реконфигурации распределительных сетей, особенно в присутствии распредел</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нной генерации. Показано, что изменение схемы сети, переключение фидеров и изменение направлений потоков мощности существенно влияют на селективность и чувствительность традиционных защит, что требует разработки специализированных алгоритмов координации устройств, включая реклоузеры [5]. Для автоматизированного участка ВЛ 6-10 кВ это означает необходимость учитывать возможные режимы переключений и резервирования при выборе схемы, мест установки реклоузеров и их уставок. Подобные решения позволяют добиваться устойчивой работы сети как в нормальных, так и в послеаварийных режимах при изменяющейся конфигурации.</w:t>
      </w:r>
    </w:p>
    <w:p w14:paraId="7261DC14">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Часть исследований выходит за рамки чисто технического анализа и рассматривает задачи планирования развития распределительных сетей с использованием реклоузеров с позиций теории игр и стоимостной оценки эффектов [9]. В таких работах конфигурация сети с автоматическими коммутационными устройствами рассматривается как результат компромисса между затратами на модернизацию, требованиями по над</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жности и экономическими интересами различных участников, в том числе сетевых компаний и потребителей [10]. Используются критерии, включающие стоимость недоотпущенной электроэнергии, ущерб от перерывов электроснабжения и капитальные затраты на внедрение оборудования. Показано, что даже при ограниченном количестве реклоузеров можно добиться значимого снижения совокупных потерь, если устройства размещаются в наиболее «чувствительных» к отказам точках сети [11]. Для проектирования автоматизированного участка ВЛ 6-10 кВ с применением реклоузеров РиМ‑РВ такие подходы позволяют увязать технические решения по выбору схемы и мест установки с экономическим обоснованием эффективности проекта.</w:t>
      </w:r>
    </w:p>
    <w:p w14:paraId="3D45E83B">
      <w:pPr>
        <w:pageBreakBefore w:val="0"/>
        <w:tabs>
          <w:tab w:val="left" w:pos="2057"/>
        </w:tabs>
        <w:spacing w:before="0" w:after="0" w:line="360" w:lineRule="auto"/>
        <w:ind w:firstLine="709"/>
        <w:jc w:val="both"/>
        <w:rPr>
          <w:rFonts w:cs="Times New Roman"/>
          <w:sz w:val="28"/>
          <w:szCs w:val="28"/>
        </w:rPr>
      </w:pPr>
      <w:r>
        <w:t>Для количественной оценки эффекта от установки реклоузеров используются стандартные индексы надежности распределительных систем. Индекс средней продолжительности перерывов у потребителей SAIDI рассчитывается по выражению [23]:</w:t>
      </w:r>
    </w:p>
    <w:p w14:paraId="4981BE00">
      <w:pPr>
        <w:spacing w:before="0" w:after="0" w:line="360" w:lineRule="auto"/>
        <w:ind w:firstLine="0"/>
        <w:jc w:val="left"/>
      </w:pPr>
    </w:p>
    <w:p w14:paraId="7475C9C4">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SAIDI=</m:t>
        </m:r>
        <m:f>
          <m:fPr/>
          <m:num>
            <m:r>
              <m:rPr/>
              <w:rPr>
                <w:rFonts w:ascii="Cambria Math" w:hAnsi="Cambria Math" w:eastAsia="Cambria Math"/>
                <w:sz w:val="28"/>
                <w:szCs w:val="28"/>
              </w:rPr>
              <m:t>[</m:t>
            </m:r>
            <m:sSub>
              <m:sSubPr/>
              <m:e>
                <m:r>
                  <m:rPr/>
                  <w:rPr>
                    <w:rFonts w:ascii="Cambria Math" w:hAnsi="Cambria Math" w:eastAsia="Cambria Math"/>
                    <w:sz w:val="28"/>
                    <w:szCs w:val="28"/>
                  </w:rPr>
                  <m:t>Σ</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i</m:t>
                </m:r>
              </m:sub>
            </m:sSub>
            <m:r>
              <m:rPr/>
              <w:rPr>
                <w:rFonts w:ascii="Cambria Math" w:hAnsi="Cambria Math" w:eastAsia="Cambria Math"/>
                <w:sz w:val="28"/>
                <w:szCs w:val="28"/>
              </w:rPr>
              <m:t>)]</m:t>
            </m:r>
          </m:num>
          <m:den>
            <m:sSub>
              <m:sSubPr/>
              <m:e>
                <m:r>
                  <m:rPr/>
                  <w:rPr>
                    <w:rFonts w:ascii="Cambria Math" w:hAnsi="Cambria Math" w:eastAsia="Cambria Math"/>
                    <w:sz w:val="28"/>
                    <w:szCs w:val="28"/>
                  </w:rPr>
                  <m:t>N</m:t>
                </m:r>
              </m:e>
              <m:sub>
                <m:r>
                  <m:rPr/>
                  <w:rPr>
                    <w:rFonts w:ascii="Cambria Math" w:hAnsi="Cambria Math" w:eastAsia="Cambria Math"/>
                    <w:sz w:val="28"/>
                    <w:szCs w:val="28"/>
                  </w:rPr>
                  <m:t>t</m:t>
                </m:r>
              </m:sub>
            </m:sSub>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(1.1)</w:t>
      </w:r>
    </w:p>
    <w:p w14:paraId="38B90F4A">
      <w:pPr>
        <w:spacing w:before="0" w:after="0" w:line="360" w:lineRule="auto"/>
        <w:ind w:firstLine="0"/>
        <w:jc w:val="left"/>
      </w:pPr>
    </w:p>
    <w:p w14:paraId="05DF3F44">
      <w:pPr>
        <w:spacing w:before="0" w:after="0" w:line="360" w:lineRule="auto"/>
        <w:ind w:firstLine="709"/>
        <w:jc w:val="left"/>
      </w:pPr>
      <w:r>
        <w:rPr>
          <w:rFonts w:ascii="Times New Roman" w:hAnsi="Times New Roman" w:eastAsia="Times New Roman" w:cs="Times New Roman"/>
          <w:sz w:val="28"/>
        </w:rPr>
        <w:t>где N_i — число потребителей i-го участка фидера, шт.;</w:t>
      </w:r>
    </w:p>
    <w:p w14:paraId="13591366">
      <w:pPr>
        <w:spacing w:before="0" w:after="0" w:line="360" w:lineRule="auto"/>
        <w:ind w:firstLine="709"/>
        <w:jc w:val="left"/>
      </w:pPr>
      <w:r>
        <w:rPr>
          <w:rFonts w:ascii="Times New Roman" w:hAnsi="Times New Roman" w:eastAsia="Times New Roman" w:cs="Times New Roman"/>
          <w:sz w:val="28"/>
        </w:rPr>
        <w:t>t_i — среднее время восстановления одного устойчивого повреждения, ч.;</w:t>
      </w:r>
    </w:p>
    <w:p w14:paraId="50B5F40A">
      <w:pPr>
        <w:spacing w:before="0" w:after="0" w:line="360" w:lineRule="auto"/>
        <w:ind w:firstLine="709"/>
        <w:jc w:val="left"/>
      </w:pPr>
      <w:r>
        <w:rPr>
          <w:rFonts w:ascii="Times New Roman" w:hAnsi="Times New Roman" w:eastAsia="Times New Roman" w:cs="Times New Roman"/>
          <w:sz w:val="28"/>
        </w:rPr>
        <w:t>N_t — общее число потребителей фидера, шт.</w:t>
      </w:r>
    </w:p>
    <w:p w14:paraId="0F0500E5">
      <w:pPr>
        <w:spacing w:before="0" w:after="0" w:line="360" w:lineRule="auto"/>
        <w:ind w:firstLine="709"/>
        <w:jc w:val="both"/>
      </w:pPr>
      <w:r>
        <w:rPr>
          <w:rFonts w:ascii="Times New Roman" w:hAnsi="Times New Roman" w:eastAsia="Times New Roman" w:cs="Times New Roman"/>
          <w:sz w:val="28"/>
        </w:rPr>
        <w:t>Индекс средней частоты перерывов SAIFI определяется формулой:</w:t>
      </w:r>
    </w:p>
    <w:p w14:paraId="16C76A7D">
      <w:pPr>
        <w:spacing w:before="0" w:after="0" w:line="360" w:lineRule="auto"/>
        <w:ind w:firstLine="0"/>
        <w:jc w:val="left"/>
      </w:pPr>
    </w:p>
    <w:p w14:paraId="15FF7E25">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SAIFI=</m:t>
        </m:r>
        <m:f>
          <m:fPr/>
          <m:num>
            <m:r>
              <m:rPr/>
              <w:rPr>
                <w:rFonts w:ascii="Cambria Math" w:hAnsi="Cambria Math" w:eastAsia="Cambria Math"/>
                <w:sz w:val="28"/>
                <w:szCs w:val="28"/>
              </w:rPr>
              <m:t>[</m:t>
            </m:r>
            <m:sSub>
              <m:sSubPr/>
              <m:e>
                <m:r>
                  <m:rPr/>
                  <w:rPr>
                    <w:rFonts w:ascii="Cambria Math" w:hAnsi="Cambria Math" w:eastAsia="Cambria Math"/>
                    <w:sz w:val="28"/>
                    <w:szCs w:val="28"/>
                  </w:rPr>
                  <m:t>Σ</m:t>
                </m:r>
              </m:e>
              <m:sub>
                <m:r>
                  <m:rPr/>
                  <w:rPr>
                    <w:rFonts w:ascii="Cambria Math" w:hAnsi="Cambria Math" w:eastAsia="Cambria Math"/>
                    <w:sz w:val="28"/>
                    <w:szCs w:val="28"/>
                  </w:rPr>
                  <m:t>i</m:t>
                </m:r>
              </m:sub>
            </m:sSub>
            <m:sSub>
              <m:sSubPr/>
              <m:e>
                <m:r>
                  <m:rPr/>
                  <w:rPr>
                    <w:rFonts w:ascii="Cambria Math" w:hAnsi="Cambria Math" w:eastAsia="Cambria Math"/>
                    <w:sz w:val="28"/>
                    <w:szCs w:val="28"/>
                  </w:rPr>
                  <m:t>n</m:t>
                </m:r>
              </m:e>
              <m:sub>
                <m:r>
                  <m:rPr/>
                  <w:rPr>
                    <w:rFonts w:ascii="Cambria Math" w:hAnsi="Cambria Math" w:eastAsia="Cambria Math"/>
                    <w:sz w:val="28"/>
                    <w:szCs w:val="28"/>
                  </w:rPr>
                  <m:t>i</m:t>
                </m:r>
              </m:sub>
            </m:sSub>
            <m:r>
              <m:rPr/>
              <w:rPr>
                <w:rFonts w:ascii="Cambria Math" w:hAnsi="Cambria Math" w:eastAsia="Cambria Math"/>
                <w:sz w:val="28"/>
                <w:szCs w:val="28"/>
              </w:rPr>
              <m:t>]</m:t>
            </m:r>
          </m:num>
          <m:den>
            <m:sSub>
              <m:sSubPr/>
              <m:e>
                <m:r>
                  <m:rPr/>
                  <w:rPr>
                    <w:rFonts w:ascii="Cambria Math" w:hAnsi="Cambria Math" w:eastAsia="Cambria Math"/>
                    <w:sz w:val="28"/>
                    <w:szCs w:val="28"/>
                  </w:rPr>
                  <m:t>N</m:t>
                </m:r>
              </m:e>
              <m:sub>
                <m:r>
                  <m:rPr/>
                  <w:rPr>
                    <w:rFonts w:ascii="Cambria Math" w:hAnsi="Cambria Math" w:eastAsia="Cambria Math"/>
                    <w:sz w:val="28"/>
                    <w:szCs w:val="28"/>
                  </w:rPr>
                  <m:t>t</m:t>
                </m:r>
              </m:sub>
            </m:sSub>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(1.2)</w:t>
      </w:r>
    </w:p>
    <w:p w14:paraId="19A568A0">
      <w:pPr>
        <w:spacing w:before="0" w:after="0" w:line="360" w:lineRule="auto"/>
        <w:ind w:firstLine="0"/>
        <w:jc w:val="left"/>
      </w:pPr>
    </w:p>
    <w:p w14:paraId="6F443C6F">
      <w:pPr>
        <w:spacing w:before="0" w:after="0" w:line="360" w:lineRule="auto"/>
        <w:ind w:firstLine="709"/>
        <w:jc w:val="left"/>
      </w:pPr>
      <w:r>
        <w:rPr>
          <w:rFonts w:ascii="Times New Roman" w:hAnsi="Times New Roman" w:eastAsia="Times New Roman" w:cs="Times New Roman"/>
          <w:sz w:val="28"/>
        </w:rPr>
        <w:t>где n_i — количество отключений потребителей i-го участка фидера;</w:t>
      </w:r>
    </w:p>
    <w:p w14:paraId="573AE92C">
      <w:pPr>
        <w:spacing w:before="0" w:after="0" w:line="360" w:lineRule="auto"/>
        <w:ind w:firstLine="709"/>
        <w:jc w:val="left"/>
      </w:pPr>
      <w:r>
        <w:rPr>
          <w:rFonts w:ascii="Times New Roman" w:hAnsi="Times New Roman" w:eastAsia="Times New Roman" w:cs="Times New Roman"/>
          <w:sz w:val="28"/>
        </w:rPr>
        <w:t>N_t — общее число потребителей фидера, шт.</w:t>
      </w:r>
    </w:p>
    <w:p w14:paraId="4F4E220D">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В исходной схеме воздушной линии 6-10 кВ до автоматизации по трассе линии установлено ограниченное количество коммутационных аппаратов, как правило, только питающий выключатель на подстанции и минимум секционирующих устройств. При возникновении короткого замыкания на любом участке линии отключается весь фидер, что приводит к полному обесточению всех присоедин</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нных потребителей до момента локализации и устранения повреждения. Такая конфигурация характеризуется значительными значениями показателей SAIDI (1) и SAIFI (2), поскольку единичное повреждение вызывает длительный и массовый перерыв электроснабжения.</w:t>
      </w:r>
    </w:p>
    <w:p w14:paraId="7EB734FF">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В автоматизированной схеме той же ВЛ после установки реклоузеров линия делится на несколько секций, каждая из которых защищается отдельным аппаратом с функциями АПВ и дистанционного управления. При повреждении реклоузер, ближайший к месту короткого замыкания, выполняет отключение, локализуя аварийный участок, в то время как неповрежд</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нные секции линии остаются под напряжением или быстро перепитываются за сч</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т переключений по обходным связям. Это позволяет существенно уменьшить число потребителей, испытывающих перерыв электроснабжения, и сократить его продолжительность, снижая тем самым значения SAIDI и SAIFI по сети.</w:t>
      </w:r>
    </w:p>
    <w:p w14:paraId="019F1C5F">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Таким образом, автоматизация воздушной линии за сч</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т применения реклоузеров приводит к уменьшению зоны отключения, ускорению восстановления питания и повышению гибкости режимов работы сети, что напрямую отражается на показателях над</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жности и качества электроснабжения.</w:t>
      </w:r>
    </w:p>
    <w:p w14:paraId="0E2ED2F0">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Обобщение результатов провед</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нных исследований показывает, что в мировой практике сформирован широкий спектр методов оптимизации размещения реклоузеров и других коммутационных аппаратов, а также оценки над</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жности и экономической эффективности решений. При этом большинство моделей ориентировано на обобщ</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нные типы оборудования и универсальные структуры распределительных сетей, без уч</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та особенностей конкретных типов реклоузеров и специфики нормативной базы отдельных стран. В этих условиях актуальной задачей становится адаптация существующих методик к условиям российских распределительных сетей 6-10 кВ и применение их к проектированию автоматизированных участков воздушных линий с использованием реклоузеров РиМ‑РВ, что позволяет сочетать современные научные подходы с требованиями отечественных стандартов и практики эксплуатации.</w:t>
      </w:r>
    </w:p>
    <w:p w14:paraId="0CBAD89A">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 xml:space="preserve">Для достижения поставленной цели в работе предусматривается решение следующих задач: </w:t>
      </w:r>
    </w:p>
    <w:p w14:paraId="77143095">
      <w:pPr>
        <w:pageBreakBefore w:val="0"/>
        <w:spacing w:before="0" w:after="0" w:line="360" w:lineRule="auto"/>
        <w:ind w:left="709" w:firstLine="0"/>
        <w:jc w:val="left"/>
        <w:rPr>
          <w:rFonts w:cs="Times New Roman"/>
          <w:sz w:val="28"/>
          <w:szCs w:val="28"/>
        </w:rPr>
      </w:pPr>
      <w:r>
        <w:rPr>
          <w:rFonts w:ascii="Times New Roman" w:hAnsi="Times New Roman" w:eastAsia="Times New Roman" w:cs="Times New Roman"/>
          <w:b w:val="0"/>
          <w:color w:val="000000"/>
          <w:sz w:val="28"/>
        </w:rPr>
        <w:t>— анализ исходных данных и характеристик ВЛ 6-10 кВ;</w:t>
      </w:r>
    </w:p>
    <w:p w14:paraId="5C98BD83">
      <w:pPr>
        <w:pageBreakBefore w:val="0"/>
        <w:spacing w:before="0" w:after="0" w:line="360" w:lineRule="auto"/>
        <w:ind w:left="709" w:firstLine="0"/>
        <w:jc w:val="left"/>
        <w:rPr>
          <w:rFonts w:cs="Times New Roman"/>
          <w:sz w:val="28"/>
          <w:szCs w:val="28"/>
        </w:rPr>
      </w:pPr>
      <w:r>
        <w:rPr>
          <w:rFonts w:ascii="Times New Roman" w:hAnsi="Times New Roman" w:eastAsia="Times New Roman" w:cs="Times New Roman"/>
          <w:b w:val="0"/>
          <w:color w:val="000000"/>
          <w:sz w:val="28"/>
        </w:rPr>
        <w:t>— рассмотрение требований нормативных документов к проектированию и эксплуатации воздушных линий;</w:t>
      </w:r>
    </w:p>
    <w:p w14:paraId="6AAB2E51">
      <w:pPr>
        <w:pageBreakBefore w:val="0"/>
        <w:spacing w:before="0" w:after="0" w:line="360" w:lineRule="auto"/>
        <w:ind w:left="709" w:firstLine="0"/>
        <w:jc w:val="left"/>
        <w:rPr>
          <w:rFonts w:cs="Times New Roman"/>
          <w:sz w:val="28"/>
          <w:szCs w:val="28"/>
        </w:rPr>
      </w:pPr>
      <w:r>
        <w:rPr>
          <w:rFonts w:ascii="Times New Roman" w:hAnsi="Times New Roman" w:eastAsia="Times New Roman" w:cs="Times New Roman"/>
          <w:b w:val="0"/>
          <w:color w:val="000000"/>
          <w:sz w:val="28"/>
        </w:rPr>
        <w:t>— обоснование применения реклоузеров РиМ‑РВ в рассматриваемой сети;</w:t>
      </w:r>
    </w:p>
    <w:p w14:paraId="441CD090">
      <w:pPr>
        <w:pageBreakBefore w:val="0"/>
        <w:spacing w:before="0" w:after="0" w:line="360" w:lineRule="auto"/>
        <w:ind w:left="709" w:firstLine="0"/>
        <w:jc w:val="left"/>
        <w:rPr>
          <w:rFonts w:cs="Times New Roman"/>
          <w:sz w:val="28"/>
          <w:szCs w:val="28"/>
        </w:rPr>
      </w:pPr>
      <w:r>
        <w:rPr>
          <w:rFonts w:ascii="Times New Roman" w:hAnsi="Times New Roman" w:eastAsia="Times New Roman" w:cs="Times New Roman"/>
          <w:b w:val="0"/>
          <w:color w:val="000000"/>
          <w:sz w:val="28"/>
        </w:rPr>
        <w:t>— определение рациональных мест установки реклоузеров;</w:t>
      </w:r>
    </w:p>
    <w:p w14:paraId="2079F6D0">
      <w:pPr>
        <w:pageBreakBefore w:val="0"/>
        <w:spacing w:before="0" w:after="0" w:line="360" w:lineRule="auto"/>
        <w:ind w:left="709" w:firstLine="0"/>
        <w:jc w:val="left"/>
        <w:rPr>
          <w:rFonts w:cs="Times New Roman"/>
          <w:sz w:val="28"/>
          <w:szCs w:val="28"/>
        </w:rPr>
      </w:pPr>
      <w:r>
        <w:rPr>
          <w:rFonts w:ascii="Times New Roman" w:hAnsi="Times New Roman" w:eastAsia="Times New Roman" w:cs="Times New Roman"/>
          <w:b w:val="0"/>
          <w:color w:val="000000"/>
          <w:sz w:val="28"/>
        </w:rPr>
        <w:t>— разработка однолинейной схемы автоматизированного участка;</w:t>
      </w:r>
    </w:p>
    <w:p w14:paraId="01FE3C85">
      <w:pPr>
        <w:pageBreakBefore w:val="0"/>
        <w:spacing w:before="0" w:after="0" w:line="360" w:lineRule="auto"/>
        <w:ind w:left="709" w:firstLine="0"/>
        <w:jc w:val="left"/>
        <w:rPr>
          <w:rFonts w:cs="Times New Roman"/>
          <w:sz w:val="28"/>
          <w:szCs w:val="28"/>
        </w:rPr>
      </w:pPr>
      <w:r>
        <w:rPr>
          <w:rFonts w:ascii="Times New Roman" w:hAnsi="Times New Roman" w:eastAsia="Times New Roman" w:cs="Times New Roman"/>
          <w:b w:val="0"/>
          <w:color w:val="000000"/>
          <w:sz w:val="28"/>
        </w:rPr>
        <w:t>— выполнение расч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тов токов короткого замыкания и проверка корректности выбора оборудования.</w:t>
      </w:r>
    </w:p>
    <w:p w14:paraId="520BF67E">
      <w:pPr>
        <w:pageBreakBefore w:val="0"/>
        <w:spacing w:before="0" w:after="0" w:line="360" w:lineRule="auto"/>
        <w:ind w:firstLine="567"/>
        <w:jc w:val="left"/>
        <w:rPr>
          <w:rFonts w:cs="Times New Roman"/>
          <w:sz w:val="28"/>
          <w:szCs w:val="28"/>
        </w:rPr>
      </w:pPr>
      <w:r>
        <w:rPr>
          <w:rFonts w:ascii="Times New Roman" w:hAnsi="Times New Roman" w:eastAsia="Times New Roman" w:cs="Times New Roman"/>
          <w:b w:val="0"/>
          <w:i w:val="0"/>
          <w:color w:val="000000"/>
          <w:sz w:val="28"/>
          <w:szCs w:val="28"/>
        </w:rPr>
        <w:t>Указанный комплекс задач охватывает основные этапы инженерного проектирования автоматизированного участка ВЛ 6-10 кВ.</w:t>
      </w:r>
    </w:p>
    <w:p w14:paraId="2FFC2261">
      <w:pPr>
        <w:pageBreakBefore w:val="0"/>
        <w:spacing w:before="0" w:after="0" w:line="360" w:lineRule="auto"/>
        <w:ind w:firstLine="567"/>
        <w:jc w:val="left"/>
        <w:rPr>
          <w:rFonts w:cs="Times New Roman"/>
          <w:sz w:val="28"/>
          <w:szCs w:val="28"/>
        </w:rPr>
      </w:pPr>
      <w:r>
        <w:rPr>
          <w:rFonts w:ascii="Times New Roman" w:hAnsi="Times New Roman" w:eastAsia="Times New Roman" w:cs="Times New Roman"/>
          <w:b w:val="0"/>
          <w:i w:val="0"/>
          <w:color w:val="000000"/>
          <w:sz w:val="28"/>
          <w:szCs w:val="28"/>
        </w:rPr>
        <w:t xml:space="preserve">Практическая значимость работы состоит в возможности использования полученных результатов при проектировании и модернизации реальных распределительных сетей 6-10 кВ, в том числе в части выбора схемы секционирования, мест установки реклоузеров и оценки ожидаемого эффекта от их внедрения. </w:t>
      </w:r>
    </w:p>
    <w:p w14:paraId="34FEF75A">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Разработанная однолинейная схема автоматизированного участка ВЛ 6-10 кВ с применением реклоузеров РиМ‑РВ и результаты расч</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тов токов короткого замыкания могут быть использованы при подготовке проектной и эксплуатационной документации, а также при обосновании инвестиций в реконструкцию действующих сетей. Кроме того, предложенные подходы к анализу режимов работы линии и оценке надежности могут служить основой для дальнейших исследований, направленных на развитие цифровых технологий и интеллектуальных систем управления распределительными сетями.</w:t>
      </w:r>
    </w:p>
    <w:p w14:paraId="34640B8B">
      <w:pPr>
        <w:pageBreakBefore w:val="0"/>
        <w:spacing w:before="0" w:after="0" w:line="360" w:lineRule="auto"/>
        <w:ind w:firstLine="567"/>
        <w:jc w:val="left"/>
        <w:rPr>
          <w:rFonts w:cs="Times New Roman"/>
          <w:sz w:val="28"/>
          <w:szCs w:val="28"/>
        </w:rPr>
      </w:pPr>
      <w:r>
        <w:rPr>
          <w:rFonts w:ascii="Times New Roman" w:hAnsi="Times New Roman" w:eastAsia="Times New Roman" w:cs="Times New Roman"/>
          <w:b w:val="0"/>
          <w:i w:val="0"/>
          <w:color w:val="000000"/>
          <w:sz w:val="28"/>
          <w:szCs w:val="28"/>
        </w:rPr>
        <w:t xml:space="preserve">Таким образом, проектирование автоматизированного участка воздушной линии 6-10 кВ с применением реклоузеров РиМ‑РВ является актуальной и практически значимой задачей, отвечающей современным тенденциям развития распределительных электрических сетей и требованиям по повышению их надежности и эффективности. </w:t>
      </w:r>
    </w:p>
    <w:p w14:paraId="7D1B90C9">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Решение данной задачи позволит сформировать комплексные технические решения, направленные на улучшение показателей работы сети, снижение последствий аварийных ситуаций и создание основы для дальнейшей цифровизации распределительного электросетевого хозяйства.</w:t>
      </w:r>
    </w:p>
    <w:p w14:paraId="258E5F30">
      <w:pPr>
        <w:pageBreakBefore w:val="0"/>
        <w:spacing w:before="0" w:after="0" w:line="360" w:lineRule="auto"/>
        <w:ind w:firstLine="709"/>
        <w:jc w:val="both"/>
        <w:rPr>
          <w:rFonts w:cs="Times New Roman"/>
          <w:sz w:val="28"/>
          <w:szCs w:val="28"/>
        </w:rPr>
      </w:pPr>
    </w:p>
    <w:p w14:paraId="422A9A07">
      <w:pPr>
        <w:pStyle w:val="2"/>
        <w:pageBreakBefore/>
        <w:spacing w:before="0" w:after="0" w:line="360" w:lineRule="auto"/>
        <w:ind w:firstLine="709"/>
        <w:jc w:val="both"/>
      </w:pPr>
      <w:bookmarkStart w:id="4" w:name="_Toc1733449838"/>
      <w:r>
        <w:rPr>
          <w:rFonts w:ascii="Times New Roman" w:hAnsi="Times New Roman"/>
          <w:b/>
          <w:i w:val="0"/>
          <w:color w:val="000000"/>
          <w:sz w:val="28"/>
        </w:rPr>
        <w:t>Глава 1. Воздушные линии распределительных сетей 6-10 кВ и вопросы их автоматизации</w:t>
      </w:r>
      <w:bookmarkEnd w:id="4"/>
    </w:p>
    <w:p w14:paraId="2DE2AD2B">
      <w:pPr>
        <w:pStyle w:val="3"/>
        <w:pageBreakBefore w:val="0"/>
        <w:spacing w:before="0" w:after="0" w:line="360" w:lineRule="auto"/>
        <w:ind w:firstLine="709"/>
        <w:jc w:val="both"/>
      </w:pPr>
      <w:bookmarkStart w:id="5" w:name="_Toc1328272064"/>
      <w:r>
        <w:rPr>
          <w:rFonts w:ascii="Times New Roman" w:hAnsi="Times New Roman"/>
          <w:b/>
          <w:i w:val="0"/>
          <w:color w:val="000000"/>
          <w:sz w:val="28"/>
        </w:rPr>
        <w:t>1.1 Назначение и место воздушных линий 6-10 кВ в системе электроснабжения</w:t>
      </w:r>
      <w:bookmarkEnd w:id="5"/>
    </w:p>
    <w:p w14:paraId="3942BFCC">
      <w:pPr>
        <w:pageBreakBefore w:val="0"/>
        <w:spacing w:before="0" w:after="0" w:line="360" w:lineRule="auto"/>
        <w:ind w:firstLine="709"/>
        <w:jc w:val="both"/>
      </w:pPr>
      <w:r>
        <w:rPr>
          <w:rFonts w:ascii="Times New Roman" w:hAnsi="Times New Roman"/>
          <w:b w:val="0"/>
          <w:i w:val="0"/>
          <w:color w:val="000000"/>
          <w:sz w:val="28"/>
        </w:rPr>
        <w:t>Воздушные линии электропередачи напряжением 6–10 кВ являются основной составляющей распределительных электрических сетей Российской Федерации и обслуживают как городские, так и сельские потребители. По состоянию на 2023 год, общая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нность воздушных линий 6–10 кВ в России превышает 1,8 млн км, что представляет собой наибольший процент от всего парка воздушных линий среднего напряжения. Эти линии образуют разветвл</w:t>
      </w:r>
      <w:r>
        <w:rPr>
          <w:rFonts w:ascii="Times New Roman" w:hAnsi="Times New Roman"/>
          <w:b w:val="0"/>
          <w:i w:val="0"/>
          <w:color w:val="000000"/>
          <w:sz w:val="28"/>
          <w:lang w:val="ru-RU"/>
        </w:rPr>
        <w:t>е</w:t>
      </w:r>
      <w:r>
        <w:rPr>
          <w:rFonts w:ascii="Times New Roman" w:hAnsi="Times New Roman"/>
          <w:b w:val="0"/>
          <w:i w:val="0"/>
          <w:color w:val="000000"/>
          <w:sz w:val="28"/>
        </w:rPr>
        <w:t>нную сетевую структуру, пронизывающую практически всю территорию страны и обеспечивающую над</w:t>
      </w:r>
      <w:r>
        <w:rPr>
          <w:rFonts w:ascii="Times New Roman" w:hAnsi="Times New Roman"/>
          <w:b w:val="0"/>
          <w:i w:val="0"/>
          <w:color w:val="000000"/>
          <w:sz w:val="28"/>
          <w:lang w:val="ru-RU"/>
        </w:rPr>
        <w:t>е</w:t>
      </w:r>
      <w:r>
        <w:rPr>
          <w:rFonts w:ascii="Times New Roman" w:hAnsi="Times New Roman"/>
          <w:b w:val="0"/>
          <w:i w:val="0"/>
          <w:color w:val="000000"/>
          <w:sz w:val="28"/>
        </w:rPr>
        <w:t>жное электроснабжение промышленных предприятий, сельскохозяйственных объектов, жилых кварталов и административных центров [1], [2].</w:t>
      </w:r>
    </w:p>
    <w:p w14:paraId="4C486C47">
      <w:pPr>
        <w:pageBreakBefore w:val="0"/>
        <w:spacing w:before="0" w:after="0" w:line="360" w:lineRule="auto"/>
        <w:ind w:firstLine="709"/>
        <w:jc w:val="both"/>
      </w:pPr>
      <w:r>
        <w:rPr>
          <w:rFonts w:ascii="Times New Roman" w:hAnsi="Times New Roman"/>
          <w:b w:val="0"/>
          <w:i w:val="0"/>
          <w:color w:val="000000"/>
          <w:sz w:val="28"/>
        </w:rPr>
        <w:t>В иерархии системы электроснабжения воздушные линии 6–10 кВ занимают промежуточное положение между подстанциями высшего напряжения и трансформаторными подстанциями низшего напряжения. Питание на распределительные сети поступает с подстанций 35/10 кВ, 110/10 кВ или 220/10 кВ, где напряжение высшего уровня снижается до 10 кВ (или 6 кВ в некоторых регионах). Затем через воздушные линии энергия переда</w:t>
      </w:r>
      <w:r>
        <w:rPr>
          <w:rFonts w:ascii="Times New Roman" w:hAnsi="Times New Roman"/>
          <w:b w:val="0"/>
          <w:i w:val="0"/>
          <w:color w:val="000000"/>
          <w:sz w:val="28"/>
          <w:lang w:val="ru-RU"/>
        </w:rPr>
        <w:t>е</w:t>
      </w:r>
      <w:r>
        <w:rPr>
          <w:rFonts w:ascii="Times New Roman" w:hAnsi="Times New Roman"/>
          <w:b w:val="0"/>
          <w:i w:val="0"/>
          <w:color w:val="000000"/>
          <w:sz w:val="28"/>
        </w:rPr>
        <w:t>тся на трансформаторные подстанции 10/0,4 кВ, где осуществляется окончательное понижение напряжения для подключения низковольтных потребителей. Такая иерархическая структура позволяет оптимизировать передачу электроэнергии, минимизируя потери и обеспечивая экономическую эффективность электроснабжения [1].</w:t>
      </w:r>
    </w:p>
    <w:p w14:paraId="169B3FAA">
      <w:pPr>
        <w:pageBreakBefore w:val="0"/>
        <w:spacing w:before="0" w:after="0" w:line="360" w:lineRule="auto"/>
        <w:ind w:firstLine="709"/>
        <w:jc w:val="both"/>
      </w:pPr>
      <w:r>
        <w:rPr>
          <w:rFonts w:ascii="Times New Roman" w:hAnsi="Times New Roman"/>
          <w:b w:val="0"/>
          <w:i w:val="0"/>
          <w:color w:val="000000"/>
          <w:sz w:val="28"/>
        </w:rPr>
        <w:t>По назначению и условиям эксплуатации воздушные линии 6–10 кВ классифицируются на городские, сельские и промышленные. Городские линии характеризуются высокой плотностью нагрузки, ограниченной площадью застройки и требованиями к эстетическому виду сетевой инфраструктуры. Сельские линии прокладываются на значительные расстояния (до 50 км и более) с относительно низкой плотностью потребителей и подвергаются воздействию более суровых климатических условий. Промышленные линии соединяют подстанции с предприятиями и проектируются с уч</w:t>
      </w:r>
      <w:r>
        <w:rPr>
          <w:rFonts w:ascii="Times New Roman" w:hAnsi="Times New Roman"/>
          <w:b w:val="0"/>
          <w:i w:val="0"/>
          <w:color w:val="000000"/>
          <w:sz w:val="28"/>
          <w:lang w:val="ru-RU"/>
        </w:rPr>
        <w:t>е</w:t>
      </w:r>
      <w:r>
        <w:rPr>
          <w:rFonts w:ascii="Times New Roman" w:hAnsi="Times New Roman"/>
          <w:b w:val="0"/>
          <w:i w:val="0"/>
          <w:color w:val="000000"/>
          <w:sz w:val="28"/>
        </w:rPr>
        <w:t>том специфических требований производства, включая пиковые нагрузки и над</w:t>
      </w:r>
      <w:r>
        <w:rPr>
          <w:rFonts w:ascii="Times New Roman" w:hAnsi="Times New Roman"/>
          <w:b w:val="0"/>
          <w:i w:val="0"/>
          <w:color w:val="000000"/>
          <w:sz w:val="28"/>
          <w:lang w:val="ru-RU"/>
        </w:rPr>
        <w:t>е</w:t>
      </w:r>
      <w:r>
        <w:rPr>
          <w:rFonts w:ascii="Times New Roman" w:hAnsi="Times New Roman"/>
          <w:b w:val="0"/>
          <w:i w:val="0"/>
          <w:color w:val="000000"/>
          <w:sz w:val="28"/>
        </w:rPr>
        <w:t>жность электроснабжения [2], [3].</w:t>
      </w:r>
    </w:p>
    <w:p w14:paraId="5A0CCE4F">
      <w:pPr>
        <w:pageBreakBefore w:val="0"/>
        <w:spacing w:before="0" w:after="0" w:line="360" w:lineRule="auto"/>
        <w:ind w:firstLine="709"/>
        <w:jc w:val="both"/>
      </w:pPr>
      <w:r>
        <w:rPr>
          <w:rFonts w:ascii="Times New Roman" w:hAnsi="Times New Roman"/>
          <w:b w:val="0"/>
          <w:i w:val="0"/>
          <w:color w:val="000000"/>
          <w:sz w:val="28"/>
        </w:rPr>
        <w:t>Топология построения воздушных линий 6–10 кВ определяется схемой электрической сети и может быть радиальной, магистральной или петлевой. При радиальной схеме от подстанции отходит несколько независимых фидеров, каждый из которых питает определ</w:t>
      </w:r>
      <w:r>
        <w:rPr>
          <w:rFonts w:ascii="Times New Roman" w:hAnsi="Times New Roman"/>
          <w:b w:val="0"/>
          <w:i w:val="0"/>
          <w:color w:val="000000"/>
          <w:sz w:val="28"/>
          <w:lang w:val="ru-RU"/>
        </w:rPr>
        <w:t>е</w:t>
      </w:r>
      <w:r>
        <w:rPr>
          <w:rFonts w:ascii="Times New Roman" w:hAnsi="Times New Roman"/>
          <w:b w:val="0"/>
          <w:i w:val="0"/>
          <w:color w:val="000000"/>
          <w:sz w:val="28"/>
        </w:rPr>
        <w:t>нную группу потребителей; такая схема проста в исполнении и защите, но обладает низкой над</w:t>
      </w:r>
      <w:r>
        <w:rPr>
          <w:rFonts w:ascii="Times New Roman" w:hAnsi="Times New Roman"/>
          <w:b w:val="0"/>
          <w:i w:val="0"/>
          <w:color w:val="000000"/>
          <w:sz w:val="28"/>
          <w:lang w:val="ru-RU"/>
        </w:rPr>
        <w:t>е</w:t>
      </w:r>
      <w:r>
        <w:rPr>
          <w:rFonts w:ascii="Times New Roman" w:hAnsi="Times New Roman"/>
          <w:b w:val="0"/>
          <w:i w:val="0"/>
          <w:color w:val="000000"/>
          <w:sz w:val="28"/>
        </w:rPr>
        <w:t>жностью, так как повреждение на линии приводит к отключению всех потребителей участка. Магистральная (последовательная) схема предусматривает соединение нескольких подстанций в цепь, что повышает гибкость, но усложняет защиту. Петлевая схема (замкнутая сеть) наиболее над</w:t>
      </w:r>
      <w:r>
        <w:rPr>
          <w:rFonts w:ascii="Times New Roman" w:hAnsi="Times New Roman"/>
          <w:b w:val="0"/>
          <w:i w:val="0"/>
          <w:color w:val="000000"/>
          <w:sz w:val="28"/>
          <w:lang w:val="ru-RU"/>
        </w:rPr>
        <w:t>е</w:t>
      </w:r>
      <w:r>
        <w:rPr>
          <w:rFonts w:ascii="Times New Roman" w:hAnsi="Times New Roman"/>
          <w:b w:val="0"/>
          <w:i w:val="0"/>
          <w:color w:val="000000"/>
          <w:sz w:val="28"/>
        </w:rPr>
        <w:t>жна, так как потребители могут питаться по двум направлениям, однако требует установки дополнительного коммутационного оборудования и дороже в реализации [3].</w:t>
      </w:r>
    </w:p>
    <w:p w14:paraId="3758E95C">
      <w:pPr>
        <w:pageBreakBefore w:val="0"/>
        <w:spacing w:before="0" w:after="0" w:line="360" w:lineRule="auto"/>
        <w:ind w:firstLine="709"/>
        <w:jc w:val="both"/>
      </w:pPr>
      <w:r>
        <w:rPr>
          <w:rFonts w:ascii="Times New Roman" w:hAnsi="Times New Roman"/>
          <w:b w:val="0"/>
          <w:i w:val="0"/>
          <w:color w:val="000000"/>
          <w:sz w:val="28"/>
        </w:rPr>
        <w:t>Технические характеристики воздушных линий 6–10 кВ нормируются ПУЭ (Правила устройства электроустановок) 7-го издания и соответствующими ГОСТами. Номинальное напряжение составляет 6 или 10 кВ; сечение проводов варьируется от 16 до 240 мм² в зависимости от передаваемой мощности. Длина отдельной линии в сельской местности может достигать 50 км, в городе — как правило, 10–20 км. Нагрузочная способность линии определяется термической стойкостью проводников и зависит от материала провода; например, для алюминиевых проводов АС сечением 70 мм² допустимый длительный ток составляет около 160–180 А при условии естественного охлаждения. Требования к электромагнитной совместимости и к качеству электроэнергии регулируются ГОСТ 32144–2013 и ГОСТ Р 50571.5.52–2011 [1], [2].</w:t>
      </w:r>
    </w:p>
    <w:p w14:paraId="52E69C26">
      <w:pPr>
        <w:pageBreakBefore w:val="0"/>
        <w:spacing w:before="0" w:after="0" w:line="360" w:lineRule="auto"/>
        <w:ind w:firstLine="709"/>
        <w:jc w:val="both"/>
      </w:pPr>
      <w:r>
        <w:rPr>
          <w:rFonts w:ascii="Times New Roman" w:hAnsi="Times New Roman"/>
          <w:b w:val="0"/>
          <w:i w:val="0"/>
          <w:color w:val="000000"/>
          <w:sz w:val="28"/>
        </w:rPr>
        <w:t>Нормативная база проектирования и эксплуатации воздушных линий 6–10 кВ включает ПУЭ 7-е издание (издание 2003 года с изменениями и дополнениями), межгосударственные стандарты (ГОСТ), а также отраслевые технические решения, разработанные ПАО «Россети» и другими сетевыми организациями. Особое значение имеют документы, регулирующие требования к проводам (ГОСТ 839–80, ГОСТ Р МЭК 61089–2009), изоляторам, опорным конструкциям и заземляющим устройствам. При проектировании и модернизации сетей требуется строгое соответствие этим нормам, что обеспечивает безопасность, над</w:t>
      </w:r>
      <w:r>
        <w:rPr>
          <w:rFonts w:ascii="Times New Roman" w:hAnsi="Times New Roman"/>
          <w:b w:val="0"/>
          <w:i w:val="0"/>
          <w:color w:val="000000"/>
          <w:sz w:val="28"/>
          <w:lang w:val="ru-RU"/>
        </w:rPr>
        <w:t>е</w:t>
      </w:r>
      <w:r>
        <w:rPr>
          <w:rFonts w:ascii="Times New Roman" w:hAnsi="Times New Roman"/>
          <w:b w:val="0"/>
          <w:i w:val="0"/>
          <w:color w:val="000000"/>
          <w:sz w:val="28"/>
        </w:rPr>
        <w:t>жность и долговечность воздушных линий [1], [2], [3].</w:t>
      </w:r>
    </w:p>
    <w:p w14:paraId="799932F2">
      <w:pPr>
        <w:pStyle w:val="3"/>
        <w:pageBreakBefore w:val="0"/>
        <w:spacing w:before="0" w:after="0" w:line="360" w:lineRule="auto"/>
        <w:ind w:firstLine="709"/>
        <w:jc w:val="both"/>
      </w:pPr>
      <w:bookmarkStart w:id="6" w:name="_Toc1176069083"/>
      <w:r>
        <w:rPr>
          <w:rFonts w:ascii="Times New Roman" w:hAnsi="Times New Roman"/>
          <w:b/>
          <w:i w:val="0"/>
          <w:color w:val="000000"/>
          <w:sz w:val="28"/>
        </w:rPr>
        <w:t>1.2 Конструктивные элементы воздушных линий 6-10 кВ</w:t>
      </w:r>
      <w:bookmarkEnd w:id="6"/>
    </w:p>
    <w:p w14:paraId="15756906">
      <w:pPr>
        <w:pageBreakBefore w:val="0"/>
        <w:spacing w:before="0" w:after="0" w:line="360" w:lineRule="auto"/>
        <w:ind w:firstLine="709"/>
        <w:jc w:val="both"/>
      </w:pPr>
      <w:r>
        <w:rPr>
          <w:rFonts w:ascii="Times New Roman" w:hAnsi="Times New Roman"/>
          <w:b w:val="0"/>
          <w:i w:val="0"/>
          <w:color w:val="000000"/>
          <w:sz w:val="28"/>
        </w:rPr>
        <w:t>Основной несущей конструкцией воздушной линии является опора, которая выдерживает вес проводов, изоляторов и линейной арматуры, а также дополнительные нагрузки от ветра, голол</w:t>
      </w:r>
      <w:r>
        <w:rPr>
          <w:rFonts w:ascii="Times New Roman" w:hAnsi="Times New Roman"/>
          <w:b w:val="0"/>
          <w:i w:val="0"/>
          <w:color w:val="000000"/>
          <w:sz w:val="28"/>
          <w:lang w:val="ru-RU"/>
        </w:rPr>
        <w:t>е</w:t>
      </w:r>
      <w:r>
        <w:rPr>
          <w:rFonts w:ascii="Times New Roman" w:hAnsi="Times New Roman"/>
          <w:b w:val="0"/>
          <w:i w:val="0"/>
          <w:color w:val="000000"/>
          <w:sz w:val="28"/>
        </w:rPr>
        <w:t>да и других внешних воздействий. По материалу изготовления опоры подразделяются на железобетонные, деревянные и металлические. Железобетонные опоры (марки СВ110–3.5, СВ164–8 и др.) обладают высокой над</w:t>
      </w:r>
      <w:r>
        <w:rPr>
          <w:rFonts w:ascii="Times New Roman" w:hAnsi="Times New Roman"/>
          <w:b w:val="0"/>
          <w:i w:val="0"/>
          <w:color w:val="000000"/>
          <w:sz w:val="28"/>
          <w:lang w:val="ru-RU"/>
        </w:rPr>
        <w:t>е</w:t>
      </w:r>
      <w:r>
        <w:rPr>
          <w:rFonts w:ascii="Times New Roman" w:hAnsi="Times New Roman"/>
          <w:b w:val="0"/>
          <w:i w:val="0"/>
          <w:color w:val="000000"/>
          <w:sz w:val="28"/>
        </w:rPr>
        <w:t>жностью, длительным сроком службы (40–50 лет) и хорошей устойчивостью к коррозии, однако требуют специальной техники для монтажа. Деревянные опоры дешевле и проще в установке, но подвержены гниению и требуют регулярной обработки химикатами; их срок службы составляет 20–30 лет. Металлические опоры обладают малыми размерами поперечного сечения и длительным ресурсом, но требуют защиты от коррозии [4], [5].</w:t>
      </w:r>
    </w:p>
    <w:p w14:paraId="724F4E05">
      <w:pPr>
        <w:pageBreakBefore w:val="0"/>
        <w:spacing w:before="0" w:after="0" w:line="360" w:lineRule="auto"/>
        <w:ind w:firstLine="709"/>
        <w:jc w:val="both"/>
      </w:pPr>
      <w:r>
        <w:rPr>
          <w:rFonts w:ascii="Times New Roman" w:hAnsi="Times New Roman"/>
          <w:b w:val="0"/>
          <w:i w:val="0"/>
          <w:color w:val="000000"/>
          <w:sz w:val="28"/>
        </w:rPr>
        <w:t>По назначению опоры классифицируются на промежуточные (основной тип, расстояние между которыми 40–50 м), анкерные (воспринимают натяжение проводов и устанавливаются в местах изменения трассы или уклона), угловые (размещаются на поворотах линии под углом 45° и более), концевые (располагаются в начале и конце линии), и специальные (для пересечения препятствий, дорог, водных объектов). Количество опор на одном километре линии зависит от типа местности и может варьироваться от 20 до 30 штук. Фундаменты опор проектируются с уч</w:t>
      </w:r>
      <w:r>
        <w:rPr>
          <w:rFonts w:ascii="Times New Roman" w:hAnsi="Times New Roman"/>
          <w:b w:val="0"/>
          <w:i w:val="0"/>
          <w:color w:val="000000"/>
          <w:sz w:val="28"/>
          <w:lang w:val="ru-RU"/>
        </w:rPr>
        <w:t>е</w:t>
      </w:r>
      <w:r>
        <w:rPr>
          <w:rFonts w:ascii="Times New Roman" w:hAnsi="Times New Roman"/>
          <w:b w:val="0"/>
          <w:i w:val="0"/>
          <w:color w:val="000000"/>
          <w:sz w:val="28"/>
        </w:rPr>
        <w:t>том грунтовых условий и могут быть свайными, ленточными или столбчатыми [4].</w:t>
      </w:r>
    </w:p>
    <w:p w14:paraId="254AB210">
      <w:pPr>
        <w:pageBreakBefore w:val="0"/>
        <w:spacing w:before="0" w:after="0" w:line="360" w:lineRule="auto"/>
        <w:ind w:firstLine="709"/>
        <w:jc w:val="both"/>
      </w:pPr>
      <w:r>
        <w:rPr>
          <w:rFonts w:ascii="Times New Roman" w:hAnsi="Times New Roman"/>
          <w:b w:val="0"/>
          <w:i w:val="0"/>
          <w:color w:val="000000"/>
          <w:sz w:val="28"/>
        </w:rPr>
        <w:t>Провода воздушных линий 6–10 кВ выполняются из алюминия или сталеалюминиевых сплавов и подразделяются на неизолированные и защищ</w:t>
      </w:r>
      <w:r>
        <w:rPr>
          <w:rFonts w:ascii="Times New Roman" w:hAnsi="Times New Roman"/>
          <w:b w:val="0"/>
          <w:i w:val="0"/>
          <w:color w:val="000000"/>
          <w:sz w:val="28"/>
          <w:lang w:val="ru-RU"/>
        </w:rPr>
        <w:t>е</w:t>
      </w:r>
      <w:r>
        <w:rPr>
          <w:rFonts w:ascii="Times New Roman" w:hAnsi="Times New Roman"/>
          <w:b w:val="0"/>
          <w:i w:val="0"/>
          <w:color w:val="000000"/>
          <w:sz w:val="28"/>
        </w:rPr>
        <w:t>нные. Неизолированные провода марок АС (алюминиевый) и АСС (сталеалюминиевый) используются традиционно и имеют маркировку согласно ГОСТ 839–80; их сечения варьируются от 16 до 240 мм². Защищ</w:t>
      </w:r>
      <w:r>
        <w:rPr>
          <w:rFonts w:ascii="Times New Roman" w:hAnsi="Times New Roman"/>
          <w:b w:val="0"/>
          <w:i w:val="0"/>
          <w:color w:val="000000"/>
          <w:sz w:val="28"/>
          <w:lang w:val="ru-RU"/>
        </w:rPr>
        <w:t>е</w:t>
      </w:r>
      <w:r>
        <w:rPr>
          <w:rFonts w:ascii="Times New Roman" w:hAnsi="Times New Roman"/>
          <w:b w:val="0"/>
          <w:i w:val="0"/>
          <w:color w:val="000000"/>
          <w:sz w:val="28"/>
        </w:rPr>
        <w:t>нные провода (СИП–3, ВЛЗ) покрыты слоем изоляции и в последние годы получают вс</w:t>
      </w:r>
      <w:r>
        <w:rPr>
          <w:rFonts w:ascii="Times New Roman" w:hAnsi="Times New Roman"/>
          <w:b w:val="0"/>
          <w:i w:val="0"/>
          <w:color w:val="000000"/>
          <w:sz w:val="28"/>
          <w:lang w:val="ru-RU"/>
        </w:rPr>
        <w:t>е</w:t>
      </w:r>
      <w:r>
        <w:rPr>
          <w:rFonts w:ascii="Times New Roman" w:hAnsi="Times New Roman"/>
          <w:b w:val="0"/>
          <w:i w:val="0"/>
          <w:color w:val="000000"/>
          <w:sz w:val="28"/>
        </w:rPr>
        <w:t xml:space="preserve"> более широкое распространение благодаря высоким показателям над</w:t>
      </w:r>
      <w:r>
        <w:rPr>
          <w:rFonts w:ascii="Times New Roman" w:hAnsi="Times New Roman"/>
          <w:b w:val="0"/>
          <w:i w:val="0"/>
          <w:color w:val="000000"/>
          <w:sz w:val="28"/>
          <w:lang w:val="ru-RU"/>
        </w:rPr>
        <w:t>е</w:t>
      </w:r>
      <w:r>
        <w:rPr>
          <w:rFonts w:ascii="Times New Roman" w:hAnsi="Times New Roman"/>
          <w:b w:val="0"/>
          <w:i w:val="0"/>
          <w:color w:val="000000"/>
          <w:sz w:val="28"/>
        </w:rPr>
        <w:t>жности. Провода СИП–3 (самонесущий изолированный провод 3-го поколения) имеют сечения 35–120 мм² и используются в городских сетях, где требуется снижение электромагнитного излучения и уменьшение вероятности перекрытия изоляции при голол</w:t>
      </w:r>
      <w:r>
        <w:rPr>
          <w:rFonts w:ascii="Times New Roman" w:hAnsi="Times New Roman"/>
          <w:b w:val="0"/>
          <w:i w:val="0"/>
          <w:color w:val="000000"/>
          <w:sz w:val="28"/>
          <w:lang w:val="ru-RU"/>
        </w:rPr>
        <w:t>е</w:t>
      </w:r>
      <w:r>
        <w:rPr>
          <w:rFonts w:ascii="Times New Roman" w:hAnsi="Times New Roman"/>
          <w:b w:val="0"/>
          <w:i w:val="0"/>
          <w:color w:val="000000"/>
          <w:sz w:val="28"/>
        </w:rPr>
        <w:t>де. Преимущества защищ</w:t>
      </w:r>
      <w:r>
        <w:rPr>
          <w:rFonts w:ascii="Times New Roman" w:hAnsi="Times New Roman"/>
          <w:b w:val="0"/>
          <w:i w:val="0"/>
          <w:color w:val="000000"/>
          <w:sz w:val="28"/>
          <w:lang w:val="ru-RU"/>
        </w:rPr>
        <w:t>е</w:t>
      </w:r>
      <w:r>
        <w:rPr>
          <w:rFonts w:ascii="Times New Roman" w:hAnsi="Times New Roman"/>
          <w:b w:val="0"/>
          <w:i w:val="0"/>
          <w:color w:val="000000"/>
          <w:sz w:val="28"/>
        </w:rPr>
        <w:t xml:space="preserve">нных проводов включают снижение величины </w:t>
      </w:r>
      <w:r>
        <w:rPr>
          <w:rFonts w:ascii="Times New Roman" w:hAnsi="Times New Roman"/>
          <w:b w:val="0"/>
          <w:i w:val="0"/>
          <w:color w:val="000000"/>
          <w:sz w:val="28"/>
          <w:lang w:val="ru-RU"/>
        </w:rPr>
        <w:t>е</w:t>
      </w:r>
      <w:r>
        <w:rPr>
          <w:rFonts w:ascii="Times New Roman" w:hAnsi="Times New Roman"/>
          <w:b w:val="0"/>
          <w:i w:val="0"/>
          <w:color w:val="000000"/>
          <w:sz w:val="28"/>
        </w:rPr>
        <w:t>мкостного тока при однофазном замыкании на землю, повышение помехоустойчивости сети и улучшение условий работы при голол</w:t>
      </w:r>
      <w:r>
        <w:rPr>
          <w:rFonts w:ascii="Times New Roman" w:hAnsi="Times New Roman"/>
          <w:b w:val="0"/>
          <w:i w:val="0"/>
          <w:color w:val="000000"/>
          <w:sz w:val="28"/>
          <w:lang w:val="ru-RU"/>
        </w:rPr>
        <w:t>е</w:t>
      </w:r>
      <w:r>
        <w:rPr>
          <w:rFonts w:ascii="Times New Roman" w:hAnsi="Times New Roman"/>
          <w:b w:val="0"/>
          <w:i w:val="0"/>
          <w:color w:val="000000"/>
          <w:sz w:val="28"/>
        </w:rPr>
        <w:t>дных и грозовых явлениях [5], [6].</w:t>
      </w:r>
    </w:p>
    <w:p w14:paraId="5A5D7221">
      <w:pPr>
        <w:pageBreakBefore w:val="0"/>
        <w:spacing w:before="0" w:after="0" w:line="360" w:lineRule="auto"/>
        <w:ind w:firstLine="709"/>
        <w:jc w:val="both"/>
      </w:pPr>
      <w:r>
        <w:rPr>
          <w:rFonts w:ascii="Times New Roman" w:hAnsi="Times New Roman"/>
          <w:b w:val="0"/>
          <w:i w:val="0"/>
          <w:color w:val="000000"/>
          <w:sz w:val="28"/>
        </w:rPr>
        <w:t>Изоляция воздушных линий обеспечивается системой изоляторов, устанавливаемых между проводом и опорой. Основные типы изоляторов — штыревые (ШФ, ПС) и подвесные (П70Е, П110Е). Штыревые изоляторы монтируются непосредственно на опору и используются в основном в сетях напряжением до 10 кВ. Подвесные изоляторы собираются в гирлянды и применяются на более высоких напряжениях или при повышенных требованиях к над</w:t>
      </w:r>
      <w:r>
        <w:rPr>
          <w:rFonts w:ascii="Times New Roman" w:hAnsi="Times New Roman"/>
          <w:b w:val="0"/>
          <w:i w:val="0"/>
          <w:color w:val="000000"/>
          <w:sz w:val="28"/>
          <w:lang w:val="ru-RU"/>
        </w:rPr>
        <w:t>е</w:t>
      </w:r>
      <w:r>
        <w:rPr>
          <w:rFonts w:ascii="Times New Roman" w:hAnsi="Times New Roman"/>
          <w:b w:val="0"/>
          <w:i w:val="0"/>
          <w:color w:val="000000"/>
          <w:sz w:val="28"/>
        </w:rPr>
        <w:t>жности. Стеклянные изоляторы (ПС70Е, ПС110Е) обладают высокой механической прочностью и долговечностью, полимерные изоляторы легче и компактнее, но менее долговечны. Требования к электрической прочности изоляции, е</w:t>
      </w:r>
      <w:r>
        <w:rPr>
          <w:rFonts w:ascii="Times New Roman" w:hAnsi="Times New Roman"/>
          <w:b w:val="0"/>
          <w:i w:val="0"/>
          <w:color w:val="000000"/>
          <w:sz w:val="28"/>
          <w:lang w:val="ru-RU"/>
        </w:rPr>
        <w:t>е</w:t>
      </w:r>
      <w:r>
        <w:rPr>
          <w:rFonts w:ascii="Times New Roman" w:hAnsi="Times New Roman"/>
          <w:b w:val="0"/>
          <w:i w:val="0"/>
          <w:color w:val="000000"/>
          <w:sz w:val="28"/>
        </w:rPr>
        <w:t xml:space="preserve"> стойкости к загрязнению и влаге определены в ГОСТ Р 50571.5.52–2011 и ПУЭ; для сетей 10 кВ, как правило, используются изоляторы на напряжение испытания не менее 50 кВ [5].</w:t>
      </w:r>
    </w:p>
    <w:p w14:paraId="3615E5AB">
      <w:pPr>
        <w:pageBreakBefore w:val="0"/>
        <w:spacing w:before="0" w:after="0" w:line="360" w:lineRule="auto"/>
        <w:ind w:firstLine="709"/>
        <w:jc w:val="both"/>
      </w:pPr>
      <w:r>
        <w:rPr>
          <w:rFonts w:ascii="Times New Roman" w:hAnsi="Times New Roman"/>
          <w:b w:val="0"/>
          <w:i w:val="0"/>
          <w:color w:val="000000"/>
          <w:sz w:val="28"/>
        </w:rPr>
        <w:t>Линейная арматура включает в себя разнообразное оборудование, необходимое для крепления и управления проводами. Натяжные зажимы (НС, НСО) служат для закрепления проводов на анкерных опорах и выдерживают полное натяжение провода. Поддерживающие зажимы (ПГ) используются на промежуточных опорах и позволяют проводу скользить при изменении натяжения. Гасители колебаний (вибрационные демпферы ГПП) предотвращают резонансные колебания проводов, вызываемые ветром. Разрядники вентильные (РВО–10) защищают изоляцию от грозовых перенапряжений и устанавливаются на линиях в районах с повышенной грозовой активностью. Все элементы линейной арматуры должны соответствовать требованиям ПУЭ и обеспечивать электробезопасность [4], [5].</w:t>
      </w:r>
    </w:p>
    <w:p w14:paraId="0CC65647">
      <w:pPr>
        <w:pageBreakBefore w:val="0"/>
        <w:spacing w:before="0" w:after="0" w:line="360" w:lineRule="auto"/>
        <w:ind w:firstLine="709"/>
        <w:jc w:val="both"/>
      </w:pPr>
      <w:r>
        <w:rPr>
          <w:rFonts w:ascii="Times New Roman" w:hAnsi="Times New Roman"/>
          <w:b w:val="0"/>
          <w:i w:val="0"/>
          <w:color w:val="000000"/>
          <w:sz w:val="28"/>
        </w:rPr>
        <w:t>Заземляющие устройства опор воздушных линий являются важным элементом защиты от прямых ударов молнии и обеспечивают безопасность обслуживающего персонала. Согласно ПУЭ 2.5.52–2.5.55, сопротивление заземляющего устройства одиночной опоры в ненасел</w:t>
      </w:r>
      <w:r>
        <w:rPr>
          <w:rFonts w:ascii="Times New Roman" w:hAnsi="Times New Roman"/>
          <w:b w:val="0"/>
          <w:i w:val="0"/>
          <w:color w:val="000000"/>
          <w:sz w:val="28"/>
          <w:lang w:val="ru-RU"/>
        </w:rPr>
        <w:t>е</w:t>
      </w:r>
      <w:r>
        <w:rPr>
          <w:rFonts w:ascii="Times New Roman" w:hAnsi="Times New Roman"/>
          <w:b w:val="0"/>
          <w:i w:val="0"/>
          <w:color w:val="000000"/>
          <w:sz w:val="28"/>
        </w:rPr>
        <w:t>нной местности не должно превышать 30 Ом, а в насел</w:t>
      </w:r>
      <w:r>
        <w:rPr>
          <w:rFonts w:ascii="Times New Roman" w:hAnsi="Times New Roman"/>
          <w:b w:val="0"/>
          <w:i w:val="0"/>
          <w:color w:val="000000"/>
          <w:sz w:val="28"/>
          <w:lang w:val="ru-RU"/>
        </w:rPr>
        <w:t>е</w:t>
      </w:r>
      <w:r>
        <w:rPr>
          <w:rFonts w:ascii="Times New Roman" w:hAnsi="Times New Roman"/>
          <w:b w:val="0"/>
          <w:i w:val="0"/>
          <w:color w:val="000000"/>
          <w:sz w:val="28"/>
        </w:rPr>
        <w:t>нной местности — 10 Ом. Заземляющие устройства выполняются из горячеоцинкованной стали и включают вертикальные электроды (штыри) и горизонтальные токопроводящие полосы, соединяющие соседние опоры. Периодическое измерение сопротивления заземления входит в программу плановой диагностики сетевой инфраструктуры [4], [5].</w:t>
      </w:r>
    </w:p>
    <w:p w14:paraId="7549DE54">
      <w:pPr>
        <w:pStyle w:val="3"/>
        <w:pageBreakBefore w:val="0"/>
        <w:spacing w:before="0" w:after="0" w:line="360" w:lineRule="auto"/>
        <w:ind w:firstLine="709"/>
        <w:jc w:val="both"/>
      </w:pPr>
      <w:bookmarkStart w:id="7" w:name="_Toc753590993"/>
      <w:r>
        <w:rPr>
          <w:rFonts w:ascii="Times New Roman" w:hAnsi="Times New Roman"/>
          <w:b/>
          <w:i w:val="0"/>
          <w:color w:val="000000"/>
          <w:sz w:val="28"/>
        </w:rPr>
        <w:t>1.3 Условия эксплуатации и основные причины повреждений воздушных линий</w:t>
      </w:r>
      <w:bookmarkEnd w:id="7"/>
    </w:p>
    <w:p w14:paraId="171075D6">
      <w:pPr>
        <w:pageBreakBefore w:val="0"/>
        <w:spacing w:before="0" w:after="0" w:line="360" w:lineRule="auto"/>
        <w:ind w:firstLine="709"/>
        <w:jc w:val="both"/>
      </w:pPr>
      <w:r>
        <w:rPr>
          <w:rFonts w:ascii="Times New Roman" w:hAnsi="Times New Roman"/>
          <w:b w:val="0"/>
          <w:i w:val="0"/>
          <w:color w:val="000000"/>
          <w:sz w:val="28"/>
        </w:rPr>
        <w:t>Воздушные линии 6–10 кВ эксплуатируются в разнообразных климатических условиях, типичных для Российской Федерации, что предъявляет повышенные требования к механической прочности и электрической над</w:t>
      </w:r>
      <w:r>
        <w:rPr>
          <w:rFonts w:ascii="Times New Roman" w:hAnsi="Times New Roman"/>
          <w:b w:val="0"/>
          <w:i w:val="0"/>
          <w:color w:val="000000"/>
          <w:sz w:val="28"/>
          <w:lang w:val="ru-RU"/>
        </w:rPr>
        <w:t>е</w:t>
      </w:r>
      <w:r>
        <w:rPr>
          <w:rFonts w:ascii="Times New Roman" w:hAnsi="Times New Roman"/>
          <w:b w:val="0"/>
          <w:i w:val="0"/>
          <w:color w:val="000000"/>
          <w:sz w:val="28"/>
        </w:rPr>
        <w:t>жности конструкций. Согласно ПУЭ (раздел 2.5.52–2.5.55), основные климатические параметры, которые необходимо учитывать при проектировании и эксплуатации, включают скоростной напор ветра, голол</w:t>
      </w:r>
      <w:r>
        <w:rPr>
          <w:rFonts w:ascii="Times New Roman" w:hAnsi="Times New Roman"/>
          <w:b w:val="0"/>
          <w:i w:val="0"/>
          <w:color w:val="000000"/>
          <w:sz w:val="28"/>
          <w:lang w:val="ru-RU"/>
        </w:rPr>
        <w:t>е</w:t>
      </w:r>
      <w:r>
        <w:rPr>
          <w:rFonts w:ascii="Times New Roman" w:hAnsi="Times New Roman"/>
          <w:b w:val="0"/>
          <w:i w:val="0"/>
          <w:color w:val="000000"/>
          <w:sz w:val="28"/>
        </w:rPr>
        <w:t>дную нагрузку и температурный диапазон. Скоростной напор ветра на территории Европейской части России составляет в среднем 15–35 м/с в зависимости от региона; для Северной Европейской части и Уральских регионов этот показатель может быть выше. Голол</w:t>
      </w:r>
      <w:r>
        <w:rPr>
          <w:rFonts w:ascii="Times New Roman" w:hAnsi="Times New Roman"/>
          <w:b w:val="0"/>
          <w:i w:val="0"/>
          <w:color w:val="000000"/>
          <w:sz w:val="28"/>
          <w:lang w:val="ru-RU"/>
        </w:rPr>
        <w:t>е</w:t>
      </w:r>
      <w:r>
        <w:rPr>
          <w:rFonts w:ascii="Times New Roman" w:hAnsi="Times New Roman"/>
          <w:b w:val="0"/>
          <w:i w:val="0"/>
          <w:color w:val="000000"/>
          <w:sz w:val="28"/>
        </w:rPr>
        <w:t>дная нагрузка варьируется от 0,5 кг/м для южных районов до 4 кг/м для центральных и северных областей; при голол</w:t>
      </w:r>
      <w:r>
        <w:rPr>
          <w:rFonts w:ascii="Times New Roman" w:hAnsi="Times New Roman"/>
          <w:b w:val="0"/>
          <w:i w:val="0"/>
          <w:color w:val="000000"/>
          <w:sz w:val="28"/>
          <w:lang w:val="ru-RU"/>
        </w:rPr>
        <w:t>е</w:t>
      </w:r>
      <w:r>
        <w:rPr>
          <w:rFonts w:ascii="Times New Roman" w:hAnsi="Times New Roman"/>
          <w:b w:val="0"/>
          <w:i w:val="0"/>
          <w:color w:val="000000"/>
          <w:sz w:val="28"/>
        </w:rPr>
        <w:t>дном образовании толщина льда на проводе может достигать 3–5 см, что значительно увеличивает механическое напряжение. Температурный диапазон, при котором должна обеспечиваться над</w:t>
      </w:r>
      <w:r>
        <w:rPr>
          <w:rFonts w:ascii="Times New Roman" w:hAnsi="Times New Roman"/>
          <w:b w:val="0"/>
          <w:i w:val="0"/>
          <w:color w:val="000000"/>
          <w:sz w:val="28"/>
          <w:lang w:val="ru-RU"/>
        </w:rPr>
        <w:t>е</w:t>
      </w:r>
      <w:r>
        <w:rPr>
          <w:rFonts w:ascii="Times New Roman" w:hAnsi="Times New Roman"/>
          <w:b w:val="0"/>
          <w:i w:val="0"/>
          <w:color w:val="000000"/>
          <w:sz w:val="28"/>
        </w:rPr>
        <w:t>жная работа, составляет от –55°С в зимний период до +45°С в летний, что требует выбора материалов с низким температурным коэффициентом линейного расширения [7], [8].</w:t>
      </w:r>
    </w:p>
    <w:p w14:paraId="0B657D61">
      <w:pPr>
        <w:pageBreakBefore w:val="0"/>
        <w:spacing w:before="0" w:after="0" w:line="360" w:lineRule="auto"/>
        <w:ind w:firstLine="709"/>
        <w:jc w:val="both"/>
      </w:pPr>
      <w:r>
        <w:rPr>
          <w:rFonts w:ascii="Times New Roman" w:hAnsi="Times New Roman"/>
          <w:b w:val="0"/>
          <w:i w:val="0"/>
          <w:color w:val="000000"/>
          <w:sz w:val="28"/>
        </w:rPr>
        <w:t>Грозовая опасность является одним из основных факторов риска для воздушных линий, особенно в летний период. Число грозовых часов на территории Европейской части России варьируется от 20 часов в год в северных районах до 80 часов в год в южных регионах (по данным метеорологических наблюдений). Грозовые перенапряжения могут достигать значений 500–1000 кВ и превышать изоляционную способность стандартных изоляторов; попадание молнии или возникновение грозовых импульсов в системе приводит к перекрытию изоляции и короткому замыканию. Удельная грозовая активность определяется как число грозевых часов, дел</w:t>
      </w:r>
      <w:r>
        <w:rPr>
          <w:rFonts w:ascii="Times New Roman" w:hAnsi="Times New Roman"/>
          <w:b w:val="0"/>
          <w:i w:val="0"/>
          <w:color w:val="000000"/>
          <w:sz w:val="28"/>
          <w:lang w:val="ru-RU"/>
        </w:rPr>
        <w:t>е</w:t>
      </w:r>
      <w:r>
        <w:rPr>
          <w:rFonts w:ascii="Times New Roman" w:hAnsi="Times New Roman"/>
          <w:b w:val="0"/>
          <w:i w:val="0"/>
          <w:color w:val="000000"/>
          <w:sz w:val="28"/>
        </w:rPr>
        <w:t>нное на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нность линии, и используется для оценки вероятности грозовых повреждений. Для защиты от грозовых воздействий используются разрядники и грозозащитные тросы; эффективность грозозащиты оценивается по величине числа грозовых перекрытий на 100 км линии в год [7], [8].</w:t>
      </w:r>
    </w:p>
    <w:p w14:paraId="4FE8104B">
      <w:pPr>
        <w:pageBreakBefore w:val="0"/>
        <w:spacing w:before="0" w:after="0" w:line="360" w:lineRule="auto"/>
        <w:ind w:firstLine="709"/>
        <w:jc w:val="both"/>
      </w:pPr>
      <w:r>
        <w:rPr>
          <w:rFonts w:ascii="Times New Roman" w:hAnsi="Times New Roman"/>
          <w:b w:val="0"/>
          <w:i w:val="0"/>
          <w:color w:val="000000"/>
          <w:sz w:val="28"/>
        </w:rPr>
        <w:t>Статистика повреждений воздушных линий, собираемая российскими сетевыми компаниями (ПАО «Россети», МУПи МГУП), показывает, что в среднем 70–80% от общего количества аварий в распределительных сетях приходится на воздушные линии 6–10 кВ. Из числа повреждений на воздушных линиях однофазные замыкания на землю (КЗ) составляют 30–40%, двухфазные и тр</w:t>
      </w:r>
      <w:r>
        <w:rPr>
          <w:rFonts w:ascii="Times New Roman" w:hAnsi="Times New Roman"/>
          <w:b w:val="0"/>
          <w:i w:val="0"/>
          <w:color w:val="000000"/>
          <w:sz w:val="28"/>
          <w:lang w:val="ru-RU"/>
        </w:rPr>
        <w:t>е</w:t>
      </w:r>
      <w:r>
        <w:rPr>
          <w:rFonts w:ascii="Times New Roman" w:hAnsi="Times New Roman"/>
          <w:b w:val="0"/>
          <w:i w:val="0"/>
          <w:color w:val="000000"/>
          <w:sz w:val="28"/>
        </w:rPr>
        <w:t>хфазные КЗ — 15–25%, механические повреждения (разрывы проводов, падение опор) — 10–15%, прочие виды повреждений — 15–20%. Эта статистика подч</w:t>
      </w:r>
      <w:r>
        <w:rPr>
          <w:rFonts w:ascii="Times New Roman" w:hAnsi="Times New Roman"/>
          <w:b w:val="0"/>
          <w:i w:val="0"/>
          <w:color w:val="000000"/>
          <w:sz w:val="28"/>
          <w:lang w:val="ru-RU"/>
        </w:rPr>
        <w:t>е</w:t>
      </w:r>
      <w:r>
        <w:rPr>
          <w:rFonts w:ascii="Times New Roman" w:hAnsi="Times New Roman"/>
          <w:b w:val="0"/>
          <w:i w:val="0"/>
          <w:color w:val="000000"/>
          <w:sz w:val="28"/>
        </w:rPr>
        <w:t>ркивает значимость вопроса повышения над</w:t>
      </w:r>
      <w:r>
        <w:rPr>
          <w:rFonts w:ascii="Times New Roman" w:hAnsi="Times New Roman"/>
          <w:b w:val="0"/>
          <w:i w:val="0"/>
          <w:color w:val="000000"/>
          <w:sz w:val="28"/>
          <w:lang w:val="ru-RU"/>
        </w:rPr>
        <w:t>е</w:t>
      </w:r>
      <w:r>
        <w:rPr>
          <w:rFonts w:ascii="Times New Roman" w:hAnsi="Times New Roman"/>
          <w:b w:val="0"/>
          <w:i w:val="0"/>
          <w:color w:val="000000"/>
          <w:sz w:val="28"/>
        </w:rPr>
        <w:t>жности и совершенствования методов защиты воздушных линий [8], [9].</w:t>
      </w:r>
    </w:p>
    <w:p w14:paraId="21556465">
      <w:pPr>
        <w:pageBreakBefore w:val="0"/>
        <w:spacing w:before="0" w:after="0" w:line="360" w:lineRule="auto"/>
        <w:ind w:firstLine="709"/>
        <w:jc w:val="both"/>
      </w:pPr>
      <w:r>
        <w:rPr>
          <w:rFonts w:ascii="Times New Roman" w:hAnsi="Times New Roman"/>
          <w:b w:val="0"/>
          <w:i w:val="0"/>
          <w:color w:val="000000"/>
          <w:sz w:val="28"/>
        </w:rPr>
        <w:t>Основные причины повреждений воздушных линий 6–10 кВ можно классифицировать по происхождению. Механические повреждения (голол</w:t>
      </w:r>
      <w:r>
        <w:rPr>
          <w:rFonts w:ascii="Times New Roman" w:hAnsi="Times New Roman"/>
          <w:b w:val="0"/>
          <w:i w:val="0"/>
          <w:color w:val="000000"/>
          <w:sz w:val="28"/>
          <w:lang w:val="ru-RU"/>
        </w:rPr>
        <w:t>е</w:t>
      </w:r>
      <w:r>
        <w:rPr>
          <w:rFonts w:ascii="Times New Roman" w:hAnsi="Times New Roman"/>
          <w:b w:val="0"/>
          <w:i w:val="0"/>
          <w:color w:val="000000"/>
          <w:sz w:val="28"/>
        </w:rPr>
        <w:t>д, ветер, падение деревьев, обрывы проводов и опор) составляют 35–40% от всех отказов и наиболее часто встречаются в сельской местности. Электрические повреждения, вызванные перекрытием изоляции при прямом попадании молнии или возникновении перенапряжений, составляют 20–25% случаев. Повреждения, обусловленные естественным старением изоляционного материала, коррозией металлических конструкций и износом механических компонентов, составляют 15–20%. Прочие причины (включая аварии на смежных объектах сетевой инфраструктуры, внешние воздействия) составляют оставшиеся 15–25%. Своевременное плановое обслуживание, диагностика и модернизация оборудования позволяют существенно снизить количество отказов [8], [9].</w:t>
      </w:r>
    </w:p>
    <w:p w14:paraId="28C558E3">
      <w:pPr>
        <w:pageBreakBefore w:val="0"/>
        <w:spacing w:before="0" w:after="0" w:line="360" w:lineRule="auto"/>
        <w:ind w:firstLine="709"/>
        <w:jc w:val="both"/>
      </w:pPr>
      <w:r>
        <w:rPr>
          <w:rFonts w:ascii="Times New Roman" w:hAnsi="Times New Roman"/>
          <w:b w:val="0"/>
          <w:i w:val="0"/>
          <w:color w:val="000000"/>
          <w:sz w:val="28"/>
        </w:rPr>
        <w:t>Важной особенностью повреждений воздушных линий 6–10 кВ является их классификация на переходные и устойчивые. Переходные повреждения характеризуются тем, что после их возникновения и отключения линии от источника питания дефект самоустраняется без какого-либо вмешательства (например, при однофазном замыкании на землю через дугу в точке контакта провода с деревом дуга гаснет после отключения питания и линия восстанавливает изоляцию). Устойчивые повреждения требуют ремонтных работ для восстановления (механические разрывы проводов, повреждения изоляции, падение опор). По данным исследований, 70–80% коротких замыканий на воздушных линиях 6–10 кВ являются переходными и могут быть успешно устранены посредством автоматического повторного включения (АПВ) без привлечения оперативного персонала [7], [8].</w:t>
      </w:r>
    </w:p>
    <w:p w14:paraId="34BF1484">
      <w:pPr>
        <w:pStyle w:val="3"/>
        <w:pageBreakBefore w:val="0"/>
        <w:spacing w:before="0" w:after="0" w:line="360" w:lineRule="auto"/>
        <w:ind w:firstLine="709"/>
        <w:jc w:val="both"/>
      </w:pPr>
      <w:bookmarkStart w:id="8" w:name="_Toc1892752992"/>
      <w:r>
        <w:rPr>
          <w:rFonts w:ascii="Times New Roman" w:hAnsi="Times New Roman"/>
          <w:b/>
          <w:i w:val="0"/>
          <w:color w:val="000000"/>
          <w:sz w:val="28"/>
        </w:rPr>
        <w:t>1.4 Проблемы над</w:t>
      </w:r>
      <w:r>
        <w:rPr>
          <w:rFonts w:ascii="Times New Roman" w:hAnsi="Times New Roman"/>
          <w:b/>
          <w:i w:val="0"/>
          <w:color w:val="000000"/>
          <w:sz w:val="28"/>
          <w:lang w:val="ru-RU"/>
        </w:rPr>
        <w:t>е</w:t>
      </w:r>
      <w:r>
        <w:rPr>
          <w:rFonts w:ascii="Times New Roman" w:hAnsi="Times New Roman"/>
          <w:b/>
          <w:i w:val="0"/>
          <w:color w:val="000000"/>
          <w:sz w:val="28"/>
        </w:rPr>
        <w:t>жности и управляемости традиционных воздушных линий</w:t>
      </w:r>
      <w:bookmarkEnd w:id="8"/>
    </w:p>
    <w:p w14:paraId="6D3F1684">
      <w:pPr>
        <w:pageBreakBefore w:val="0"/>
        <w:spacing w:before="0" w:after="0" w:line="360" w:lineRule="auto"/>
        <w:ind w:firstLine="709"/>
        <w:jc w:val="both"/>
      </w:pPr>
      <w:r>
        <w:rPr>
          <w:rFonts w:ascii="Times New Roman" w:hAnsi="Times New Roman"/>
          <w:b w:val="0"/>
          <w:i w:val="0"/>
          <w:color w:val="000000"/>
          <w:sz w:val="28"/>
        </w:rPr>
        <w:t>Над</w:t>
      </w:r>
      <w:r>
        <w:rPr>
          <w:rFonts w:ascii="Times New Roman" w:hAnsi="Times New Roman"/>
          <w:b w:val="0"/>
          <w:i w:val="0"/>
          <w:color w:val="000000"/>
          <w:sz w:val="28"/>
          <w:lang w:val="ru-RU"/>
        </w:rPr>
        <w:t>е</w:t>
      </w:r>
      <w:r>
        <w:rPr>
          <w:rFonts w:ascii="Times New Roman" w:hAnsi="Times New Roman"/>
          <w:b w:val="0"/>
          <w:i w:val="0"/>
          <w:color w:val="000000"/>
          <w:sz w:val="28"/>
        </w:rPr>
        <w:t>жность электроснабжения оценивается набором количественных показателей, которые устанавливают связь между временем отключения и его последствиями для потребителя. Основными показателями над</w:t>
      </w:r>
      <w:r>
        <w:rPr>
          <w:rFonts w:ascii="Times New Roman" w:hAnsi="Times New Roman"/>
          <w:b w:val="0"/>
          <w:i w:val="0"/>
          <w:color w:val="000000"/>
          <w:sz w:val="28"/>
          <w:lang w:val="ru-RU"/>
        </w:rPr>
        <w:t>е</w:t>
      </w:r>
      <w:r>
        <w:rPr>
          <w:rFonts w:ascii="Times New Roman" w:hAnsi="Times New Roman"/>
          <w:b w:val="0"/>
          <w:i w:val="0"/>
          <w:color w:val="000000"/>
          <w:sz w:val="28"/>
        </w:rPr>
        <w:t>жности распределительных сетей являются SAIDI (System Average Interruption Duration Index), SAIFI (System Average Interruption Frequency Index) и ENS (Energy Not Supplied). SAIDI измеряется в часах в год и показывает среднее время отключения на одного потребителя; SAIFI выражается в количестве отключений в год на одного потребителя; ENS измеряется в кВт·ч и отражает объ</w:t>
      </w:r>
      <w:r>
        <w:rPr>
          <w:rFonts w:ascii="Times New Roman" w:hAnsi="Times New Roman"/>
          <w:b w:val="0"/>
          <w:i w:val="0"/>
          <w:color w:val="000000"/>
          <w:sz w:val="28"/>
          <w:lang w:val="ru-RU"/>
        </w:rPr>
        <w:t>е</w:t>
      </w:r>
      <w:r>
        <w:rPr>
          <w:rFonts w:ascii="Times New Roman" w:hAnsi="Times New Roman"/>
          <w:b w:val="0"/>
          <w:i w:val="0"/>
          <w:color w:val="000000"/>
          <w:sz w:val="28"/>
        </w:rPr>
        <w:t>м электроэнергии, который не был отпущен потребителям вследствие повреждений сетевой инфраструктуры [10], [11].</w:t>
      </w:r>
    </w:p>
    <w:p w14:paraId="7D7875D8">
      <w:pPr>
        <w:pageBreakBefore w:val="0"/>
        <w:spacing w:before="0" w:after="0" w:line="360" w:lineRule="auto"/>
        <w:ind w:firstLine="709"/>
        <w:jc w:val="both"/>
      </w:pPr>
      <w:r>
        <w:rPr>
          <w:rFonts w:ascii="Times New Roman" w:hAnsi="Times New Roman"/>
          <w:b w:val="0"/>
          <w:i w:val="0"/>
          <w:color w:val="000000"/>
          <w:sz w:val="28"/>
        </w:rPr>
        <w:t>Показатели SAIDI и SAIFI используются для количественной оценки над</w:t>
      </w:r>
      <w:r>
        <w:rPr>
          <w:rFonts w:ascii="Times New Roman" w:hAnsi="Times New Roman"/>
          <w:b w:val="0"/>
          <w:i w:val="0"/>
          <w:color w:val="000000"/>
          <w:sz w:val="28"/>
          <w:lang w:val="ru-RU"/>
        </w:rPr>
        <w:t>е</w:t>
      </w:r>
      <w:r>
        <w:rPr>
          <w:rFonts w:ascii="Times New Roman" w:hAnsi="Times New Roman"/>
          <w:b w:val="0"/>
          <w:i w:val="0"/>
          <w:color w:val="000000"/>
          <w:sz w:val="28"/>
        </w:rPr>
        <w:t>жности электроснабжения и позволяют сопоставлять различные схемы построения распределительной сети. Для воздушных линий 6–10 кВ эти показатели удобны тем, что отражают как продолжительность перерывов, так и частоту отключений у потребителей [10], [11].</w:t>
      </w:r>
    </w:p>
    <w:p w14:paraId="31BBB15F">
      <w:pPr>
        <w:pageBreakBefore w:val="0"/>
        <w:spacing w:before="0" w:after="0" w:line="360" w:lineRule="auto"/>
        <w:ind w:firstLine="709"/>
        <w:jc w:val="both"/>
      </w:pPr>
      <w:r>
        <w:rPr>
          <w:rFonts w:ascii="Times New Roman" w:hAnsi="Times New Roman"/>
          <w:b w:val="0"/>
          <w:i w:val="0"/>
          <w:color w:val="000000"/>
          <w:sz w:val="28"/>
        </w:rPr>
        <w:t>По данным годового отч</w:t>
      </w:r>
      <w:r>
        <w:rPr>
          <w:rFonts w:ascii="Times New Roman" w:hAnsi="Times New Roman"/>
          <w:b w:val="0"/>
          <w:i w:val="0"/>
          <w:color w:val="000000"/>
          <w:sz w:val="28"/>
          <w:lang w:val="ru-RU"/>
        </w:rPr>
        <w:t>е</w:t>
      </w:r>
      <w:r>
        <w:rPr>
          <w:rFonts w:ascii="Times New Roman" w:hAnsi="Times New Roman"/>
          <w:b w:val="0"/>
          <w:i w:val="0"/>
          <w:color w:val="000000"/>
          <w:sz w:val="28"/>
        </w:rPr>
        <w:t>та ПАО «Россети Северо-Запад» за 2024 год, в частично автоматизированном регионе SAIDI составил 4,46 ч/год при SAIFI = 1,67 отключения на точку поставки; число технологических нарушений снизилось на 6,8 % и достигло 13 364 аварий в сети 0,4 кВ и выше [25]. Для сравнения: стратегическая программа ПАО «Россети» предусматривает достижение к 2030 году целевых показателей SAIDI = 2,4 ч/год и SAIFI = 0,92 отк./год. В неавтоматизированных участках городских сетей SAIDI может достигать 27 ч/год при SAIFI = 4,5 отк./год, что в 11 раз превышает целевое значение [26].</w:t>
      </w:r>
    </w:p>
    <w:p w14:paraId="53E1888E">
      <w:pPr>
        <w:pageBreakBefore w:val="0"/>
        <w:spacing w:before="0" w:after="0" w:line="360" w:lineRule="auto"/>
        <w:ind w:firstLine="709"/>
        <w:jc w:val="both"/>
      </w:pPr>
      <w:r>
        <w:rPr>
          <w:rFonts w:ascii="Times New Roman" w:hAnsi="Times New Roman"/>
          <w:b w:val="0"/>
          <w:i w:val="0"/>
          <w:color w:val="000000"/>
          <w:sz w:val="28"/>
        </w:rPr>
        <w:t>Основная проблема традиционных схем распределительных сетей состоит в отсутствии встроенных функций автоматического секционирования и управления. При возникновении повреждения на одном участке линии срабатывает защита на головной подстанции, что приводит к отключению всей линии. Локализация аварии и восстановление питания выполняются вручную: при отсутствии телемеханики оперативный персонал объезжает трассу для выявления места повреждения, что занимает от 3 до 24 часов в зависимости от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нности линии, погодных условий и доступности трассы [10], [11]. На протяжении всего этого времени обесточены не только поврежд</w:t>
      </w:r>
      <w:r>
        <w:rPr>
          <w:rFonts w:ascii="Times New Roman" w:hAnsi="Times New Roman"/>
          <w:b w:val="0"/>
          <w:i w:val="0"/>
          <w:color w:val="000000"/>
          <w:sz w:val="28"/>
          <w:lang w:val="ru-RU"/>
        </w:rPr>
        <w:t>е</w:t>
      </w:r>
      <w:r>
        <w:rPr>
          <w:rFonts w:ascii="Times New Roman" w:hAnsi="Times New Roman"/>
          <w:b w:val="0"/>
          <w:i w:val="0"/>
          <w:color w:val="000000"/>
          <w:sz w:val="28"/>
        </w:rPr>
        <w:t>нная секция, но и все потребители линии за местом повреждения.</w:t>
      </w:r>
    </w:p>
    <w:p w14:paraId="174D591B">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Экономические последствия перерывов электроснабжения обычно оцениваются через удельный ущерб от недоотпуска электроэнергии. Для европейской части России в учебно-методической литературе для расчетов распределительных сетей рекомендуется диапазон 18…27 руб./кВт·ч. Этот показатель учитывает как ущерб потребителя, так и затраты энергосистемы, связанные с ремонтом и восстановлением электроснабжения [30].</w:t>
      </w:r>
    </w:p>
    <w:p w14:paraId="1F83C9F3">
      <w:pPr>
        <w:pageBreakBefore w:val="0"/>
        <w:spacing w:before="0" w:after="0" w:line="360" w:lineRule="auto"/>
        <w:ind w:firstLine="709"/>
        <w:jc w:val="both"/>
      </w:pPr>
      <w:r>
        <w:rPr>
          <w:rFonts w:ascii="Times New Roman" w:hAnsi="Times New Roman"/>
          <w:b w:val="0"/>
          <w:i w:val="0"/>
          <w:color w:val="000000"/>
          <w:sz w:val="28"/>
        </w:rPr>
        <w:t>Проблема управляемости традиционных воздушных линий связана с отсутствием дистанционного управления коммутационными аппаратами и телемеханических систем. Секционирующие разъединители устанавливаются на линиях, однако все операции по их управлению выполняются вручную с применением изолирующих штанг, что требует физического присутствия оперативного персонала на месте разъединителя. В период неблагоприятных погодных условий — сильного ветра, голол</w:t>
      </w:r>
      <w:r>
        <w:rPr>
          <w:rFonts w:ascii="Times New Roman" w:hAnsi="Times New Roman"/>
          <w:b w:val="0"/>
          <w:i w:val="0"/>
          <w:color w:val="000000"/>
          <w:sz w:val="28"/>
          <w:lang w:val="ru-RU"/>
        </w:rPr>
        <w:t>е</w:t>
      </w:r>
      <w:r>
        <w:rPr>
          <w:rFonts w:ascii="Times New Roman" w:hAnsi="Times New Roman"/>
          <w:b w:val="0"/>
          <w:i w:val="0"/>
          <w:color w:val="000000"/>
          <w:sz w:val="28"/>
        </w:rPr>
        <w:t>да, грозовой деятельности — проведение таких операций становится небезопасным и неэффективным. Отсутствие информационной связи между объектами сетевой инфраструктуры не позволяет оперативно выявлять развивающиеся дефекты и принимать профилактические меры [10], [11]. Дополнительным сдерживающим фактором является ограниченная доступность зарубежных комплексных решений по автоматизации ВЛ: импортные реклоузеры (NOJA Power серии OSM, ранее применявшиеся ПАО «Россети») требуют специализированного технического обслуживания и поставки запасных частей, а после 2022 года их доступность на российском рынке существенно сократилась, что обострило потребность в отечественных решениях, совместимых с действующей инфраструктурой.</w:t>
      </w:r>
    </w:p>
    <w:p w14:paraId="015E9FDF">
      <w:pPr>
        <w:pageBreakBefore w:val="0"/>
        <w:spacing w:before="0" w:after="0" w:line="360" w:lineRule="auto"/>
        <w:ind w:firstLine="709"/>
        <w:jc w:val="both"/>
      </w:pPr>
      <w:r>
        <w:rPr>
          <w:rFonts w:ascii="Times New Roman" w:hAnsi="Times New Roman"/>
          <w:b w:val="0"/>
          <w:i w:val="0"/>
          <w:color w:val="000000"/>
          <w:sz w:val="28"/>
        </w:rPr>
        <w:t>Неравномерность оснащения распределительных сетей средствами удал</w:t>
      </w:r>
      <w:r>
        <w:rPr>
          <w:rFonts w:ascii="Times New Roman" w:hAnsi="Times New Roman"/>
          <w:b w:val="0"/>
          <w:i w:val="0"/>
          <w:color w:val="000000"/>
          <w:sz w:val="28"/>
          <w:lang w:val="ru-RU"/>
        </w:rPr>
        <w:t>е</w:t>
      </w:r>
      <w:r>
        <w:rPr>
          <w:rFonts w:ascii="Times New Roman" w:hAnsi="Times New Roman"/>
          <w:b w:val="0"/>
          <w:i w:val="0"/>
          <w:color w:val="000000"/>
          <w:sz w:val="28"/>
        </w:rPr>
        <w:t>нного наблюдения и управления подтверждается официальными материалами ПАО «Россети». По итогам 2023 года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нность волоконно-оптических линий связи распределительного электросетевого комплекса составила 75,1 тыс. км, при этом сама компания связывает дальнейшее развитие цифровых каналов связи с внедрением технологий интеллектуальной сети и дистанционного управления. Это означает, что задача оснащения сетей 6–10 кВ средствами телемеханики, локализации повреждений и удал</w:t>
      </w:r>
      <w:r>
        <w:rPr>
          <w:rFonts w:ascii="Times New Roman" w:hAnsi="Times New Roman"/>
          <w:b w:val="0"/>
          <w:i w:val="0"/>
          <w:color w:val="000000"/>
          <w:sz w:val="28"/>
          <w:lang w:val="ru-RU"/>
        </w:rPr>
        <w:t>е</w:t>
      </w:r>
      <w:r>
        <w:rPr>
          <w:rFonts w:ascii="Times New Roman" w:hAnsi="Times New Roman"/>
          <w:b w:val="0"/>
          <w:i w:val="0"/>
          <w:color w:val="000000"/>
          <w:sz w:val="28"/>
        </w:rPr>
        <w:t>нного управления в отрасли оста</w:t>
      </w:r>
      <w:r>
        <w:rPr>
          <w:rFonts w:ascii="Times New Roman" w:hAnsi="Times New Roman"/>
          <w:b w:val="0"/>
          <w:i w:val="0"/>
          <w:color w:val="000000"/>
          <w:sz w:val="28"/>
          <w:lang w:val="ru-RU"/>
        </w:rPr>
        <w:t>е</w:t>
      </w:r>
      <w:r>
        <w:rPr>
          <w:rFonts w:ascii="Times New Roman" w:hAnsi="Times New Roman"/>
          <w:b w:val="0"/>
          <w:i w:val="0"/>
          <w:color w:val="000000"/>
          <w:sz w:val="28"/>
        </w:rPr>
        <w:t>тся практически значимой.</w:t>
      </w:r>
    </w:p>
    <w:p w14:paraId="4696F356">
      <w:pPr>
        <w:pStyle w:val="3"/>
        <w:pageBreakBefore w:val="0"/>
        <w:spacing w:before="0" w:after="0" w:line="360" w:lineRule="auto"/>
        <w:ind w:firstLine="709"/>
        <w:jc w:val="both"/>
      </w:pPr>
      <w:bookmarkStart w:id="9" w:name="_Toc824273533"/>
      <w:r>
        <w:rPr>
          <w:rFonts w:ascii="Times New Roman" w:hAnsi="Times New Roman"/>
          <w:b/>
          <w:i w:val="0"/>
          <w:color w:val="000000"/>
          <w:sz w:val="28"/>
        </w:rPr>
        <w:t>1.5 Основные принципы автоматизации воздушных линий 6-10 кВ</w:t>
      </w:r>
      <w:bookmarkEnd w:id="9"/>
    </w:p>
    <w:p w14:paraId="197D7FA0">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Концепция автоматизации распределительных электрических сетей базируется на тр</w:t>
      </w:r>
      <w:r>
        <w:rPr>
          <w:rFonts w:hint="default" w:ascii="Times New Roman Regular" w:hAnsi="Times New Roman Regular" w:cs="Times New Roman Regular"/>
          <w:sz w:val="28"/>
          <w:szCs w:val="28"/>
          <w:lang w:val="ru-RU"/>
        </w:rPr>
        <w:t>е</w:t>
      </w:r>
      <w:r>
        <w:rPr>
          <w:rFonts w:hint="default" w:ascii="Times New Roman Regular" w:hAnsi="Times New Roman Regular" w:cs="Times New Roman Regular"/>
          <w:sz w:val="28"/>
          <w:szCs w:val="28"/>
        </w:rPr>
        <w:t>х основных принципах: секционирование линии, автоматическое восстановление питания и дистанционное управление коммутационными аппаратами. Эти принципы в совокупности обеспечивают возможностьк уменьшению продолжительности отключений, снижению объ</w:t>
      </w:r>
      <w:r>
        <w:rPr>
          <w:rFonts w:hint="default" w:ascii="Times New Roman Regular" w:hAnsi="Times New Roman Regular" w:cs="Times New Roman Regular"/>
          <w:sz w:val="28"/>
          <w:szCs w:val="28"/>
          <w:lang w:val="ru-RU"/>
        </w:rPr>
        <w:t>е</w:t>
      </w:r>
      <w:r>
        <w:rPr>
          <w:rFonts w:hint="default" w:ascii="Times New Roman Regular" w:hAnsi="Times New Roman Regular" w:cs="Times New Roman Regular"/>
          <w:sz w:val="28"/>
          <w:szCs w:val="28"/>
        </w:rPr>
        <w:t>ма недоотпущенной электроэнергии и повышению показателей над</w:t>
      </w:r>
      <w:r>
        <w:rPr>
          <w:rFonts w:hint="default" w:ascii="Times New Roman Regular" w:hAnsi="Times New Roman Regular" w:cs="Times New Roman Regular"/>
          <w:sz w:val="28"/>
          <w:szCs w:val="28"/>
          <w:lang w:val="ru-RU"/>
        </w:rPr>
        <w:t>е</w:t>
      </w:r>
      <w:r>
        <w:rPr>
          <w:rFonts w:hint="default" w:ascii="Times New Roman Regular" w:hAnsi="Times New Roman Regular" w:cs="Times New Roman Regular"/>
          <w:sz w:val="28"/>
          <w:szCs w:val="28"/>
        </w:rPr>
        <w:t>жности до уровней, требуемых современными стандартами качества электроснабжения. Автоматизация воздушных линий 6–10 кВ получила наиболее широкое распространение в странах Европы и в Японии, где показатели над</w:t>
      </w:r>
      <w:r>
        <w:rPr>
          <w:rFonts w:hint="default" w:ascii="Times New Roman Regular" w:hAnsi="Times New Roman Regular" w:cs="Times New Roman Regular"/>
          <w:sz w:val="28"/>
          <w:szCs w:val="28"/>
          <w:lang w:val="ru-RU"/>
        </w:rPr>
        <w:t>е</w:t>
      </w:r>
      <w:r>
        <w:rPr>
          <w:rFonts w:hint="default" w:ascii="Times New Roman Regular" w:hAnsi="Times New Roman Regular" w:cs="Times New Roman Regular"/>
          <w:sz w:val="28"/>
          <w:szCs w:val="28"/>
        </w:rPr>
        <w:t>жности достигают SAIDI менее 1 часа в год для городских сетей [13], [14].</w:t>
      </w:r>
    </w:p>
    <w:p w14:paraId="4B3D02FB">
      <w:pPr>
        <w:pageBreakBefore w:val="0"/>
        <w:spacing w:before="0" w:after="0" w:line="360" w:lineRule="auto"/>
        <w:ind w:firstLine="709"/>
        <w:jc w:val="both"/>
      </w:pPr>
      <w:r>
        <w:rPr>
          <w:rFonts w:ascii="Times New Roman" w:hAnsi="Times New Roman"/>
          <w:b w:val="0"/>
          <w:i w:val="0"/>
          <w:color w:val="000000"/>
          <w:sz w:val="28"/>
        </w:rPr>
        <w:t>Принцип секционирования основан на разделении длинной линии на несколько участков (секций) посредством установки автоматических коммутационных аппаратов (реклоузеров, секционализаторов, автоматических разъединителей). При повреждении на одном из участков срабатывает защита головного выключателя подстанции и отключает всю линию. После отключения питания автоматический коммутационный аппарат (реклоузер или секционализатор), расположенный вблизи места повреждения, выполняет функцию локализации — он отделяет поврежд</w:t>
      </w:r>
      <w:r>
        <w:rPr>
          <w:rFonts w:ascii="Times New Roman" w:hAnsi="Times New Roman"/>
          <w:b w:val="0"/>
          <w:i w:val="0"/>
          <w:color w:val="000000"/>
          <w:sz w:val="28"/>
          <w:lang w:val="ru-RU"/>
        </w:rPr>
        <w:t>е</w:t>
      </w:r>
      <w:r>
        <w:rPr>
          <w:rFonts w:ascii="Times New Roman" w:hAnsi="Times New Roman"/>
          <w:b w:val="0"/>
          <w:i w:val="0"/>
          <w:color w:val="000000"/>
          <w:sz w:val="28"/>
        </w:rPr>
        <w:t>нный участок от остальной линии. Затем головной выключатель или другие реклоузеры, располож</w:t>
      </w:r>
      <w:r>
        <w:rPr>
          <w:rFonts w:ascii="Times New Roman" w:hAnsi="Times New Roman"/>
          <w:b w:val="0"/>
          <w:i w:val="0"/>
          <w:color w:val="000000"/>
          <w:sz w:val="28"/>
          <w:lang w:val="ru-RU"/>
        </w:rPr>
        <w:t>е</w:t>
      </w:r>
      <w:r>
        <w:rPr>
          <w:rFonts w:ascii="Times New Roman" w:hAnsi="Times New Roman"/>
          <w:b w:val="0"/>
          <w:i w:val="0"/>
          <w:color w:val="000000"/>
          <w:sz w:val="28"/>
        </w:rPr>
        <w:t>нные выше по ходу тока, восстанавливают питание неповрежд</w:t>
      </w:r>
      <w:r>
        <w:rPr>
          <w:rFonts w:ascii="Times New Roman" w:hAnsi="Times New Roman"/>
          <w:b w:val="0"/>
          <w:i w:val="0"/>
          <w:color w:val="000000"/>
          <w:sz w:val="28"/>
          <w:lang w:val="ru-RU"/>
        </w:rPr>
        <w:t>е</w:t>
      </w:r>
      <w:r>
        <w:rPr>
          <w:rFonts w:ascii="Times New Roman" w:hAnsi="Times New Roman"/>
          <w:b w:val="0"/>
          <w:i w:val="0"/>
          <w:color w:val="000000"/>
          <w:sz w:val="28"/>
        </w:rPr>
        <w:t>нных участков (т. е. всех потребителей, находящихся между подстанцией и локализирующим аппаратом, а также между локализирующим аппаратом и конечным потребителем, если имеется параллельное питание). Таким образом, при наличии N секционирующих устройств продолжительность отключения неповрежд</w:t>
      </w:r>
      <w:r>
        <w:rPr>
          <w:rFonts w:ascii="Times New Roman" w:hAnsi="Times New Roman"/>
          <w:b w:val="0"/>
          <w:i w:val="0"/>
          <w:color w:val="000000"/>
          <w:sz w:val="28"/>
          <w:lang w:val="ru-RU"/>
        </w:rPr>
        <w:t>е</w:t>
      </w:r>
      <w:r>
        <w:rPr>
          <w:rFonts w:ascii="Times New Roman" w:hAnsi="Times New Roman"/>
          <w:b w:val="0"/>
          <w:i w:val="0"/>
          <w:color w:val="000000"/>
          <w:sz w:val="28"/>
        </w:rPr>
        <w:t>нных участков сокращается примерно в N раз [13], [14], [15].</w:t>
      </w:r>
    </w:p>
    <w:p w14:paraId="7774DA3D">
      <w:pPr>
        <w:pageBreakBefore w:val="0"/>
        <w:spacing w:before="0" w:after="0" w:line="360" w:lineRule="auto"/>
        <w:ind w:firstLine="709"/>
        <w:jc w:val="both"/>
      </w:pPr>
      <w:r>
        <w:rPr>
          <w:rFonts w:ascii="Times New Roman" w:hAnsi="Times New Roman"/>
          <w:b w:val="0"/>
          <w:i w:val="0"/>
          <w:color w:val="000000"/>
          <w:sz w:val="28"/>
        </w:rPr>
        <w:t>Функция автоматического повторного включения (АПВ) предназначена для устранения переходных повреждений без участия оперативного персонала. При возникновении короткого замыкания защита отключает линию, затем происходит выдержка времени (обычно 0,5–5 секунд), в течение которой предполагается самоустранение дефекта, и автоматический коммутационный аппарат вновь замыкает контакты, восстанавливая питание. Если дефект устранился (что характерно для 70–80% повреждений), питание восстанавливается и линия возвращается в нормальный режим. Если же повреждение оста</w:t>
      </w:r>
      <w:r>
        <w:rPr>
          <w:rFonts w:ascii="Times New Roman" w:hAnsi="Times New Roman"/>
          <w:b w:val="0"/>
          <w:i w:val="0"/>
          <w:color w:val="000000"/>
          <w:sz w:val="28"/>
          <w:lang w:val="ru-RU"/>
        </w:rPr>
        <w:t>е</w:t>
      </w:r>
      <w:r>
        <w:rPr>
          <w:rFonts w:ascii="Times New Roman" w:hAnsi="Times New Roman"/>
          <w:b w:val="0"/>
          <w:i w:val="0"/>
          <w:color w:val="000000"/>
          <w:sz w:val="28"/>
        </w:rPr>
        <w:t>тся (устойчивое повреждение), то происходит повторное срабатывание защиты и повторное отключение. Современные реклоузеры обладают функцией многократного АПВ (однократное АПВ с двумя попытками, двукратное и тр</w:t>
      </w:r>
      <w:r>
        <w:rPr>
          <w:rFonts w:ascii="Times New Roman" w:hAnsi="Times New Roman"/>
          <w:b w:val="0"/>
          <w:i w:val="0"/>
          <w:color w:val="000000"/>
          <w:sz w:val="28"/>
          <w:lang w:val="ru-RU"/>
        </w:rPr>
        <w:t>е</w:t>
      </w:r>
      <w:r>
        <w:rPr>
          <w:rFonts w:ascii="Times New Roman" w:hAnsi="Times New Roman"/>
          <w:b w:val="0"/>
          <w:i w:val="0"/>
          <w:color w:val="000000"/>
          <w:sz w:val="28"/>
        </w:rPr>
        <w:t>хкратное АПВ), что повышает вероятность восстановления питания при переходных дефектах [13], [15].</w:t>
      </w:r>
    </w:p>
    <w:p w14:paraId="7A808841">
      <w:pPr>
        <w:pageBreakBefore w:val="0"/>
        <w:spacing w:before="0" w:after="0" w:line="360" w:lineRule="auto"/>
        <w:ind w:firstLine="709"/>
        <w:jc w:val="both"/>
      </w:pPr>
      <w:r>
        <w:rPr>
          <w:rFonts w:ascii="Times New Roman" w:hAnsi="Times New Roman"/>
          <w:b w:val="0"/>
          <w:i w:val="0"/>
          <w:color w:val="000000"/>
          <w:sz w:val="28"/>
        </w:rPr>
        <w:t>Функция автоматического ввода резерва (АВР) используется на сетях, имеющих несколько источников питания или петлевую топологию. При нарушении питания на одной линии (питающей цепи) АВР автоматически переключает потребителей на резервный источник или другую питающую цепь посредством замыкания нормально разомкнутой перемычки. В схеме с нормально замкнутой перемычкой (кольцевая сеть) при повреждении на одном участке автоматический разъединитель отключает этот участок, позволяя потребителям оставаться подключ</w:t>
      </w:r>
      <w:r>
        <w:rPr>
          <w:rFonts w:ascii="Times New Roman" w:hAnsi="Times New Roman"/>
          <w:b w:val="0"/>
          <w:i w:val="0"/>
          <w:color w:val="000000"/>
          <w:sz w:val="28"/>
          <w:lang w:val="ru-RU"/>
        </w:rPr>
        <w:t>е</w:t>
      </w:r>
      <w:r>
        <w:rPr>
          <w:rFonts w:ascii="Times New Roman" w:hAnsi="Times New Roman"/>
          <w:b w:val="0"/>
          <w:i w:val="0"/>
          <w:color w:val="000000"/>
          <w:sz w:val="28"/>
        </w:rPr>
        <w:t>нными к источнику питания через параллельный путь. Применение АВР совместно с секционированием позволяет достичь максимальной непрерывности электроснабжения [13], [14], [15].</w:t>
      </w:r>
    </w:p>
    <w:p w14:paraId="376CDB4A">
      <w:pPr>
        <w:pageBreakBefore w:val="0"/>
        <w:spacing w:before="0" w:after="0" w:line="360" w:lineRule="auto"/>
        <w:ind w:firstLine="709"/>
        <w:jc w:val="both"/>
      </w:pPr>
      <w:r>
        <w:rPr>
          <w:rFonts w:ascii="Times New Roman" w:hAnsi="Times New Roman"/>
          <w:b w:val="0"/>
          <w:i w:val="0"/>
          <w:color w:val="000000"/>
          <w:sz w:val="28"/>
        </w:rPr>
        <w:t>Дистанционное управление коммутационными аппаратами реализуется через системы SCADA (Supervisory Control and Data Acquisition), которые обеспечивают обмен информацией между центральным диспетчерским пунктом и удал</w:t>
      </w:r>
      <w:r>
        <w:rPr>
          <w:rFonts w:ascii="Times New Roman" w:hAnsi="Times New Roman"/>
          <w:b w:val="0"/>
          <w:i w:val="0"/>
          <w:color w:val="000000"/>
          <w:sz w:val="28"/>
          <w:lang w:val="ru-RU"/>
        </w:rPr>
        <w:t>е</w:t>
      </w:r>
      <w:r>
        <w:rPr>
          <w:rFonts w:ascii="Times New Roman" w:hAnsi="Times New Roman"/>
          <w:b w:val="0"/>
          <w:i w:val="0"/>
          <w:color w:val="000000"/>
          <w:sz w:val="28"/>
        </w:rPr>
        <w:t>нно расположенными устройствами автоматики (реклоузерами, автоматическими разъединителями, датчиками). Связь осуществляется через Интернет, выделенные каналы связи (оптоволокно, радио) или мобильные сети (GSM/GPRS). Протоколы обмена данных, такие как МЭК 60870–5–101 (через физический кабель) и МЭК 60870–5–104 (через TCP/IP или через интернет), обеспечивают стандартизацию и совместимость оборудования различных производителей. Система SCADA позволяет оперативному персоналу удал</w:t>
      </w:r>
      <w:r>
        <w:rPr>
          <w:rFonts w:ascii="Times New Roman" w:hAnsi="Times New Roman"/>
          <w:b w:val="0"/>
          <w:i w:val="0"/>
          <w:color w:val="000000"/>
          <w:sz w:val="28"/>
          <w:lang w:val="ru-RU"/>
        </w:rPr>
        <w:t>е</w:t>
      </w:r>
      <w:r>
        <w:rPr>
          <w:rFonts w:ascii="Times New Roman" w:hAnsi="Times New Roman"/>
          <w:b w:val="0"/>
          <w:i w:val="0"/>
          <w:color w:val="000000"/>
          <w:sz w:val="28"/>
        </w:rPr>
        <w:t>нно управлять разъединителями и реклоузерами, контролировать параметры сетевого режима (напряжение, ток, мощность) и регистрировать события [13], [14], [15].</w:t>
      </w:r>
    </w:p>
    <w:p w14:paraId="47538A3D">
      <w:pPr>
        <w:keepNext w:val="0"/>
        <w:spacing w:before="0" w:after="0" w:line="360" w:lineRule="auto"/>
        <w:ind w:firstLine="709"/>
        <w:jc w:val="both"/>
      </w:pPr>
      <w:r>
        <w:rPr>
          <w:rFonts w:ascii="Times New Roman" w:hAnsi="Times New Roman" w:eastAsia="Times New Roman" w:cs="Times New Roman"/>
          <w:sz w:val="28"/>
        </w:rPr>
        <w:t>Пример интерфейса диспетчерского контроля привед</w:t>
      </w:r>
      <w:r>
        <w:rPr>
          <w:rFonts w:ascii="Times New Roman" w:hAnsi="Times New Roman" w:eastAsia="Times New Roman" w:cs="Times New Roman"/>
          <w:sz w:val="28"/>
          <w:lang w:val="ru-RU"/>
        </w:rPr>
        <w:t>е</w:t>
      </w:r>
      <w:r>
        <w:rPr>
          <w:rFonts w:ascii="Times New Roman" w:hAnsi="Times New Roman" w:eastAsia="Times New Roman" w:cs="Times New Roman"/>
          <w:sz w:val="28"/>
        </w:rPr>
        <w:t>н на рисунке 1.1.</w:t>
      </w:r>
    </w:p>
    <w:p w14:paraId="078D1A2C">
      <w:pPr>
        <w:keepNext/>
        <w:spacing w:before="0" w:after="0" w:line="240" w:lineRule="auto"/>
        <w:ind w:firstLine="0"/>
        <w:jc w:val="center"/>
      </w:pPr>
      <w:r>
        <w:drawing>
          <wp:inline distT="0" distB="0" distL="114300" distR="114300">
            <wp:extent cx="4139565" cy="3094990"/>
            <wp:effectExtent l="0" t="0" r="63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4140000" cy="3095429"/>
                    </a:xfrm>
                    <a:prstGeom prst="rect">
                      <a:avLst/>
                    </a:prstGeom>
                  </pic:spPr>
                </pic:pic>
              </a:graphicData>
            </a:graphic>
          </wp:inline>
        </w:drawing>
      </w:r>
    </w:p>
    <w:p w14:paraId="27CFEF48">
      <w:pPr>
        <w:keepNext/>
        <w:keepLines w:val="0"/>
        <w:pageBreakBefore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eastAsia="Times New Roman" w:cs="Times New Roman"/>
          <w:sz w:val="28"/>
          <w:szCs w:val="28"/>
        </w:rPr>
        <w:t>Рисунок 1.1 – Пример интерфейса SCADA для диспетчерского управления автоматизированным участком</w:t>
      </w:r>
    </w:p>
    <w:p w14:paraId="503DC59E">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sz w:val="28"/>
          <w:szCs w:val="28"/>
        </w:rPr>
      </w:pPr>
      <w:r>
        <w:rPr>
          <w:rFonts w:ascii="Times New Roman" w:hAnsi="Times New Roman" w:eastAsia="Times New Roman" w:cs="Times New Roman"/>
          <w:sz w:val="28"/>
          <w:szCs w:val="28"/>
        </w:rPr>
        <w:t>Использование SCADA обеспечивает постоянный мониторинг состояния линии и дистанционное управление коммутационными аппаратами.</w:t>
      </w:r>
    </w:p>
    <w:p w14:paraId="43662011">
      <w:pPr>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b w:val="0"/>
          <w:i w:val="0"/>
          <w:color w:val="000000"/>
          <w:sz w:val="28"/>
        </w:rPr>
        <w:t>Дополнительным элементом такой архитектуры могут служить индикаторы короткого замыкания, фиксирующие направление и факт прохождения аварийного тока. Совместное применение реклоузеров, дистанционно управляемых разъединителей, телемеханики и ИКЗ позволяет сократить время поиска поврежд</w:t>
      </w:r>
      <w:r>
        <w:rPr>
          <w:rFonts w:ascii="Times New Roman" w:hAnsi="Times New Roman"/>
          <w:b w:val="0"/>
          <w:i w:val="0"/>
          <w:color w:val="000000"/>
          <w:sz w:val="28"/>
          <w:lang w:val="ru-RU"/>
        </w:rPr>
        <w:t>е</w:t>
      </w:r>
      <w:r>
        <w:rPr>
          <w:rFonts w:ascii="Times New Roman" w:hAnsi="Times New Roman"/>
          <w:b w:val="0"/>
          <w:i w:val="0"/>
          <w:color w:val="000000"/>
          <w:sz w:val="28"/>
        </w:rPr>
        <w:t>нного участка и повысить точность оперативных решений диспетчера при ликвидации аварии.</w:t>
      </w:r>
    </w:p>
    <w:p w14:paraId="7C060727">
      <w:pPr>
        <w:keepNext w:val="0"/>
        <w:spacing w:before="0" w:after="0" w:line="360" w:lineRule="auto"/>
        <w:ind w:firstLine="709"/>
        <w:jc w:val="both"/>
      </w:pPr>
      <w:r>
        <w:rPr>
          <w:rFonts w:ascii="Times New Roman" w:hAnsi="Times New Roman" w:eastAsia="Times New Roman" w:cs="Times New Roman"/>
          <w:sz w:val="28"/>
        </w:rPr>
        <w:t>Пример размещения индикаторов короткого замыкания на линии показан на рисунке 1.2.</w:t>
      </w:r>
    </w:p>
    <w:p w14:paraId="189784ED">
      <w:pPr>
        <w:keepNext/>
        <w:spacing w:before="0" w:after="0" w:line="240" w:lineRule="auto"/>
        <w:ind w:firstLine="0"/>
        <w:jc w:val="center"/>
      </w:pPr>
      <w:r>
        <w:drawing>
          <wp:inline distT="0" distB="0" distL="114300" distR="114300">
            <wp:extent cx="3959860" cy="2976245"/>
            <wp:effectExtent l="0" t="0" r="2540" b="209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3960000" cy="2976600"/>
                    </a:xfrm>
                    <a:prstGeom prst="rect">
                      <a:avLst/>
                    </a:prstGeom>
                  </pic:spPr>
                </pic:pic>
              </a:graphicData>
            </a:graphic>
          </wp:inline>
        </w:drawing>
      </w:r>
    </w:p>
    <w:p w14:paraId="5830A0AA">
      <w:pPr>
        <w:keepNext/>
        <w:keepLines w:val="0"/>
        <w:pageBreakBefore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eastAsia="Times New Roman" w:cs="Times New Roman"/>
          <w:sz w:val="28"/>
          <w:szCs w:val="28"/>
        </w:rPr>
        <w:t>Рисунок 1.2 – Индикаторы короткого замыкания на воздушной линии 6–10 кВ</w:t>
      </w:r>
    </w:p>
    <w:p w14:paraId="3C9A056A">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sz w:val="28"/>
          <w:szCs w:val="28"/>
        </w:rPr>
      </w:pPr>
      <w:r>
        <w:rPr>
          <w:rFonts w:ascii="Times New Roman" w:hAnsi="Times New Roman" w:eastAsia="Times New Roman" w:cs="Times New Roman"/>
          <w:sz w:val="28"/>
          <w:szCs w:val="28"/>
        </w:rPr>
        <w:t>Применение ИКЗ позволяет быстрее локализовать поврежд</w:t>
      </w:r>
      <w:r>
        <w:rPr>
          <w:rFonts w:ascii="Times New Roman" w:hAnsi="Times New Roman" w:eastAsia="Times New Roman" w:cs="Times New Roman"/>
          <w:sz w:val="28"/>
          <w:szCs w:val="28"/>
          <w:lang w:val="ru-RU"/>
        </w:rPr>
        <w:t>е</w:t>
      </w:r>
      <w:r>
        <w:rPr>
          <w:rFonts w:ascii="Times New Roman" w:hAnsi="Times New Roman" w:eastAsia="Times New Roman" w:cs="Times New Roman"/>
          <w:sz w:val="28"/>
          <w:szCs w:val="28"/>
        </w:rPr>
        <w:t>нную секцию и сократить время поиска места аварии.</w:t>
      </w:r>
    </w:p>
    <w:p w14:paraId="333932DB">
      <w:pPr>
        <w:pageBreakBefore w:val="0"/>
        <w:spacing w:before="0" w:after="0" w:line="360" w:lineRule="auto"/>
        <w:ind w:firstLine="709"/>
        <w:jc w:val="both"/>
      </w:pPr>
      <w:r>
        <w:rPr>
          <w:rFonts w:ascii="Times New Roman" w:hAnsi="Times New Roman"/>
          <w:b w:val="0"/>
          <w:i w:val="0"/>
          <w:color w:val="000000"/>
          <w:sz w:val="28"/>
        </w:rPr>
        <w:t>Нормативная база для автоматизации распределительных электрических сетей в России включает ТО 34.01–2.2–032–2017 «Сборник типовых технических решений ПАО «Россети». Линейное коммутационное оборудование 6–35 кВ», в котором регламентируются требования к основным техническим параметрам реклоузеров, автоматических разъединителей, систем автоматического секционирования и телемеханики. Аналогичные требования определены стандартами МЭК (МЭК 62271–111, МЭК 60870–5–104) и российскими ГОСТами (ГОСТ IEC 62271–111–2013). Внедрение автоматизированных участков на воздушных линиях 6–10 кВ должно осуществляться в соответствии с этими нормативными документами [13], [14], [15].</w:t>
      </w:r>
    </w:p>
    <w:p w14:paraId="65D6F5DC">
      <w:pPr>
        <w:pStyle w:val="3"/>
        <w:pageBreakBefore w:val="0"/>
        <w:spacing w:before="0" w:after="0" w:line="360" w:lineRule="auto"/>
        <w:ind w:firstLine="709"/>
        <w:jc w:val="both"/>
      </w:pPr>
      <w:bookmarkStart w:id="10" w:name="_Toc148262334"/>
      <w:r>
        <w:rPr>
          <w:rFonts w:ascii="Times New Roman" w:hAnsi="Times New Roman"/>
          <w:b/>
          <w:i w:val="0"/>
          <w:color w:val="000000"/>
          <w:sz w:val="28"/>
        </w:rPr>
        <w:t>1.6 Классификация устройств автоматизации распределительных сетей</w:t>
      </w:r>
      <w:bookmarkEnd w:id="10"/>
    </w:p>
    <w:p w14:paraId="577C25A2">
      <w:pPr>
        <w:pageBreakBefore w:val="0"/>
        <w:spacing w:before="0" w:after="0" w:line="360" w:lineRule="auto"/>
        <w:ind w:firstLine="709"/>
        <w:jc w:val="both"/>
      </w:pPr>
      <w:r>
        <w:rPr>
          <w:rFonts w:ascii="Times New Roman" w:hAnsi="Times New Roman"/>
          <w:b w:val="0"/>
          <w:i w:val="0"/>
          <w:color w:val="000000"/>
          <w:sz w:val="28"/>
        </w:rPr>
        <w:t>Устройства, используемые для автоматизации воздушных линий 6–10 кВ, можно классифицировать по функциональному назначению и принципу действия. Основной группой являются коммутационные аппараты, которые выполняют функции отключения и включения электрической цепи. К коммутационным аппаратам относятся выключатели нагрузки (разъединители под нагрузкой, РПН), разъединители (выполняющие функцию отключения только при отсутствии тока или при очень малом токе), вакуумные выключатели и масляные выключатели. Выключатель нагрузки способен отключать токи в пределах номинального тока линии, но не может отключать токи короткого замыкания; он используется для коммутации в нормальных режимах. Разъединители служат для создания видимого разрыва в цепи и используются в целях безопасности при проведении ремонтных работ [16], [17].</w:t>
      </w:r>
    </w:p>
    <w:p w14:paraId="579CE5AC">
      <w:pPr>
        <w:pageBreakBefore w:val="0"/>
        <w:spacing w:before="0" w:after="0" w:line="360" w:lineRule="auto"/>
        <w:ind w:firstLine="709"/>
        <w:jc w:val="both"/>
      </w:pPr>
      <w:r>
        <w:rPr>
          <w:rFonts w:ascii="Times New Roman" w:hAnsi="Times New Roman"/>
          <w:b w:val="0"/>
          <w:i w:val="0"/>
          <w:color w:val="000000"/>
          <w:sz w:val="28"/>
        </w:rPr>
        <w:t>Более функционально развитым типом устройств являются автоматические пункты секционирования (АПС), которые обладают встроенными защитами и функцией автоматического срабатывания при коротком замыкании. К АПС относятся реклоузеры и секционализаторы. Реклоузер (англ. Recloser) — это автоматический выключатель, который отключает ток короткого замыкания и имеет собственный привод для независимого замыкания контактов после выдержки времени. Реклоузер оснащ</w:t>
      </w:r>
      <w:r>
        <w:rPr>
          <w:rFonts w:ascii="Times New Roman" w:hAnsi="Times New Roman"/>
          <w:b w:val="0"/>
          <w:i w:val="0"/>
          <w:color w:val="000000"/>
          <w:sz w:val="28"/>
          <w:lang w:val="ru-RU"/>
        </w:rPr>
        <w:t>е</w:t>
      </w:r>
      <w:r>
        <w:rPr>
          <w:rFonts w:ascii="Times New Roman" w:hAnsi="Times New Roman"/>
          <w:b w:val="0"/>
          <w:i w:val="0"/>
          <w:color w:val="000000"/>
          <w:sz w:val="28"/>
        </w:rPr>
        <w:t>н максимальной токовой защитой (МТЗ) и функцией многократного автоматического повторного включения (АПВ). Секционализатор — это автоматический разъединитель, работающий только при отсутствии тока; его принцип действия основан на подсч</w:t>
      </w:r>
      <w:r>
        <w:rPr>
          <w:rFonts w:ascii="Times New Roman" w:hAnsi="Times New Roman"/>
          <w:b w:val="0"/>
          <w:i w:val="0"/>
          <w:color w:val="000000"/>
          <w:sz w:val="28"/>
          <w:lang w:val="ru-RU"/>
        </w:rPr>
        <w:t>е</w:t>
      </w:r>
      <w:r>
        <w:rPr>
          <w:rFonts w:ascii="Times New Roman" w:hAnsi="Times New Roman"/>
          <w:b w:val="0"/>
          <w:i w:val="0"/>
          <w:color w:val="000000"/>
          <w:sz w:val="28"/>
        </w:rPr>
        <w:t>те и анализе импульсов тока и напряжения, поступающих с датчика тока. При возникновении короткого замыкания питающий выключатель (реклоузер или выключатель подстанции) отключает ток, после чего секционализатор анализирует последовательность событий и определяет, находится ли источник повреждения выше или ниже по ходу тока относительно его положения; если источник повреждения находится ниже, секционализатор открывается, разделяя линию и локализируя дефект [16], [17], [18].</w:t>
      </w:r>
    </w:p>
    <w:p w14:paraId="08CCF4B8">
      <w:pPr>
        <w:pageBreakBefore w:val="0"/>
        <w:spacing w:before="0" w:after="0" w:line="360" w:lineRule="auto"/>
        <w:ind w:firstLine="709"/>
        <w:jc w:val="both"/>
      </w:pPr>
      <w:r>
        <w:rPr>
          <w:rFonts w:ascii="Times New Roman" w:hAnsi="Times New Roman"/>
          <w:b w:val="0"/>
          <w:i w:val="0"/>
          <w:color w:val="000000"/>
          <w:sz w:val="28"/>
        </w:rPr>
        <w:t>Основное отличие реклоузера от секционализатора состоит в наличии у реклоузера собственного привода и функции самостоятельного отключения тока короткого замыкания. Реклоузер может функционировать самостоятельно или в составе схемы совместно с другими реклоузерами и секционализаторами. Секционализатор, напротив, всегда работает совместно с питающим выключателем (реклоузером или выключателем подстанции) и не может самостоятельно отключить ток КЗ. Процесс локализации при использовании реклоузера и секционализатора происходит следующим образом: при КЗ питающий выключатель отключает ток → реклоузер жд</w:t>
      </w:r>
      <w:r>
        <w:rPr>
          <w:rFonts w:ascii="Times New Roman" w:hAnsi="Times New Roman"/>
          <w:b w:val="0"/>
          <w:i w:val="0"/>
          <w:color w:val="000000"/>
          <w:sz w:val="28"/>
          <w:lang w:val="ru-RU"/>
        </w:rPr>
        <w:t>е</w:t>
      </w:r>
      <w:r>
        <w:rPr>
          <w:rFonts w:ascii="Times New Roman" w:hAnsi="Times New Roman"/>
          <w:b w:val="0"/>
          <w:i w:val="0"/>
          <w:color w:val="000000"/>
          <w:sz w:val="28"/>
        </w:rPr>
        <w:t>т выдержки времени АПВ → реклоузер замыкает контакты (первое АПВ) → если КЗ произошло ниже реклоузера, ток протекает через изделие секционализатора → секционализатор зарегистрирует это и при следующем открытии питающего выключателя откроется сам → таким образом осуществляется локализация повреждения. Выключатель нагрузки (РПН) используется для управления в нормальных режимах и не предназначен для коммутации при коротких замыканиях, поэтому в современных автоматизированных сетях его применение ограничено [16], [17], [18].</w:t>
      </w:r>
    </w:p>
    <w:p w14:paraId="66BC15A4">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pPr>
      <w:r>
        <w:rPr>
          <w:rFonts w:ascii="Times New Roman" w:hAnsi="Times New Roman"/>
          <w:b w:val="0"/>
          <w:i w:val="0"/>
          <w:color w:val="000000"/>
          <w:sz w:val="28"/>
        </w:rPr>
        <w:t>Пункты автоматической секционализации с управлением от SCADA представляют собой устройства, в которых функции автоматизации дополняются возможностью дистанционного управления и телемониторинга. Такие устройства содержат встроенный микропроцессорный контроллер, модули связи (GSM/GPRS, оптоволокно), аккумуляторный источник питания и сенсорные датчики (датчики тока, напряжения, состояния контактов). При возникновении повреждения на линии устройство не только автоматически локализирует дефект, но и переда</w:t>
      </w:r>
      <w:r>
        <w:rPr>
          <w:rFonts w:ascii="Times New Roman" w:hAnsi="Times New Roman"/>
          <w:b w:val="0"/>
          <w:i w:val="0"/>
          <w:color w:val="000000"/>
          <w:sz w:val="28"/>
          <w:lang w:val="ru-RU"/>
        </w:rPr>
        <w:t>е</w:t>
      </w:r>
      <w:r>
        <w:rPr>
          <w:rFonts w:ascii="Times New Roman" w:hAnsi="Times New Roman"/>
          <w:b w:val="0"/>
          <w:i w:val="0"/>
          <w:color w:val="000000"/>
          <w:sz w:val="28"/>
        </w:rPr>
        <w:t>т информацию о месте и времени повреждения на центральный диспетчерский пункт, откуда оперативный персонал может выезжать на место с полной информацией о характере неисправности и месте локализации. RTU (Remote Terminal Unit) — это устройство телемеханики, которое расположено на линии и осуществляет сбор информации с датчиков, анализ режима и передачу данных на SCADA [16], [17], [18].</w:t>
      </w:r>
    </w:p>
    <w:p w14:paraId="475ED09F">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pPr>
      <w:r>
        <w:rPr>
          <w:rFonts w:ascii="Times New Roman" w:hAnsi="Times New Roman"/>
          <w:b w:val="0"/>
          <w:i w:val="0"/>
          <w:color w:val="000000"/>
          <w:sz w:val="28"/>
        </w:rPr>
        <w:t>Сравнительная характеристика основных типов устройств приведена в таблице 1.1. Реклоузер обладает наиболее полным набором функций: может отключать токи КЗ до 8–12.5 кА, имеет встроенную защиту (МТЗ, ТО, ОЗЗ) и функцию многократного АПВ, при этом стоимость реклоузера составляет 800–1500 тыс. рублей (в зависимости от производителя и функциональности). Выключатель нагрузки дешевле (200–400 тыс. рублей), но может коммутировать только номинальные токи и требует наличия защиты на подстанции. Секционализатор имеет промежуточную стоимость (300–700 тыс. рублей) и требует наличия питающего реклоузера или выключателя подстанции; его основное преимущество — простота в эксплуатации и над</w:t>
      </w:r>
      <w:r>
        <w:rPr>
          <w:rFonts w:ascii="Times New Roman" w:hAnsi="Times New Roman"/>
          <w:b w:val="0"/>
          <w:i w:val="0"/>
          <w:color w:val="000000"/>
          <w:sz w:val="28"/>
          <w:lang w:val="ru-RU"/>
        </w:rPr>
        <w:t>е</w:t>
      </w:r>
      <w:r>
        <w:rPr>
          <w:rFonts w:ascii="Times New Roman" w:hAnsi="Times New Roman"/>
          <w:b w:val="0"/>
          <w:i w:val="0"/>
          <w:color w:val="000000"/>
          <w:sz w:val="28"/>
        </w:rPr>
        <w:t>жность. Выбор типа устройства определяется схемой сетевой инфраструктуры, требуемым уровнем над</w:t>
      </w:r>
      <w:r>
        <w:rPr>
          <w:rFonts w:ascii="Times New Roman" w:hAnsi="Times New Roman"/>
          <w:b w:val="0"/>
          <w:i w:val="0"/>
          <w:color w:val="000000"/>
          <w:sz w:val="28"/>
          <w:lang w:val="ru-RU"/>
        </w:rPr>
        <w:t>е</w:t>
      </w:r>
      <w:r>
        <w:rPr>
          <w:rFonts w:ascii="Times New Roman" w:hAnsi="Times New Roman"/>
          <w:b w:val="0"/>
          <w:i w:val="0"/>
          <w:color w:val="000000"/>
          <w:sz w:val="28"/>
        </w:rPr>
        <w:t>жности и экономической целесообразностью [16], [17], [18].</w:t>
      </w:r>
    </w:p>
    <w:p w14:paraId="3D15714A">
      <w:pPr>
        <w:pStyle w:val="3"/>
        <w:pageBreakBefore w:val="0"/>
        <w:widowControl/>
        <w:kinsoku/>
        <w:wordWrap/>
        <w:overflowPunct/>
        <w:topLinePunct w:val="0"/>
        <w:autoSpaceDE/>
        <w:autoSpaceDN/>
        <w:bidi w:val="0"/>
        <w:adjustRightInd/>
        <w:snapToGrid/>
        <w:spacing w:before="0" w:after="0" w:line="360" w:lineRule="auto"/>
        <w:ind w:firstLine="706"/>
        <w:jc w:val="both"/>
        <w:textAlignment w:val="auto"/>
      </w:pPr>
      <w:bookmarkStart w:id="11" w:name="_Toc764017018"/>
      <w:r>
        <w:rPr>
          <w:rFonts w:ascii="Times New Roman" w:hAnsi="Times New Roman"/>
          <w:b/>
          <w:i w:val="0"/>
          <w:color w:val="000000"/>
          <w:sz w:val="28"/>
        </w:rPr>
        <w:t>1.7 Роль реклоузеров в автоматизированных распределительных сетях</w:t>
      </w:r>
      <w:bookmarkEnd w:id="11"/>
    </w:p>
    <w:p w14:paraId="5F1A28A8">
      <w:pPr>
        <w:pageBreakBefore w:val="0"/>
        <w:widowControl/>
        <w:kinsoku/>
        <w:wordWrap/>
        <w:overflowPunct/>
        <w:topLinePunct w:val="0"/>
        <w:autoSpaceDE/>
        <w:autoSpaceDN/>
        <w:bidi w:val="0"/>
        <w:adjustRightInd/>
        <w:snapToGrid/>
        <w:spacing w:before="0" w:after="0" w:line="360" w:lineRule="auto"/>
        <w:ind w:firstLine="706"/>
        <w:jc w:val="both"/>
        <w:textAlignment w:val="auto"/>
      </w:pPr>
      <w:r>
        <w:rPr>
          <w:rFonts w:ascii="Times New Roman" w:hAnsi="Times New Roman"/>
          <w:b w:val="0"/>
          <w:i w:val="0"/>
          <w:color w:val="000000"/>
          <w:sz w:val="28"/>
        </w:rPr>
        <w:t>Реклоузер — это автоматический многофункциональный коммутационный аппарат, предназначенный для защиты и управления воздушными линиями среднего напряжения. По определению, реклоузер представляет собой комбинированное устройство, которое одновременно выполняет функции выключателя (отключение тока короткого замыкания), защиты (максимальная токовая и ток-отсечная защита, защита от однофазного замыкания на землю) и автоматического управления (многократное автоматическое повторное включение). Реклоузер используется как основной коммутационный аппарат на отходящих фидерах распределительных подстанций и как секционирующее устройство на протяжении линии электропередачи. Благодаря многофункциональности реклоузер позволяет реализовать автоматизированную схему распределительной сети, обеспечивающую высокие показатели над</w:t>
      </w:r>
      <w:r>
        <w:rPr>
          <w:rFonts w:ascii="Times New Roman" w:hAnsi="Times New Roman"/>
          <w:b w:val="0"/>
          <w:i w:val="0"/>
          <w:color w:val="000000"/>
          <w:sz w:val="28"/>
          <w:lang w:val="ru-RU"/>
        </w:rPr>
        <w:t>е</w:t>
      </w:r>
      <w:r>
        <w:rPr>
          <w:rFonts w:ascii="Times New Roman" w:hAnsi="Times New Roman"/>
          <w:b w:val="0"/>
          <w:i w:val="0"/>
          <w:color w:val="000000"/>
          <w:sz w:val="28"/>
        </w:rPr>
        <w:t>жности электроснабжения [19], [20], [21].</w:t>
      </w:r>
    </w:p>
    <w:p w14:paraId="22EF50FE">
      <w:pPr>
        <w:keepNext w:val="0"/>
        <w:spacing w:before="0" w:after="0" w:line="360" w:lineRule="auto"/>
        <w:ind w:firstLine="709"/>
        <w:jc w:val="both"/>
      </w:pPr>
      <w:r>
        <w:rPr>
          <w:rFonts w:ascii="Times New Roman" w:hAnsi="Times New Roman" w:eastAsia="Times New Roman" w:cs="Times New Roman"/>
          <w:sz w:val="28"/>
        </w:rPr>
        <w:t>Внешний вид реклоузера наружной установки привед</w:t>
      </w:r>
      <w:r>
        <w:rPr>
          <w:rFonts w:ascii="Times New Roman" w:hAnsi="Times New Roman" w:eastAsia="Times New Roman" w:cs="Times New Roman"/>
          <w:sz w:val="28"/>
          <w:lang w:val="ru-RU"/>
        </w:rPr>
        <w:t>е</w:t>
      </w:r>
      <w:r>
        <w:rPr>
          <w:rFonts w:ascii="Times New Roman" w:hAnsi="Times New Roman" w:eastAsia="Times New Roman" w:cs="Times New Roman"/>
          <w:sz w:val="28"/>
        </w:rPr>
        <w:t>н на рисунке 1.3.</w:t>
      </w:r>
    </w:p>
    <w:p w14:paraId="11FDB9BF">
      <w:pPr>
        <w:keepNext/>
        <w:spacing w:before="0" w:after="0" w:line="240" w:lineRule="auto"/>
        <w:ind w:firstLine="0"/>
        <w:jc w:val="center"/>
      </w:pPr>
      <w:r>
        <w:drawing>
          <wp:inline distT="0" distB="0" distL="114300" distR="114300">
            <wp:extent cx="3959860" cy="2226945"/>
            <wp:effectExtent l="0" t="0" r="254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3960000" cy="2227500"/>
                    </a:xfrm>
                    <a:prstGeom prst="rect">
                      <a:avLst/>
                    </a:prstGeom>
                  </pic:spPr>
                </pic:pic>
              </a:graphicData>
            </a:graphic>
          </wp:inline>
        </w:drawing>
      </w:r>
    </w:p>
    <w:p w14:paraId="52F0FBBB">
      <w:pPr>
        <w:keepNext/>
        <w:spacing w:before="0" w:after="0" w:line="360" w:lineRule="auto"/>
        <w:ind w:firstLine="0"/>
        <w:jc w:val="center"/>
        <w:rPr>
          <w:sz w:val="28"/>
          <w:szCs w:val="28"/>
        </w:rPr>
      </w:pPr>
      <w:r>
        <w:rPr>
          <w:rFonts w:ascii="Times New Roman" w:hAnsi="Times New Roman" w:eastAsia="Times New Roman" w:cs="Times New Roman"/>
          <w:sz w:val="28"/>
          <w:szCs w:val="28"/>
        </w:rPr>
        <w:t>Рисунок 1.3 – Реклоузер на опоре воздушной линии 6–10 кВ</w:t>
      </w:r>
    </w:p>
    <w:p w14:paraId="0C21CDD6">
      <w:pPr>
        <w:keepNext w:val="0"/>
        <w:spacing w:before="0" w:after="0" w:line="360" w:lineRule="auto"/>
        <w:ind w:firstLine="709"/>
        <w:jc w:val="both"/>
      </w:pPr>
      <w:r>
        <w:rPr>
          <w:rFonts w:ascii="Times New Roman" w:hAnsi="Times New Roman" w:eastAsia="Times New Roman" w:cs="Times New Roman"/>
          <w:sz w:val="28"/>
          <w:szCs w:val="28"/>
        </w:rPr>
        <w:t xml:space="preserve">Иллюстрация показывает, что реклоузер является полевым </w:t>
      </w:r>
      <w:r>
        <w:rPr>
          <w:rFonts w:ascii="Times New Roman" w:hAnsi="Times New Roman" w:eastAsia="Times New Roman" w:cs="Times New Roman"/>
          <w:sz w:val="28"/>
        </w:rPr>
        <w:t>коммутационным аппаратом, пригодным для эксплуатации непосредственно на опоре ВЛ.</w:t>
      </w:r>
    </w:p>
    <w:p w14:paraId="05247B8E">
      <w:pPr>
        <w:pageBreakBefore w:val="0"/>
        <w:spacing w:before="0" w:after="0" w:line="360" w:lineRule="auto"/>
        <w:ind w:firstLine="709"/>
        <w:jc w:val="both"/>
      </w:pPr>
      <w:r>
        <w:rPr>
          <w:rFonts w:ascii="Times New Roman" w:hAnsi="Times New Roman"/>
          <w:b w:val="0"/>
          <w:i w:val="0"/>
          <w:color w:val="000000"/>
          <w:sz w:val="28"/>
        </w:rPr>
        <w:t>Функциональный состав реклоузера включает несколько ключевых компонентов. Максимальная токовая защита (МТЗ) предназначена для защиты от токов, превышающих заданный порог (уставка), и имеет выдержку времени, позволяющую достичь селективности с защитами других устройств. Ток-отсечка (ТО) — это функция мгновенного отключения при токах, близких к величине тока тр</w:t>
      </w:r>
      <w:r>
        <w:rPr>
          <w:rFonts w:ascii="Times New Roman" w:hAnsi="Times New Roman"/>
          <w:b w:val="0"/>
          <w:i w:val="0"/>
          <w:color w:val="000000"/>
          <w:sz w:val="28"/>
          <w:lang w:val="ru-RU"/>
        </w:rPr>
        <w:t>е</w:t>
      </w:r>
      <w:r>
        <w:rPr>
          <w:rFonts w:ascii="Times New Roman" w:hAnsi="Times New Roman"/>
          <w:b w:val="0"/>
          <w:i w:val="0"/>
          <w:color w:val="000000"/>
          <w:sz w:val="28"/>
        </w:rPr>
        <w:t>хфазного короткого замыкания; ток-отсечка обеспечивает быстрое отключение при авариях вблизи реклоузера. Защита от однофазного замыкания на землю (ОЗЗ) реагирует на остаточный ток (ток, протекающий через землю при несимметричном КЗ) и используется в сетях с изолированной нейтралью или с дугогасящей катушкой Петерсена. Функция многократного автоматического повторного включения (АПВ) обеспечивает до тр</w:t>
      </w:r>
      <w:r>
        <w:rPr>
          <w:rFonts w:ascii="Times New Roman" w:hAnsi="Times New Roman"/>
          <w:b w:val="0"/>
          <w:i w:val="0"/>
          <w:color w:val="000000"/>
          <w:sz w:val="28"/>
          <w:lang w:val="ru-RU"/>
        </w:rPr>
        <w:t>е</w:t>
      </w:r>
      <w:r>
        <w:rPr>
          <w:rFonts w:ascii="Times New Roman" w:hAnsi="Times New Roman"/>
          <w:b w:val="0"/>
          <w:i w:val="0"/>
          <w:color w:val="000000"/>
          <w:sz w:val="28"/>
        </w:rPr>
        <w:t>х попыток восстановления питания после отключения с выдержками времени 0,5–5 секунд между попытками. После исчерпания количества АПВ реклоузер оста</w:t>
      </w:r>
      <w:r>
        <w:rPr>
          <w:rFonts w:ascii="Times New Roman" w:hAnsi="Times New Roman"/>
          <w:b w:val="0"/>
          <w:i w:val="0"/>
          <w:color w:val="000000"/>
          <w:sz w:val="28"/>
          <w:lang w:val="ru-RU"/>
        </w:rPr>
        <w:t>е</w:t>
      </w:r>
      <w:r>
        <w:rPr>
          <w:rFonts w:ascii="Times New Roman" w:hAnsi="Times New Roman"/>
          <w:b w:val="0"/>
          <w:i w:val="0"/>
          <w:color w:val="000000"/>
          <w:sz w:val="28"/>
        </w:rPr>
        <w:t>тся в отключ</w:t>
      </w:r>
      <w:r>
        <w:rPr>
          <w:rFonts w:ascii="Times New Roman" w:hAnsi="Times New Roman"/>
          <w:b w:val="0"/>
          <w:i w:val="0"/>
          <w:color w:val="000000"/>
          <w:sz w:val="28"/>
          <w:lang w:val="ru-RU"/>
        </w:rPr>
        <w:t>е</w:t>
      </w:r>
      <w:r>
        <w:rPr>
          <w:rFonts w:ascii="Times New Roman" w:hAnsi="Times New Roman"/>
          <w:b w:val="0"/>
          <w:i w:val="0"/>
          <w:color w:val="000000"/>
          <w:sz w:val="28"/>
        </w:rPr>
        <w:t>нном состоянии, предотвращая повторное замыкание при наличии устойчивого повреждения. Телемеханика (при наличии модулей связи) позволяет передавать информацию о состоянии и событиях на центральный пункт управления [19], [20], [21].</w:t>
      </w:r>
    </w:p>
    <w:p w14:paraId="3A01A310">
      <w:pPr>
        <w:pageBreakBefore w:val="0"/>
        <w:spacing w:before="0" w:after="0" w:line="360" w:lineRule="auto"/>
        <w:ind w:firstLine="709"/>
        <w:jc w:val="both"/>
      </w:pPr>
      <w:r>
        <w:rPr>
          <w:rFonts w:ascii="Times New Roman" w:hAnsi="Times New Roman"/>
          <w:b w:val="0"/>
          <w:i w:val="0"/>
          <w:color w:val="000000"/>
          <w:sz w:val="28"/>
        </w:rPr>
        <w:t>В автоматизированной схеме распределительной сети реклоузеры играют различные роли в зависимости от их положения и функционального назначения. Головной реклоузер устанавливается на отходящем фидере подстанции и выполняет функцию защиты всей линии, а также инициирует процесс восстановления питания после отключения. Секционирующие реклоузеры размещаются на протяжении линии на расстояниях 3–8 км друг от друга и выполняют функцию локализации повреждений; при повреждении ниже по ходу тока секционирующий реклоузер может также инициировать АПВ, если в этом месте имеется резервное питание от другого источника. Реклоузер-АВР (реклоузер с функцией автоматического ввода резерва) устанавливается на перемычке, соединяющей две смежные линии; его задача — при нарушении питания с основного источника автоматически переключить потребителей на резервное питание от другой линии [19], [20], [21].</w:t>
      </w:r>
    </w:p>
    <w:p w14:paraId="5BEE6717">
      <w:pPr>
        <w:pageBreakBefore w:val="0"/>
        <w:spacing w:before="0" w:after="0" w:line="360" w:lineRule="auto"/>
        <w:ind w:firstLine="709"/>
        <w:jc w:val="both"/>
      </w:pPr>
      <w:r>
        <w:rPr>
          <w:rFonts w:ascii="Times New Roman" w:hAnsi="Times New Roman"/>
          <w:b w:val="0"/>
          <w:i w:val="0"/>
          <w:color w:val="000000"/>
          <w:sz w:val="28"/>
        </w:rPr>
        <w:t>Алгоритм функционирования реклоузера при возникновении короткого замыкания можно описать следующей последовательностью событий: 1) при возникновении КЗ на линии ток мгновенно возрастает до значения, превышающего уставку ток-отсечки → реклоузер отключает контакты (время отключения 20–50 мс), питание линии прерывается; 2) начинается отсч</w:t>
      </w:r>
      <w:r>
        <w:rPr>
          <w:rFonts w:ascii="Times New Roman" w:hAnsi="Times New Roman"/>
          <w:b w:val="0"/>
          <w:i w:val="0"/>
          <w:color w:val="000000"/>
          <w:sz w:val="28"/>
          <w:lang w:val="ru-RU"/>
        </w:rPr>
        <w:t>е</w:t>
      </w:r>
      <w:r>
        <w:rPr>
          <w:rFonts w:ascii="Times New Roman" w:hAnsi="Times New Roman"/>
          <w:b w:val="0"/>
          <w:i w:val="0"/>
          <w:color w:val="000000"/>
          <w:sz w:val="28"/>
        </w:rPr>
        <w:t>т времени АПВ (выдержка 0,5–5 с); 3) если дефект был переходным (например, дуга в точке контакта провода с деревом), то во время выдержки происходит его самоустранение, и изоляция восстанавливается; 4) по истечении выдержки реклоузер замыкает контакты (первое АПВ), восстанавливая питание; 5) если дефект устранился, линия возвращается в нормальный режим и оста</w:t>
      </w:r>
      <w:r>
        <w:rPr>
          <w:rFonts w:ascii="Times New Roman" w:hAnsi="Times New Roman"/>
          <w:b w:val="0"/>
          <w:i w:val="0"/>
          <w:color w:val="000000"/>
          <w:sz w:val="28"/>
          <w:lang w:val="ru-RU"/>
        </w:rPr>
        <w:t>е</w:t>
      </w:r>
      <w:r>
        <w:rPr>
          <w:rFonts w:ascii="Times New Roman" w:hAnsi="Times New Roman"/>
          <w:b w:val="0"/>
          <w:i w:val="0"/>
          <w:color w:val="000000"/>
          <w:sz w:val="28"/>
        </w:rPr>
        <w:t>тся под напряжением; 6) если же дефект остался (повреждение устойчивое), то ток вновь возрастает, и реклоузер снова отключается; 7) процесс повторяется для второго и третьего АПВ (если они предусмотрены), после чего реклоузер окончательно отключается и оста</w:t>
      </w:r>
      <w:r>
        <w:rPr>
          <w:rFonts w:ascii="Times New Roman" w:hAnsi="Times New Roman"/>
          <w:b w:val="0"/>
          <w:i w:val="0"/>
          <w:color w:val="000000"/>
          <w:sz w:val="28"/>
          <w:lang w:val="ru-RU"/>
        </w:rPr>
        <w:t>е</w:t>
      </w:r>
      <w:r>
        <w:rPr>
          <w:rFonts w:ascii="Times New Roman" w:hAnsi="Times New Roman"/>
          <w:b w:val="0"/>
          <w:i w:val="0"/>
          <w:color w:val="000000"/>
          <w:sz w:val="28"/>
        </w:rPr>
        <w:t>тся в отключ</w:t>
      </w:r>
      <w:r>
        <w:rPr>
          <w:rFonts w:ascii="Times New Roman" w:hAnsi="Times New Roman"/>
          <w:b w:val="0"/>
          <w:i w:val="0"/>
          <w:color w:val="000000"/>
          <w:sz w:val="28"/>
          <w:lang w:val="ru-RU"/>
        </w:rPr>
        <w:t>е</w:t>
      </w:r>
      <w:r>
        <w:rPr>
          <w:rFonts w:ascii="Times New Roman" w:hAnsi="Times New Roman"/>
          <w:b w:val="0"/>
          <w:i w:val="0"/>
          <w:color w:val="000000"/>
          <w:sz w:val="28"/>
        </w:rPr>
        <w:t>нном состоянии до вмешательства оперативного персонала. Таким образом, реклоузер максимизирует долю переходных повреждений, которые устраняются автоматически, без отключения неповрежд</w:t>
      </w:r>
      <w:r>
        <w:rPr>
          <w:rFonts w:ascii="Times New Roman" w:hAnsi="Times New Roman"/>
          <w:b w:val="0"/>
          <w:i w:val="0"/>
          <w:color w:val="000000"/>
          <w:sz w:val="28"/>
          <w:lang w:val="ru-RU"/>
        </w:rPr>
        <w:t>е</w:t>
      </w:r>
      <w:r>
        <w:rPr>
          <w:rFonts w:ascii="Times New Roman" w:hAnsi="Times New Roman"/>
          <w:b w:val="0"/>
          <w:i w:val="0"/>
          <w:color w:val="000000"/>
          <w:sz w:val="28"/>
        </w:rPr>
        <w:t>нных участков и без участия персонала [19], [20], [21].</w:t>
      </w:r>
    </w:p>
    <w:p w14:paraId="1DB1D27F">
      <w:pPr>
        <w:pageBreakBefore w:val="0"/>
        <w:spacing w:before="0" w:after="0" w:line="360" w:lineRule="auto"/>
        <w:ind w:firstLine="709"/>
        <w:jc w:val="both"/>
      </w:pPr>
      <w:r>
        <w:rPr>
          <w:rFonts w:ascii="Times New Roman" w:hAnsi="Times New Roman"/>
          <w:b w:val="0"/>
          <w:i w:val="0"/>
          <w:color w:val="000000"/>
          <w:sz w:val="28"/>
        </w:rPr>
        <w:t>Селективность, то есть уверенность в том, что отключится именно тот аппарат, на участке которого произошло повреждение, достигается пут</w:t>
      </w:r>
      <w:r>
        <w:rPr>
          <w:rFonts w:ascii="Times New Roman" w:hAnsi="Times New Roman"/>
          <w:b w:val="0"/>
          <w:i w:val="0"/>
          <w:color w:val="000000"/>
          <w:sz w:val="28"/>
          <w:lang w:val="ru-RU"/>
        </w:rPr>
        <w:t>е</w:t>
      </w:r>
      <w:r>
        <w:rPr>
          <w:rFonts w:ascii="Times New Roman" w:hAnsi="Times New Roman"/>
          <w:b w:val="0"/>
          <w:i w:val="0"/>
          <w:color w:val="000000"/>
          <w:sz w:val="28"/>
        </w:rPr>
        <w:t>м надлежащей координации токовых уставок между головным выключателем подстанции и реклоузерами по принципу убывания уставок от источника к нагрузке. Уставка МТЗ головного выключателя подстанции выбирается выше уставок всех секционирующих реклоузеров, располож</w:t>
      </w:r>
      <w:r>
        <w:rPr>
          <w:rFonts w:ascii="Times New Roman" w:hAnsi="Times New Roman"/>
          <w:b w:val="0"/>
          <w:i w:val="0"/>
          <w:color w:val="000000"/>
          <w:sz w:val="28"/>
          <w:lang w:val="ru-RU"/>
        </w:rPr>
        <w:t>е</w:t>
      </w:r>
      <w:r>
        <w:rPr>
          <w:rFonts w:ascii="Times New Roman" w:hAnsi="Times New Roman"/>
          <w:b w:val="0"/>
          <w:i w:val="0"/>
          <w:color w:val="000000"/>
          <w:sz w:val="28"/>
        </w:rPr>
        <w:t>нных на линии, с уч</w:t>
      </w:r>
      <w:r>
        <w:rPr>
          <w:rFonts w:ascii="Times New Roman" w:hAnsi="Times New Roman"/>
          <w:b w:val="0"/>
          <w:i w:val="0"/>
          <w:color w:val="000000"/>
          <w:sz w:val="28"/>
          <w:lang w:val="ru-RU"/>
        </w:rPr>
        <w:t>е</w:t>
      </w:r>
      <w:r>
        <w:rPr>
          <w:rFonts w:ascii="Times New Roman" w:hAnsi="Times New Roman"/>
          <w:b w:val="0"/>
          <w:i w:val="0"/>
          <w:color w:val="000000"/>
          <w:sz w:val="28"/>
        </w:rPr>
        <w:t>том коэффициента селективности (обычно 1,2–1,5). Уставки ток-отсечки у секционирующих реклоузеров выбираются таким образом, чтобы обеспечить отключение при токах КЗ, но с уч</w:t>
      </w:r>
      <w:r>
        <w:rPr>
          <w:rFonts w:ascii="Times New Roman" w:hAnsi="Times New Roman"/>
          <w:b w:val="0"/>
          <w:i w:val="0"/>
          <w:color w:val="000000"/>
          <w:sz w:val="28"/>
          <w:lang w:val="ru-RU"/>
        </w:rPr>
        <w:t>е</w:t>
      </w:r>
      <w:r>
        <w:rPr>
          <w:rFonts w:ascii="Times New Roman" w:hAnsi="Times New Roman"/>
          <w:b w:val="0"/>
          <w:i w:val="0"/>
          <w:color w:val="000000"/>
          <w:sz w:val="28"/>
        </w:rPr>
        <w:t>том того, что каждый последующий реклоузер (по ходу от подстанции) имеет ток отсечки меньше предыдущего. Такое построение системы защиты гарантирует, что при КЗ сработает именно тот реклоузер, который находится ближе всего к месту повреждения, обеспечивая локализацию дефекта и минимизацию продолжительности отключения [19], [20], [21].</w:t>
      </w:r>
    </w:p>
    <w:p w14:paraId="4B360E73">
      <w:pPr>
        <w:pageBreakBefore w:val="0"/>
        <w:spacing w:before="0" w:after="0" w:line="360" w:lineRule="auto"/>
        <w:ind w:firstLine="709"/>
        <w:jc w:val="both"/>
      </w:pPr>
      <w:r>
        <w:rPr>
          <w:rFonts w:ascii="Times New Roman" w:hAnsi="Times New Roman"/>
          <w:b w:val="0"/>
          <w:i w:val="0"/>
          <w:color w:val="000000"/>
          <w:sz w:val="28"/>
        </w:rPr>
        <w:t>Применение реклоузеров на воздушных линиях среднего напряжения связано с сокращением зоны отключения при повреждении и уменьшением времени восстановления электроснабжения. Для распределительных сетей 6–10 кВ реклоузер представляет интерес как аппарат, который совмещает функции коммутации, релейной защиты, автоматического повторного включения и телемеханики [19], [20], [21].</w:t>
      </w:r>
    </w:p>
    <w:p w14:paraId="6F78EC00">
      <w:pPr>
        <w:pStyle w:val="3"/>
        <w:pageBreakBefore w:val="0"/>
        <w:spacing w:before="0" w:after="0" w:line="360" w:lineRule="auto"/>
        <w:ind w:firstLine="709"/>
        <w:jc w:val="both"/>
      </w:pPr>
      <w:bookmarkStart w:id="12" w:name="_Toc1029296113"/>
      <w:r>
        <w:rPr>
          <w:rFonts w:ascii="Times New Roman" w:hAnsi="Times New Roman"/>
          <w:b/>
          <w:i w:val="0"/>
          <w:color w:val="000000"/>
          <w:sz w:val="28"/>
        </w:rPr>
        <w:t>1.8 Требования к автоматизированным участкам воздушных линий</w:t>
      </w:r>
      <w:bookmarkEnd w:id="12"/>
    </w:p>
    <w:p w14:paraId="392EA823">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Технические требования к устройствам, устанавливаемым на автоматизированных участках воздушных линий 6–10 кВ, определены в ТО 34.01–2.2–032–2017 «Сборник типовых технических решений ПАО «Россети». Линейное коммутационное оборудование 6–35 кВ, Том 1.1» и других нормативных документах. Основные технические характеристики включают номинальное напряжение Uном = 10 кВ (или 6 кВ для сетей, работающих на этом напряжении), ток термической стойкости не менее 12,5 кА в течение 1 секунды, что обеспечивает возможность отключения токов КЗ в соответствии с требованиями ПУЭ. Ток отключения по функции ток-отсечки должен быть не менее 8 кА, что обеспечивает селективное отключение при КЗ, расположенном вблизи реклоузера [12], [18], [24].</w:t>
      </w:r>
    </w:p>
    <w:p w14:paraId="10DD6F75">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размещению реклоузеров на воздушной линии определяются ее протяженностью, топологией сетевой инфраструктуры и требуемым уровнем надежности. На одном фидере распределительной сети рекомендуется размещать не более 3–4 реклоузеров (включая головной); установка большего количества реклоузеров привносит избыточную сложность в систему управления и затрудняет координацию защит. Расстояние между соседними реклоузерами (или между головным реклоузером подстанции и первым секционирующим реклоузером) должно составлять 3–8 км, что позволяет достичь оптимального баланса между числом потребителей в одной секции и стоимостью установки оборудования. Для сельских сетей с низкой плотностью потребителей расстояние может быть увеличено до 10–15 км при условии наличия резервного питания или нормально разомкнутой перемычки для обеспечения возможности питания отключенного участка от соседней линии [12], [18], [24].</w:t>
      </w:r>
    </w:p>
    <w:p w14:paraId="38298AF5">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системам связи для реклоузеров, оснащенных функцией телемеханики, включают: наличие надежного канала передачи данных (GPRS/GSM сеть, выделенная оптоволоконная линия, радиорелейная линия); соответствие протоколу МЭК 60870–5–104 или другим стандартизованным протоколам; задержка в передаче команды не более 2 секунд; пропускная способность канала не менее 2,4 кбит/с для одного устройства. В местах, где прокладка оптоволокна технически или экономически нецелесообразна, используются мобильные сети GSM/GPRS, однако в таких случаях требуется наличие резервного канала связи для обеспечения надежности системы управления [12], [18], [24].</w:t>
      </w:r>
    </w:p>
    <w:p w14:paraId="302ACF6F">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электропитанию реклоузеров и других устройств автоматики предусматривают встроенный аккумуляторный источник питания, обеспечивающий автономную работу устройства не менее 24 часов при отсутствии внешнего питания (или при отсутствии питания с вспомогательных обмоток трансформаторов тока). Это требование является критически важным, так как оно гарантирует, что реклоузер сохранит свою функциональность при повреждении на линии и будет способен выполнить процесс АПВ и локализации даже в условиях полного отсутствия напряжения на первичной цепи. Для устройств SCADA, работающих в режиме постоянного мониторинга, требуется наличие источника постоянного тока с напряжением ±24 В или ±48 В, питаемого от внешних источников (батареи, панели солнечных элементов) [12], [18], [24].</w:t>
      </w:r>
    </w:p>
    <w:p w14:paraId="16FDAB7B">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климатическому исполнению реклоузеров и устройств автоматики, работающих в условиях открытого воздуха, регламентированы ГОСТ и включают климатическое исполнение УХЛ1 (умеренный климат холодный), что предусматривает работу при температурах от –55°С до +45°С. Степень защиты оболочки (IP-код) должна быть не менее IP65, что обеспечивает защиту от пыли и водяных струй при стирке или дождях высокой интенсивности. Корпус должен быть изготовлен из материалов, устойчивых к коррозии (нержавеющая сталь, алюминиевые сплавы с пассивирующим покрытием), и иметь механическую прочность, достаточную для выдерживания ветровых нагрузок и других внешних воздействий [12], [18], [24].</w:t>
      </w:r>
    </w:p>
    <w:p w14:paraId="29B1CBE3">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надежности реклоузеров и устройств автоматики предусматривают, что интенсивность отказов (λ) не должна превышать 0,05 отказов в год, что соответствует среднему времени наработки на отказ (MTBF) примерно 20 лет для единичного устройства. Ресурс работы без проведения капитального ремонта должен составлять не менее 10 лет при условии периодического профилактического обслуживания (чистка контактов, проверка механизма и дрейфа уставок). Для реклоузеров с электромеханическими контактами число циклов коммутации при номинальных токах должно быть не менее 2000–3000 циклов; для вакуумных контактов это число может доходить до 5000–10000 циклов. Все компоненты реклоузера (механизм привода, контакты, защитные реле) должны быть испытаны на соответствие требованиям МЭК 62271–111–2013 и российским ГОСТам [12], [18], [24].</w:t>
      </w:r>
    </w:p>
    <w:p w14:paraId="3035C930">
      <w:pPr>
        <w:pageBreakBefore w:val="0"/>
        <w:spacing w:before="0" w:after="0" w:line="360" w:lineRule="auto"/>
        <w:ind w:firstLine="709"/>
        <w:jc w:val="both"/>
      </w:pPr>
      <w:r>
        <w:rPr>
          <w:rFonts w:ascii="Times New Roman" w:hAnsi="Times New Roman"/>
          <w:b w:val="0"/>
          <w:i w:val="0"/>
          <w:color w:val="000000"/>
          <w:sz w:val="28"/>
        </w:rPr>
        <w:br w:type="page"/>
      </w:r>
    </w:p>
    <w:p w14:paraId="6AF9BE4E">
      <w:pPr>
        <w:pStyle w:val="2"/>
        <w:pageBreakBefore/>
        <w:spacing w:before="0" w:after="0" w:line="360" w:lineRule="auto"/>
        <w:ind w:firstLine="709"/>
        <w:jc w:val="both"/>
      </w:pPr>
      <w:bookmarkStart w:id="13" w:name="_Toc1398994606"/>
      <w:r>
        <w:rPr>
          <w:rFonts w:ascii="Times New Roman" w:hAnsi="Times New Roman"/>
          <w:b/>
          <w:i w:val="0"/>
          <w:color w:val="000000"/>
          <w:sz w:val="28"/>
        </w:rPr>
        <w:t>Глава 2. Проектирование автоматизированного участка воздушной линии 6-10 кВ с применением реклоузеров РиМ-РВ</w:t>
      </w:r>
      <w:bookmarkEnd w:id="13"/>
    </w:p>
    <w:p w14:paraId="7953800D">
      <w:pPr>
        <w:pStyle w:val="3"/>
        <w:pageBreakBefore w:val="0"/>
        <w:spacing w:before="0" w:after="0" w:line="360" w:lineRule="auto"/>
        <w:ind w:firstLine="709"/>
        <w:jc w:val="both"/>
      </w:pPr>
      <w:bookmarkStart w:id="14" w:name="_Toc103892039"/>
      <w:r>
        <w:rPr>
          <w:rFonts w:ascii="Times New Roman" w:hAnsi="Times New Roman"/>
          <w:b/>
          <w:i w:val="0"/>
          <w:color w:val="000000"/>
          <w:sz w:val="28"/>
        </w:rPr>
        <w:t>2.1 Исходные данные и предпосылки для проектирования автоматизированного участка</w:t>
      </w:r>
      <w:bookmarkEnd w:id="14"/>
    </w:p>
    <w:p w14:paraId="7A90A7A3">
      <w:pPr>
        <w:pageBreakBefore w:val="0"/>
        <w:spacing w:before="0" w:after="0" w:line="360" w:lineRule="auto"/>
        <w:ind w:firstLine="709"/>
        <w:jc w:val="both"/>
      </w:pPr>
      <w:r>
        <w:rPr>
          <w:rFonts w:ascii="Times New Roman" w:hAnsi="Times New Roman"/>
          <w:b w:val="0"/>
          <w:i w:val="0"/>
          <w:color w:val="000000"/>
          <w:sz w:val="28"/>
        </w:rPr>
        <w:t>Рассматриваемая воздушная линия 6–10 кВ является радиальным фидером городской распределительной сети, питающимся от шин 10 кВ подстанции 110/10 кВ «Центральная» мощностью 2×40 МВА (трансформаторы ТДН-40000/110). Питающий фидер выполнен проводом СИП-3 1×70 мм², общая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нность линии составляет 18,2 км. В состав фидера входят: 47 опор (железобетонных типа СВ-110, марки ПС-110Е), 3 разъединителя РДЗ-10/630 (ручные, без дистанционного управления), 1 выключатель нагрузки ВНА-10/630 на головном участке.</w:t>
      </w:r>
    </w:p>
    <w:p w14:paraId="1D2561E2">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По трассе линии к ней подключены 18 трансформаторных подстанций ТП 10/0,4 кВ суммарной установленной мощностью 16,4 МВА. Структура нагрузок характеризуется следующим распределением:</w:t>
      </w:r>
    </w:p>
    <w:p w14:paraId="3B5D70B5">
      <w:pPr>
        <w:spacing w:before="0" w:after="0" w:line="360" w:lineRule="auto"/>
        <w:ind w:left="709" w:firstLine="0"/>
        <w:jc w:val="left"/>
      </w:pPr>
      <w:r>
        <w:rPr>
          <w:rFonts w:ascii="Times New Roman" w:hAnsi="Times New Roman" w:eastAsia="Times New Roman" w:cs="Times New Roman"/>
          <w:b w:val="0"/>
          <w:color w:val="000000"/>
          <w:sz w:val="28"/>
        </w:rPr>
        <w:t>— промышленные предприятия (категория I над</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жности по ПУЭ): 3 ТП, суммарная мощность 4,2 МВА;</w:t>
      </w:r>
    </w:p>
    <w:p w14:paraId="00E43BAB">
      <w:pPr>
        <w:spacing w:before="0" w:after="0" w:line="360" w:lineRule="auto"/>
        <w:ind w:left="709" w:firstLine="0"/>
        <w:jc w:val="left"/>
      </w:pPr>
      <w:r>
        <w:rPr>
          <w:rFonts w:ascii="Times New Roman" w:hAnsi="Times New Roman" w:eastAsia="Times New Roman" w:cs="Times New Roman"/>
          <w:b w:val="0"/>
          <w:color w:val="000000"/>
          <w:sz w:val="28"/>
        </w:rPr>
        <w:t>— объекты жилого сектора (категория III): 12 ТП, суммарная мощность 9,8 МВА;</w:t>
      </w:r>
    </w:p>
    <w:p w14:paraId="2ECBF7CD">
      <w:pPr>
        <w:spacing w:before="0" w:after="0" w:line="360" w:lineRule="auto"/>
        <w:ind w:left="709" w:firstLine="0"/>
        <w:jc w:val="left"/>
      </w:pPr>
      <w:r>
        <w:rPr>
          <w:rFonts w:ascii="Times New Roman" w:hAnsi="Times New Roman" w:eastAsia="Times New Roman" w:cs="Times New Roman"/>
          <w:b w:val="0"/>
          <w:color w:val="000000"/>
          <w:sz w:val="28"/>
        </w:rPr>
        <w:t>— социально значимые объекты (категория II): 3 ТП (больница, школа, котельная), суммарная мощность 2,4 МВА.</w:t>
      </w:r>
    </w:p>
    <w:p w14:paraId="04B10B29">
      <w:pPr>
        <w:pageBreakBefore w:val="0"/>
        <w:spacing w:before="0" w:after="0" w:line="360" w:lineRule="auto"/>
        <w:ind w:firstLine="709"/>
        <w:jc w:val="both"/>
      </w:pPr>
      <w:r>
        <w:rPr>
          <w:rFonts w:ascii="Times New Roman" w:hAnsi="Times New Roman"/>
          <w:b w:val="0"/>
          <w:i w:val="0"/>
          <w:color w:val="000000"/>
          <w:sz w:val="28"/>
        </w:rPr>
        <w:t>Максимальная нагрузка фидера в зимний период составляет: Pmax = 12,4 МВт, Qmax = 5,8 Мвар, Smax = 13,7 МВА. Коэффициент мощности cos φ = 0,905. Эти параметры получены на основании анализа фактических данных нагрузок за период 2021–2023 гг. и учитывают возможный прирост нагрузок на 10% в течение следующих 5 лет.</w:t>
      </w:r>
    </w:p>
    <w:p w14:paraId="374500FB">
      <w:pPr>
        <w:pageBreakBefore w:val="0"/>
        <w:spacing w:before="0" w:after="0" w:line="360" w:lineRule="auto"/>
        <w:ind w:firstLine="709"/>
        <w:jc w:val="both"/>
      </w:pPr>
      <w:r>
        <w:rPr>
          <w:rFonts w:ascii="Times New Roman" w:hAnsi="Times New Roman"/>
          <w:b w:val="0"/>
          <w:i w:val="0"/>
          <w:color w:val="000000"/>
          <w:sz w:val="28"/>
        </w:rPr>
        <w:t>Для рассматриваемого объекта в работе принят проектный критерий: после автоматизации расч</w:t>
      </w:r>
      <w:r>
        <w:rPr>
          <w:rFonts w:ascii="Times New Roman" w:hAnsi="Times New Roman"/>
          <w:b w:val="0"/>
          <w:i w:val="0"/>
          <w:color w:val="000000"/>
          <w:sz w:val="28"/>
          <w:lang w:val="ru-RU"/>
        </w:rPr>
        <w:t>е</w:t>
      </w:r>
      <w:r>
        <w:rPr>
          <w:rFonts w:ascii="Times New Roman" w:hAnsi="Times New Roman"/>
          <w:b w:val="0"/>
          <w:i w:val="0"/>
          <w:color w:val="000000"/>
          <w:sz w:val="28"/>
        </w:rPr>
        <w:t>тные показатели должны быть не хуже SAIDI = 3,0 ч/год и SAIFI = 3,0 отк./год. Эти значения используются как ориентир при выборе числа секций и оценке результата автоматизации.</w:t>
      </w:r>
    </w:p>
    <w:p w14:paraId="689C8147">
      <w:pPr>
        <w:pageBreakBefore w:val="0"/>
        <w:spacing w:before="0" w:after="0" w:line="360" w:lineRule="auto"/>
        <w:ind w:firstLine="709"/>
        <w:jc w:val="both"/>
      </w:pPr>
      <w:r>
        <w:rPr>
          <w:rFonts w:ascii="Times New Roman" w:hAnsi="Times New Roman"/>
          <w:b w:val="0"/>
          <w:i w:val="0"/>
          <w:color w:val="000000"/>
          <w:sz w:val="28"/>
        </w:rPr>
        <w:t>Для задания исходных параметров над</w:t>
      </w:r>
      <w:r>
        <w:rPr>
          <w:rFonts w:ascii="Times New Roman" w:hAnsi="Times New Roman"/>
          <w:b w:val="0"/>
          <w:i w:val="0"/>
          <w:color w:val="000000"/>
          <w:sz w:val="28"/>
          <w:lang w:val="ru-RU"/>
        </w:rPr>
        <w:t>е</w:t>
      </w:r>
      <w:r>
        <w:rPr>
          <w:rFonts w:ascii="Times New Roman" w:hAnsi="Times New Roman"/>
          <w:b w:val="0"/>
          <w:i w:val="0"/>
          <w:color w:val="000000"/>
          <w:sz w:val="28"/>
        </w:rPr>
        <w:t>жности использованы опубликованные статистические показатели ВЛ 10 кВ: интенсивность отказов, доля самоустраняющихся повреждений и среднее время восстановительного ремонта. На их основе далее рассчитываются базовые показатели рассматриваемого фидера длиной 18,2 км.</w:t>
      </w:r>
    </w:p>
    <w:p w14:paraId="09E0825F">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2.1 – Исходные показатели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для 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та автоматизированного участка</w:t>
      </w:r>
    </w:p>
    <w:tbl>
      <w:tblPr>
        <w:tblStyle w:val="54"/>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38"/>
        <w:gridCol w:w="1938"/>
        <w:gridCol w:w="1938"/>
        <w:gridCol w:w="1938"/>
        <w:gridCol w:w="1938"/>
      </w:tblGrid>
      <w:tr w14:paraId="667E7C73">
        <w:tc>
          <w:tcPr>
            <w:tcW w:w="1938" w:type="dxa"/>
          </w:tcPr>
          <w:p w14:paraId="3CEE8125">
            <w:pPr>
              <w:spacing w:before="0" w:after="0" w:line="240" w:lineRule="auto"/>
              <w:jc w:val="center"/>
            </w:pPr>
            <w:r>
              <w:rPr>
                <w:rFonts w:ascii="Times New Roman" w:hAnsi="Times New Roman" w:eastAsia="Times New Roman" w:cs="Times New Roman"/>
                <w:b/>
                <w:color w:val="000000"/>
                <w:sz w:val="28"/>
              </w:rPr>
              <w:t>Показатель</w:t>
            </w:r>
          </w:p>
        </w:tc>
        <w:tc>
          <w:tcPr>
            <w:tcW w:w="1938" w:type="dxa"/>
          </w:tcPr>
          <w:p w14:paraId="5A20258C">
            <w:pPr>
              <w:spacing w:before="0" w:after="0" w:line="240" w:lineRule="auto"/>
              <w:jc w:val="center"/>
            </w:pPr>
            <w:r>
              <w:rPr>
                <w:rFonts w:ascii="Times New Roman" w:hAnsi="Times New Roman" w:eastAsia="Times New Roman" w:cs="Times New Roman"/>
                <w:b/>
                <w:color w:val="000000"/>
                <w:sz w:val="28"/>
              </w:rPr>
              <w:t>Обозначение</w:t>
            </w:r>
          </w:p>
        </w:tc>
        <w:tc>
          <w:tcPr>
            <w:tcW w:w="1938" w:type="dxa"/>
          </w:tcPr>
          <w:p w14:paraId="6AAF1078">
            <w:pPr>
              <w:spacing w:before="0" w:after="0" w:line="240" w:lineRule="auto"/>
              <w:jc w:val="center"/>
            </w:pPr>
            <w:r>
              <w:rPr>
                <w:rFonts w:ascii="Times New Roman" w:hAnsi="Times New Roman" w:eastAsia="Times New Roman" w:cs="Times New Roman"/>
                <w:b/>
                <w:color w:val="000000"/>
                <w:sz w:val="28"/>
              </w:rPr>
              <w:t>Значение</w:t>
            </w:r>
          </w:p>
        </w:tc>
        <w:tc>
          <w:tcPr>
            <w:tcW w:w="1938" w:type="dxa"/>
          </w:tcPr>
          <w:p w14:paraId="63139E8E">
            <w:pPr>
              <w:spacing w:before="0" w:after="0" w:line="240" w:lineRule="auto"/>
              <w:jc w:val="center"/>
            </w:pPr>
            <w:r>
              <w:rPr>
                <w:rFonts w:ascii="Times New Roman" w:hAnsi="Times New Roman" w:eastAsia="Times New Roman" w:cs="Times New Roman"/>
                <w:b/>
                <w:color w:val="000000"/>
                <w:sz w:val="28"/>
              </w:rPr>
              <w:t>Ед. изм.</w:t>
            </w:r>
          </w:p>
        </w:tc>
        <w:tc>
          <w:tcPr>
            <w:tcW w:w="1938" w:type="dxa"/>
          </w:tcPr>
          <w:p w14:paraId="6B9893A2">
            <w:pPr>
              <w:spacing w:before="0" w:after="0" w:line="240" w:lineRule="auto"/>
              <w:jc w:val="center"/>
            </w:pPr>
            <w:r>
              <w:rPr>
                <w:rFonts w:ascii="Times New Roman" w:hAnsi="Times New Roman" w:eastAsia="Times New Roman" w:cs="Times New Roman"/>
                <w:b/>
                <w:color w:val="000000"/>
                <w:sz w:val="28"/>
              </w:rPr>
              <w:t>Источник</w:t>
            </w:r>
          </w:p>
        </w:tc>
      </w:tr>
      <w:tr w14:paraId="6FEC78F9">
        <w:tc>
          <w:tcPr>
            <w:tcW w:w="1938" w:type="dxa"/>
          </w:tcPr>
          <w:p w14:paraId="042B65B2">
            <w:pPr>
              <w:spacing w:before="0" w:after="0" w:line="240" w:lineRule="auto"/>
              <w:jc w:val="center"/>
            </w:pPr>
            <w:r>
              <w:rPr>
                <w:rFonts w:ascii="Times New Roman" w:hAnsi="Times New Roman" w:eastAsia="Times New Roman" w:cs="Times New Roman"/>
                <w:color w:val="000000"/>
                <w:sz w:val="28"/>
              </w:rPr>
              <w:t>Интенсивность отказов ВЛ 10 кВ</w:t>
            </w:r>
          </w:p>
        </w:tc>
        <w:tc>
          <w:tcPr>
            <w:tcW w:w="1938" w:type="dxa"/>
          </w:tcPr>
          <w:p w14:paraId="6477F05C">
            <w:pPr>
              <w:spacing w:before="0" w:after="0" w:line="240" w:lineRule="auto"/>
              <w:jc w:val="center"/>
            </w:pPr>
            <w:r>
              <w:rPr>
                <w:rFonts w:ascii="Times New Roman" w:hAnsi="Times New Roman" w:eastAsia="Times New Roman" w:cs="Times New Roman"/>
                <w:color w:val="000000"/>
                <w:sz w:val="28"/>
              </w:rPr>
              <w:t>λ</w:t>
            </w:r>
          </w:p>
        </w:tc>
        <w:tc>
          <w:tcPr>
            <w:tcW w:w="1938" w:type="dxa"/>
          </w:tcPr>
          <w:p w14:paraId="44CEBC15">
            <w:pPr>
              <w:spacing w:before="0" w:after="0" w:line="240" w:lineRule="auto"/>
              <w:jc w:val="center"/>
            </w:pPr>
            <w:r>
              <w:rPr>
                <w:rFonts w:ascii="Times New Roman" w:hAnsi="Times New Roman" w:eastAsia="Times New Roman" w:cs="Times New Roman"/>
                <w:color w:val="000000"/>
                <w:sz w:val="28"/>
              </w:rPr>
              <w:t>0,173</w:t>
            </w:r>
          </w:p>
        </w:tc>
        <w:tc>
          <w:tcPr>
            <w:tcW w:w="1938" w:type="dxa"/>
          </w:tcPr>
          <w:p w14:paraId="1C7B1937">
            <w:pPr>
              <w:spacing w:before="0" w:after="0" w:line="240" w:lineRule="auto"/>
              <w:jc w:val="center"/>
            </w:pPr>
            <w:r>
              <w:rPr>
                <w:rFonts w:ascii="Times New Roman" w:hAnsi="Times New Roman" w:eastAsia="Times New Roman" w:cs="Times New Roman"/>
                <w:color w:val="000000"/>
                <w:sz w:val="28"/>
              </w:rPr>
              <w:t>1/(км·год)</w:t>
            </w:r>
          </w:p>
        </w:tc>
        <w:tc>
          <w:tcPr>
            <w:tcW w:w="1938" w:type="dxa"/>
          </w:tcPr>
          <w:p w14:paraId="6A315428">
            <w:pPr>
              <w:spacing w:before="0" w:after="0" w:line="240" w:lineRule="auto"/>
              <w:jc w:val="center"/>
            </w:pPr>
            <w:r>
              <w:rPr>
                <w:rFonts w:ascii="Times New Roman" w:hAnsi="Times New Roman" w:eastAsia="Times New Roman" w:cs="Times New Roman"/>
                <w:color w:val="000000"/>
                <w:sz w:val="28"/>
              </w:rPr>
              <w:t>Басманов, Холманских, 2020</w:t>
            </w:r>
          </w:p>
        </w:tc>
      </w:tr>
      <w:tr w14:paraId="0582C45A">
        <w:tc>
          <w:tcPr>
            <w:tcW w:w="1938" w:type="dxa"/>
          </w:tcPr>
          <w:p w14:paraId="5EA88A05">
            <w:pPr>
              <w:spacing w:before="0" w:after="0" w:line="240" w:lineRule="auto"/>
              <w:jc w:val="center"/>
            </w:pPr>
            <w:r>
              <w:rPr>
                <w:rFonts w:ascii="Times New Roman" w:hAnsi="Times New Roman" w:eastAsia="Times New Roman" w:cs="Times New Roman"/>
                <w:color w:val="000000"/>
                <w:sz w:val="28"/>
              </w:rPr>
              <w:t>Доля самоустраняющихся повреждений</w:t>
            </w:r>
          </w:p>
        </w:tc>
        <w:tc>
          <w:tcPr>
            <w:tcW w:w="1938" w:type="dxa"/>
          </w:tcPr>
          <w:p w14:paraId="056D5B85">
            <w:pPr>
              <w:spacing w:before="0" w:after="0" w:line="240" w:lineRule="auto"/>
              <w:jc w:val="center"/>
            </w:pPr>
            <w:r>
              <w:rPr>
                <w:rFonts w:ascii="Times New Roman" w:hAnsi="Times New Roman" w:eastAsia="Times New Roman" w:cs="Times New Roman"/>
                <w:color w:val="000000"/>
                <w:sz w:val="28"/>
              </w:rPr>
              <w:t>α</w:t>
            </w:r>
          </w:p>
        </w:tc>
        <w:tc>
          <w:tcPr>
            <w:tcW w:w="1938" w:type="dxa"/>
          </w:tcPr>
          <w:p w14:paraId="6175067B">
            <w:pPr>
              <w:spacing w:before="0" w:after="0" w:line="240" w:lineRule="auto"/>
              <w:jc w:val="center"/>
            </w:pPr>
            <w:r>
              <w:rPr>
                <w:rFonts w:ascii="Times New Roman" w:hAnsi="Times New Roman" w:eastAsia="Times New Roman" w:cs="Times New Roman"/>
                <w:color w:val="000000"/>
                <w:sz w:val="28"/>
              </w:rPr>
              <w:t>0,65</w:t>
            </w:r>
          </w:p>
        </w:tc>
        <w:tc>
          <w:tcPr>
            <w:tcW w:w="1938" w:type="dxa"/>
          </w:tcPr>
          <w:p w14:paraId="7CFC4AB9">
            <w:pPr>
              <w:spacing w:before="0" w:after="0" w:line="240" w:lineRule="auto"/>
              <w:jc w:val="center"/>
            </w:pPr>
            <w:r>
              <w:rPr>
                <w:rFonts w:ascii="Times New Roman" w:hAnsi="Times New Roman" w:eastAsia="Times New Roman" w:cs="Times New Roman"/>
                <w:color w:val="000000"/>
                <w:sz w:val="28"/>
              </w:rPr>
              <w:t>доля</w:t>
            </w:r>
          </w:p>
        </w:tc>
        <w:tc>
          <w:tcPr>
            <w:tcW w:w="1938" w:type="dxa"/>
          </w:tcPr>
          <w:p w14:paraId="7029A3E7">
            <w:pPr>
              <w:spacing w:before="0" w:after="0" w:line="240" w:lineRule="auto"/>
              <w:jc w:val="center"/>
            </w:pPr>
            <w:r>
              <w:rPr>
                <w:rFonts w:ascii="Times New Roman" w:hAnsi="Times New Roman" w:eastAsia="Times New Roman" w:cs="Times New Roman"/>
                <w:color w:val="000000"/>
                <w:sz w:val="28"/>
              </w:rPr>
              <w:t>Басманов, Холманских, 2020</w:t>
            </w:r>
          </w:p>
        </w:tc>
      </w:tr>
      <w:tr w14:paraId="7B8507C5">
        <w:tc>
          <w:tcPr>
            <w:tcW w:w="1938" w:type="dxa"/>
          </w:tcPr>
          <w:p w14:paraId="218B9993">
            <w:pPr>
              <w:spacing w:before="0" w:after="0" w:line="240" w:lineRule="auto"/>
              <w:jc w:val="center"/>
            </w:pPr>
            <w:r>
              <w:rPr>
                <w:rFonts w:ascii="Times New Roman" w:hAnsi="Times New Roman" w:eastAsia="Times New Roman" w:cs="Times New Roman"/>
                <w:color w:val="000000"/>
                <w:sz w:val="28"/>
              </w:rPr>
              <w:t>Среднее время восстановительного ремонта</w:t>
            </w:r>
          </w:p>
        </w:tc>
        <w:tc>
          <w:tcPr>
            <w:tcW w:w="1938" w:type="dxa"/>
          </w:tcPr>
          <w:p w14:paraId="421C7016">
            <w:pPr>
              <w:spacing w:before="0" w:after="0" w:line="240" w:lineRule="auto"/>
              <w:jc w:val="center"/>
            </w:pPr>
            <w:r>
              <w:rPr>
                <w:rFonts w:ascii="Times New Roman" w:hAnsi="Times New Roman" w:eastAsia="Times New Roman" w:cs="Times New Roman"/>
                <w:color w:val="000000"/>
                <w:sz w:val="28"/>
              </w:rPr>
              <w:t>t_рем</w:t>
            </w:r>
          </w:p>
        </w:tc>
        <w:tc>
          <w:tcPr>
            <w:tcW w:w="1938" w:type="dxa"/>
          </w:tcPr>
          <w:p w14:paraId="2ED6B603">
            <w:pPr>
              <w:spacing w:before="0" w:after="0" w:line="240" w:lineRule="auto"/>
              <w:jc w:val="center"/>
            </w:pPr>
            <w:r>
              <w:rPr>
                <w:rFonts w:ascii="Times New Roman" w:hAnsi="Times New Roman" w:eastAsia="Times New Roman" w:cs="Times New Roman"/>
                <w:color w:val="000000"/>
                <w:sz w:val="28"/>
              </w:rPr>
              <w:t>7,249</w:t>
            </w:r>
          </w:p>
        </w:tc>
        <w:tc>
          <w:tcPr>
            <w:tcW w:w="1938" w:type="dxa"/>
          </w:tcPr>
          <w:p w14:paraId="391D4745">
            <w:pPr>
              <w:spacing w:before="0" w:after="0" w:line="240" w:lineRule="auto"/>
              <w:jc w:val="center"/>
            </w:pPr>
            <w:r>
              <w:rPr>
                <w:rFonts w:ascii="Times New Roman" w:hAnsi="Times New Roman" w:eastAsia="Times New Roman" w:cs="Times New Roman"/>
                <w:color w:val="000000"/>
                <w:sz w:val="28"/>
              </w:rPr>
              <w:t>ч</w:t>
            </w:r>
          </w:p>
        </w:tc>
        <w:tc>
          <w:tcPr>
            <w:tcW w:w="1938" w:type="dxa"/>
          </w:tcPr>
          <w:p w14:paraId="3464B821">
            <w:pPr>
              <w:spacing w:before="0" w:after="0" w:line="240" w:lineRule="auto"/>
              <w:jc w:val="center"/>
            </w:pPr>
            <w:r>
              <w:rPr>
                <w:rFonts w:ascii="Times New Roman" w:hAnsi="Times New Roman" w:eastAsia="Times New Roman" w:cs="Times New Roman"/>
                <w:color w:val="000000"/>
                <w:sz w:val="28"/>
              </w:rPr>
              <w:t>Басманов, Холманских, 2020</w:t>
            </w:r>
          </w:p>
        </w:tc>
      </w:tr>
      <w:tr w14:paraId="6AB3E555">
        <w:tc>
          <w:tcPr>
            <w:tcW w:w="1938" w:type="dxa"/>
          </w:tcPr>
          <w:p w14:paraId="76FAD4E2">
            <w:pPr>
              <w:spacing w:before="0" w:after="0" w:line="240" w:lineRule="auto"/>
              <w:jc w:val="center"/>
            </w:pPr>
            <w:r>
              <w:rPr>
                <w:rFonts w:ascii="Times New Roman" w:hAnsi="Times New Roman" w:eastAsia="Times New Roman" w:cs="Times New Roman"/>
                <w:color w:val="000000"/>
                <w:sz w:val="28"/>
              </w:rPr>
              <w:t>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тное число отключений линии длиной 18,2 км</w:t>
            </w:r>
          </w:p>
        </w:tc>
        <w:tc>
          <w:tcPr>
            <w:tcW w:w="1938" w:type="dxa"/>
          </w:tcPr>
          <w:p w14:paraId="50725D0F">
            <w:pPr>
              <w:spacing w:before="0" w:after="0" w:line="240" w:lineRule="auto"/>
              <w:jc w:val="center"/>
            </w:pPr>
            <w:r>
              <w:rPr>
                <w:rFonts w:ascii="Times New Roman" w:hAnsi="Times New Roman" w:eastAsia="Times New Roman" w:cs="Times New Roman"/>
                <w:color w:val="000000"/>
                <w:sz w:val="28"/>
              </w:rPr>
              <w:t>n = λL</w:t>
            </w:r>
          </w:p>
        </w:tc>
        <w:tc>
          <w:tcPr>
            <w:tcW w:w="1938" w:type="dxa"/>
          </w:tcPr>
          <w:p w14:paraId="2A38A0B2">
            <w:pPr>
              <w:spacing w:before="0" w:after="0" w:line="240" w:lineRule="auto"/>
              <w:jc w:val="center"/>
            </w:pPr>
            <w:r>
              <w:rPr>
                <w:rFonts w:ascii="Times New Roman" w:hAnsi="Times New Roman" w:eastAsia="Times New Roman" w:cs="Times New Roman"/>
                <w:color w:val="000000"/>
                <w:sz w:val="28"/>
              </w:rPr>
              <w:t>3,15</w:t>
            </w:r>
          </w:p>
        </w:tc>
        <w:tc>
          <w:tcPr>
            <w:tcW w:w="1938" w:type="dxa"/>
          </w:tcPr>
          <w:p w14:paraId="307930BA">
            <w:pPr>
              <w:spacing w:before="0" w:after="0" w:line="240" w:lineRule="auto"/>
              <w:jc w:val="center"/>
            </w:pPr>
            <w:r>
              <w:rPr>
                <w:rFonts w:ascii="Times New Roman" w:hAnsi="Times New Roman" w:eastAsia="Times New Roman" w:cs="Times New Roman"/>
                <w:color w:val="000000"/>
                <w:sz w:val="28"/>
              </w:rPr>
              <w:t>откл./год</w:t>
            </w:r>
          </w:p>
        </w:tc>
        <w:tc>
          <w:tcPr>
            <w:tcW w:w="1938" w:type="dxa"/>
          </w:tcPr>
          <w:p w14:paraId="2A16B4D0">
            <w:pPr>
              <w:spacing w:before="0" w:after="0" w:line="240" w:lineRule="auto"/>
              <w:jc w:val="center"/>
            </w:pPr>
            <w:r>
              <w:rPr>
                <w:rFonts w:ascii="Times New Roman" w:hAnsi="Times New Roman" w:eastAsia="Times New Roman" w:cs="Times New Roman"/>
                <w:color w:val="000000"/>
                <w:sz w:val="28"/>
              </w:rPr>
              <w:t>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 по λ</w:t>
            </w:r>
          </w:p>
        </w:tc>
      </w:tr>
      <w:tr w14:paraId="365E34A7">
        <w:tc>
          <w:tcPr>
            <w:tcW w:w="1938" w:type="dxa"/>
          </w:tcPr>
          <w:p w14:paraId="60591030">
            <w:pPr>
              <w:spacing w:before="0" w:after="0" w:line="240" w:lineRule="auto"/>
              <w:jc w:val="center"/>
            </w:pPr>
            <w:r>
              <w:rPr>
                <w:rFonts w:ascii="Times New Roman" w:hAnsi="Times New Roman" w:eastAsia="Times New Roman" w:cs="Times New Roman"/>
                <w:color w:val="000000"/>
                <w:sz w:val="28"/>
              </w:rPr>
              <w:t>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тное число самоустраняющихся повреждений</w:t>
            </w:r>
          </w:p>
        </w:tc>
        <w:tc>
          <w:tcPr>
            <w:tcW w:w="1938" w:type="dxa"/>
          </w:tcPr>
          <w:p w14:paraId="3DAD572E">
            <w:pPr>
              <w:spacing w:before="0" w:after="0" w:line="240" w:lineRule="auto"/>
              <w:jc w:val="center"/>
            </w:pPr>
            <w:r>
              <w:rPr>
                <w:rFonts w:ascii="Times New Roman" w:hAnsi="Times New Roman" w:eastAsia="Times New Roman" w:cs="Times New Roman"/>
                <w:color w:val="000000"/>
                <w:sz w:val="28"/>
              </w:rPr>
              <w:t>n_пер = αn</w:t>
            </w:r>
          </w:p>
        </w:tc>
        <w:tc>
          <w:tcPr>
            <w:tcW w:w="1938" w:type="dxa"/>
          </w:tcPr>
          <w:p w14:paraId="194ECBD7">
            <w:pPr>
              <w:spacing w:before="0" w:after="0" w:line="240" w:lineRule="auto"/>
              <w:jc w:val="center"/>
            </w:pPr>
            <w:r>
              <w:rPr>
                <w:rFonts w:ascii="Times New Roman" w:hAnsi="Times New Roman" w:eastAsia="Times New Roman" w:cs="Times New Roman"/>
                <w:color w:val="000000"/>
                <w:sz w:val="28"/>
              </w:rPr>
              <w:t>2,05</w:t>
            </w:r>
          </w:p>
        </w:tc>
        <w:tc>
          <w:tcPr>
            <w:tcW w:w="1938" w:type="dxa"/>
          </w:tcPr>
          <w:p w14:paraId="6C523774">
            <w:pPr>
              <w:spacing w:before="0" w:after="0" w:line="240" w:lineRule="auto"/>
              <w:jc w:val="center"/>
            </w:pPr>
            <w:r>
              <w:rPr>
                <w:rFonts w:ascii="Times New Roman" w:hAnsi="Times New Roman" w:eastAsia="Times New Roman" w:cs="Times New Roman"/>
                <w:color w:val="000000"/>
                <w:sz w:val="28"/>
              </w:rPr>
              <w:t>откл./год</w:t>
            </w:r>
          </w:p>
        </w:tc>
        <w:tc>
          <w:tcPr>
            <w:tcW w:w="1938" w:type="dxa"/>
          </w:tcPr>
          <w:p w14:paraId="7E1C52E7">
            <w:pPr>
              <w:spacing w:before="0" w:after="0" w:line="240" w:lineRule="auto"/>
              <w:jc w:val="center"/>
            </w:pPr>
            <w:r>
              <w:rPr>
                <w:rFonts w:ascii="Times New Roman" w:hAnsi="Times New Roman" w:eastAsia="Times New Roman" w:cs="Times New Roman"/>
                <w:color w:val="000000"/>
                <w:sz w:val="28"/>
              </w:rPr>
              <w:t>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 по α</w:t>
            </w:r>
          </w:p>
        </w:tc>
      </w:tr>
    </w:tbl>
    <w:p w14:paraId="0F757EA7">
      <w:pPr>
        <w:pageBreakBefore w:val="0"/>
        <w:spacing w:before="0" w:after="0" w:line="360" w:lineRule="auto"/>
        <w:ind w:firstLine="709"/>
        <w:jc w:val="both"/>
      </w:pPr>
    </w:p>
    <w:p w14:paraId="5CF4019D">
      <w:pPr>
        <w:pageBreakBefore w:val="0"/>
        <w:spacing w:before="0" w:after="0" w:line="360" w:lineRule="auto"/>
        <w:ind w:firstLine="709"/>
        <w:jc w:val="both"/>
      </w:pPr>
      <w:r>
        <w:rPr>
          <w:rFonts w:ascii="Times New Roman" w:hAnsi="Times New Roman"/>
          <w:b w:val="0"/>
          <w:i w:val="0"/>
          <w:color w:val="000000"/>
          <w:sz w:val="28"/>
        </w:rPr>
        <w:t>Для линии длиной 18,2 км при λ = 0,173 1/(км·год) расч</w:t>
      </w:r>
      <w:r>
        <w:rPr>
          <w:rFonts w:ascii="Times New Roman" w:hAnsi="Times New Roman"/>
          <w:b w:val="0"/>
          <w:i w:val="0"/>
          <w:color w:val="000000"/>
          <w:sz w:val="28"/>
          <w:lang w:val="ru-RU"/>
        </w:rPr>
        <w:t>е</w:t>
      </w:r>
      <w:r>
        <w:rPr>
          <w:rFonts w:ascii="Times New Roman" w:hAnsi="Times New Roman"/>
          <w:b w:val="0"/>
          <w:i w:val="0"/>
          <w:color w:val="000000"/>
          <w:sz w:val="28"/>
        </w:rPr>
        <w:t>тное среднее число отключений составляет 3,15 в год. Из этого числа около 2,05 отключения в год приходятся на самоустраняющиеся повреждения, а около 1,10 отключения в год — на устойчивые повреждения, требующие ремонта.</w:t>
      </w:r>
    </w:p>
    <w:p w14:paraId="03DF3C5D">
      <w:pPr>
        <w:pageBreakBefore w:val="0"/>
        <w:spacing w:before="0" w:after="0" w:line="360" w:lineRule="auto"/>
        <w:ind w:firstLine="709"/>
        <w:jc w:val="both"/>
      </w:pPr>
      <w:r>
        <w:rPr>
          <w:rFonts w:ascii="Times New Roman" w:hAnsi="Times New Roman"/>
          <w:b w:val="0"/>
          <w:i w:val="0"/>
          <w:color w:val="000000"/>
          <w:sz w:val="28"/>
        </w:rPr>
        <w:t>Доля самоустраняющихся повреждений 65 % имеет принципиальное значение для выбора реклоузеров, поскольку именно такие повреждения могут быть устранены действием АПВ без выезда бригады и без длительного перерыва электроснабжения. При отсутствии автоматического секционирования даже кратковременное повреждение приводит к отключению всего фидера, тогда как после установки реклоузеров отключается только поврежд</w:t>
      </w:r>
      <w:r>
        <w:rPr>
          <w:rFonts w:ascii="Times New Roman" w:hAnsi="Times New Roman"/>
          <w:b w:val="0"/>
          <w:i w:val="0"/>
          <w:color w:val="000000"/>
          <w:sz w:val="28"/>
          <w:lang w:val="ru-RU"/>
        </w:rPr>
        <w:t>е</w:t>
      </w:r>
      <w:r>
        <w:rPr>
          <w:rFonts w:ascii="Times New Roman" w:hAnsi="Times New Roman"/>
          <w:b w:val="0"/>
          <w:i w:val="0"/>
          <w:color w:val="000000"/>
          <w:sz w:val="28"/>
        </w:rPr>
        <w:t>нная секция.</w:t>
      </w:r>
    </w:p>
    <w:p w14:paraId="3E151923">
      <w:pPr>
        <w:pageBreakBefore w:val="0"/>
        <w:spacing w:before="0" w:after="0" w:line="360" w:lineRule="auto"/>
        <w:ind w:firstLine="709"/>
        <w:jc w:val="both"/>
      </w:pPr>
      <w:r>
        <w:rPr>
          <w:rFonts w:ascii="Times New Roman" w:hAnsi="Times New Roman"/>
          <w:b w:val="0"/>
          <w:i w:val="0"/>
          <w:color w:val="000000"/>
          <w:sz w:val="28"/>
        </w:rPr>
        <w:t>Среднее время восстановительного ремонта 7,249 ч показывает, что основной резерв повышения над</w:t>
      </w:r>
      <w:r>
        <w:rPr>
          <w:rFonts w:ascii="Times New Roman" w:hAnsi="Times New Roman"/>
          <w:b w:val="0"/>
          <w:i w:val="0"/>
          <w:color w:val="000000"/>
          <w:sz w:val="28"/>
          <w:lang w:val="ru-RU"/>
        </w:rPr>
        <w:t>е</w:t>
      </w:r>
      <w:r>
        <w:rPr>
          <w:rFonts w:ascii="Times New Roman" w:hAnsi="Times New Roman"/>
          <w:b w:val="0"/>
          <w:i w:val="0"/>
          <w:color w:val="000000"/>
          <w:sz w:val="28"/>
        </w:rPr>
        <w:t>жности связан не только с уменьшением числа отключений, но и с сокращением зоны поиска повреждения. Наличие телемеханики и секционирования не уменьшает само время ремонта дефекта, но уменьшает объ</w:t>
      </w:r>
      <w:r>
        <w:rPr>
          <w:rFonts w:ascii="Times New Roman" w:hAnsi="Times New Roman"/>
          <w:b w:val="0"/>
          <w:i w:val="0"/>
          <w:color w:val="000000"/>
          <w:sz w:val="28"/>
          <w:lang w:val="ru-RU"/>
        </w:rPr>
        <w:t>е</w:t>
      </w:r>
      <w:r>
        <w:rPr>
          <w:rFonts w:ascii="Times New Roman" w:hAnsi="Times New Roman"/>
          <w:b w:val="0"/>
          <w:i w:val="0"/>
          <w:color w:val="000000"/>
          <w:sz w:val="28"/>
        </w:rPr>
        <w:t>м отключаемой нагрузки и сокращает время локализации поврежд</w:t>
      </w:r>
      <w:r>
        <w:rPr>
          <w:rFonts w:ascii="Times New Roman" w:hAnsi="Times New Roman"/>
          <w:b w:val="0"/>
          <w:i w:val="0"/>
          <w:color w:val="000000"/>
          <w:sz w:val="28"/>
          <w:lang w:val="ru-RU"/>
        </w:rPr>
        <w:t>е</w:t>
      </w:r>
      <w:r>
        <w:rPr>
          <w:rFonts w:ascii="Times New Roman" w:hAnsi="Times New Roman"/>
          <w:b w:val="0"/>
          <w:i w:val="0"/>
          <w:color w:val="000000"/>
          <w:sz w:val="28"/>
        </w:rPr>
        <w:t>нного участка.</w:t>
      </w:r>
    </w:p>
    <w:p w14:paraId="573CBC9A">
      <w:pPr>
        <w:pageBreakBefore w:val="0"/>
        <w:spacing w:before="0" w:after="0" w:line="360" w:lineRule="auto"/>
        <w:ind w:firstLine="709"/>
        <w:jc w:val="both"/>
      </w:pPr>
      <w:r>
        <w:rPr>
          <w:rFonts w:ascii="Times New Roman" w:hAnsi="Times New Roman"/>
          <w:b w:val="0"/>
          <w:i w:val="0"/>
          <w:color w:val="000000"/>
          <w:sz w:val="28"/>
        </w:rPr>
        <w:t>Таким образом, исходные статистические данные подтверждают целесообразность применения реклоузеров на рассматриваемой линии: заметная доля повреждений устраняется АПВ, а при устойчивом повреждении секционирование ограничивает отключение одной частью фидера.</w:t>
      </w:r>
    </w:p>
    <w:p w14:paraId="78327965">
      <w:pPr>
        <w:pStyle w:val="3"/>
        <w:pageBreakBefore w:val="0"/>
        <w:spacing w:before="0" w:after="0" w:line="360" w:lineRule="auto"/>
        <w:ind w:firstLine="709"/>
        <w:jc w:val="both"/>
      </w:pPr>
      <w:bookmarkStart w:id="15" w:name="_Toc209294462"/>
      <w:r>
        <w:rPr>
          <w:rFonts w:ascii="Times New Roman" w:hAnsi="Times New Roman"/>
          <w:b/>
          <w:i w:val="0"/>
          <w:color w:val="000000"/>
          <w:sz w:val="28"/>
        </w:rPr>
        <w:t>2.2 Обоснование применения реклоузеров РиМ-РВ на воздушных линиях 6-10 кВ</w:t>
      </w:r>
      <w:bookmarkEnd w:id="15"/>
    </w:p>
    <w:p w14:paraId="6D136001">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секционирующим аппаратам для воздушных линий 6–10 кВ определяются следующими основными нормативными документами:</w:t>
      </w:r>
    </w:p>
    <w:p w14:paraId="4369B82D">
      <w:pPr>
        <w:spacing w:before="0" w:after="0" w:line="360" w:lineRule="auto"/>
        <w:ind w:left="709" w:firstLine="0"/>
        <w:jc w:val="left"/>
      </w:pPr>
      <w:r>
        <w:rPr>
          <w:rFonts w:ascii="Times New Roman" w:hAnsi="Times New Roman" w:eastAsia="Times New Roman" w:cs="Times New Roman"/>
          <w:b w:val="0"/>
          <w:color w:val="000000"/>
          <w:sz w:val="28"/>
        </w:rPr>
        <w:t>— ТО 34.01-2.2-032-2017 «Сборник типовых технических решений по применению реклоузеров в распределительных сетях 6–35 кВ» (ПАО «Россети»);</w:t>
      </w:r>
    </w:p>
    <w:p w14:paraId="008CBE5A">
      <w:pPr>
        <w:spacing w:before="0" w:after="0" w:line="360" w:lineRule="auto"/>
        <w:ind w:left="709" w:firstLine="0"/>
        <w:jc w:val="left"/>
      </w:pPr>
      <w:r>
        <w:rPr>
          <w:rFonts w:ascii="Times New Roman" w:hAnsi="Times New Roman" w:eastAsia="Times New Roman" w:cs="Times New Roman"/>
          <w:b w:val="0"/>
          <w:color w:val="000000"/>
          <w:sz w:val="28"/>
        </w:rPr>
        <w:t>— СТО 34.01-3.2-002-2017 «Требования к над</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жности и безопасности в распределительных сетях»;</w:t>
      </w:r>
    </w:p>
    <w:p w14:paraId="724081F5">
      <w:pPr>
        <w:spacing w:before="0" w:after="0" w:line="360" w:lineRule="auto"/>
        <w:ind w:left="709" w:firstLine="0"/>
        <w:jc w:val="left"/>
      </w:pPr>
      <w:r>
        <w:rPr>
          <w:rFonts w:ascii="Times New Roman" w:hAnsi="Times New Roman" w:eastAsia="Times New Roman" w:cs="Times New Roman"/>
          <w:b w:val="0"/>
          <w:color w:val="000000"/>
          <w:sz w:val="28"/>
        </w:rPr>
        <w:t>— ГОСТ Р 52735-2007 «Короткие замыкания в электроустановках. Методы расч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та в электроустановках переменного тока напряжением свыше 1 кВ»;</w:t>
      </w:r>
    </w:p>
    <w:p w14:paraId="68F5F327">
      <w:pPr>
        <w:spacing w:before="0" w:after="0" w:line="360" w:lineRule="auto"/>
        <w:ind w:left="709" w:firstLine="0"/>
        <w:jc w:val="left"/>
      </w:pPr>
      <w:r>
        <w:rPr>
          <w:rFonts w:ascii="Times New Roman" w:hAnsi="Times New Roman" w:eastAsia="Times New Roman" w:cs="Times New Roman"/>
          <w:b w:val="0"/>
          <w:color w:val="000000"/>
          <w:sz w:val="28"/>
        </w:rPr>
        <w:t>— РД 153-34.0-20.507-99 «Порядок расч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та стоимости потребл</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нной электроэнергии и электрической мощности при наличии искажения формы кривых напряжения и тока».</w:t>
      </w:r>
    </w:p>
    <w:p w14:paraId="7297DF18">
      <w:pPr>
        <w:pageBreakBefore w:val="0"/>
        <w:spacing w:before="0" w:after="0" w:line="360" w:lineRule="auto"/>
        <w:ind w:firstLine="709"/>
        <w:jc w:val="both"/>
      </w:pPr>
      <w:r>
        <w:rPr>
          <w:rFonts w:ascii="Times New Roman" w:hAnsi="Times New Roman"/>
          <w:b w:val="0"/>
          <w:i w:val="0"/>
          <w:color w:val="000000"/>
          <w:sz w:val="28"/>
        </w:rPr>
        <w:t>Ключевые требования к проектируемым устройствам автоматизации следующие: устройство должно обеспечивать коммутацию в режиме без нагрузки и при наличии нагрузки; отключение токов короткого замыкания (не менее 12 кА для сетей 10 кВ); выполнение функций автоматического повторного включения (АПВ) с минимум тремя циклами попыток; наличие встроенной микропроцессорной защиты с функциями максимальной токовой защиты (МТЗ), срабатывающей при значениях тока выше номинального; функцией токовой отсечки (ТО) для защиты от сверхтоков; функцией защиты от замыканий на землю (ОЗЗ) по методу нулевой последовательности; поддержка дистанционного управления через каналы связи и телеметрии по современным протоколам МЭК 60870-5-101 и МЭК 60870-5-104.</w:t>
      </w:r>
    </w:p>
    <w:p w14:paraId="41989A13">
      <w:pPr>
        <w:pageBreakBefore w:val="0"/>
        <w:spacing w:before="0" w:after="0" w:line="360" w:lineRule="auto"/>
        <w:ind w:firstLine="709"/>
        <w:jc w:val="both"/>
      </w:pPr>
      <w:r>
        <w:rPr>
          <w:rFonts w:ascii="Times New Roman" w:hAnsi="Times New Roman"/>
          <w:b w:val="0"/>
          <w:i w:val="0"/>
          <w:color w:val="000000"/>
          <w:sz w:val="28"/>
        </w:rPr>
        <w:t>В проекте рассматривается реклоузер РиМ-РВ как вакуумный коммутационный аппарат, предназначенный для секционирования воздушных линий 6–10 кВ, отключения поврежд</w:t>
      </w:r>
      <w:r>
        <w:rPr>
          <w:rFonts w:ascii="Times New Roman" w:hAnsi="Times New Roman"/>
          <w:b w:val="0"/>
          <w:i w:val="0"/>
          <w:color w:val="000000"/>
          <w:sz w:val="28"/>
          <w:lang w:val="ru-RU"/>
        </w:rPr>
        <w:t>е</w:t>
      </w:r>
      <w:r>
        <w:rPr>
          <w:rFonts w:ascii="Times New Roman" w:hAnsi="Times New Roman"/>
          <w:b w:val="0"/>
          <w:i w:val="0"/>
          <w:color w:val="000000"/>
          <w:sz w:val="28"/>
        </w:rPr>
        <w:t>нного участка и последующего автоматического повторного включения при переходящих повреждениях.</w:t>
      </w:r>
    </w:p>
    <w:p w14:paraId="48E29B90">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Основные конструктивные особенности реклоузера РиМ-РВ:</w:t>
      </w:r>
    </w:p>
    <w:p w14:paraId="1F17C504">
      <w:pPr>
        <w:spacing w:before="0" w:after="0" w:line="360" w:lineRule="auto"/>
        <w:ind w:left="709" w:firstLine="0"/>
        <w:jc w:val="left"/>
      </w:pPr>
      <w:r>
        <w:rPr>
          <w:rFonts w:ascii="Times New Roman" w:hAnsi="Times New Roman" w:eastAsia="Times New Roman" w:cs="Times New Roman"/>
          <w:b w:val="0"/>
          <w:color w:val="000000"/>
          <w:sz w:val="28"/>
        </w:rPr>
        <w:t>— три вакуумные камеры по фазам;</w:t>
      </w:r>
    </w:p>
    <w:p w14:paraId="6694709A">
      <w:pPr>
        <w:spacing w:before="0" w:after="0" w:line="360" w:lineRule="auto"/>
        <w:ind w:left="709" w:firstLine="0"/>
        <w:jc w:val="left"/>
      </w:pPr>
      <w:r>
        <w:rPr>
          <w:rFonts w:ascii="Times New Roman" w:hAnsi="Times New Roman" w:eastAsia="Times New Roman" w:cs="Times New Roman"/>
          <w:b w:val="0"/>
          <w:color w:val="000000"/>
          <w:sz w:val="28"/>
        </w:rPr>
        <w:t>— герметичное исполнение наружной установки;</w:t>
      </w:r>
    </w:p>
    <w:p w14:paraId="1EC4F4EC">
      <w:pPr>
        <w:spacing w:before="0" w:after="0" w:line="360" w:lineRule="auto"/>
        <w:ind w:left="709" w:firstLine="0"/>
        <w:jc w:val="left"/>
      </w:pPr>
      <w:r>
        <w:rPr>
          <w:rFonts w:ascii="Times New Roman" w:hAnsi="Times New Roman" w:eastAsia="Times New Roman" w:cs="Times New Roman"/>
          <w:b w:val="0"/>
          <w:color w:val="000000"/>
          <w:sz w:val="28"/>
        </w:rPr>
        <w:t>— встроенный блок управления и релейной защиты;</w:t>
      </w:r>
    </w:p>
    <w:p w14:paraId="589196FF">
      <w:pPr>
        <w:spacing w:before="0" w:after="0" w:line="360" w:lineRule="auto"/>
        <w:ind w:left="709" w:firstLine="0"/>
        <w:jc w:val="left"/>
      </w:pPr>
      <w:r>
        <w:rPr>
          <w:rFonts w:ascii="Times New Roman" w:hAnsi="Times New Roman" w:eastAsia="Times New Roman" w:cs="Times New Roman"/>
          <w:b w:val="0"/>
          <w:color w:val="000000"/>
          <w:sz w:val="28"/>
        </w:rPr>
        <w:t>— выполнение операций отключения, включения и АПВ;</w:t>
      </w:r>
    </w:p>
    <w:p w14:paraId="05384297">
      <w:pPr>
        <w:spacing w:before="0" w:after="0" w:line="360" w:lineRule="auto"/>
        <w:ind w:left="709" w:firstLine="0"/>
        <w:jc w:val="left"/>
      </w:pPr>
      <w:r>
        <w:rPr>
          <w:rFonts w:ascii="Times New Roman" w:hAnsi="Times New Roman" w:eastAsia="Times New Roman" w:cs="Times New Roman"/>
          <w:b w:val="0"/>
          <w:color w:val="000000"/>
          <w:sz w:val="28"/>
        </w:rPr>
        <w:t>— наличие автономного запаса энергии для выполнения коммутационных операций.</w:t>
      </w:r>
    </w:p>
    <w:p w14:paraId="7F2ACC73">
      <w:pPr>
        <w:keepNext w:val="0"/>
        <w:spacing w:before="0" w:after="0" w:line="360" w:lineRule="auto"/>
        <w:ind w:firstLine="709"/>
        <w:jc w:val="both"/>
      </w:pPr>
      <w:r>
        <w:rPr>
          <w:rFonts w:ascii="Times New Roman" w:hAnsi="Times New Roman" w:eastAsia="Times New Roman" w:cs="Times New Roman"/>
          <w:sz w:val="28"/>
        </w:rPr>
        <w:t>Общий вид реклоузера РиМ-РВ-10 представлен на рисунке 2.1.</w:t>
      </w:r>
    </w:p>
    <w:p w14:paraId="3FD1EF70">
      <w:pPr>
        <w:keepNext/>
        <w:spacing w:before="0" w:after="0" w:line="240" w:lineRule="auto"/>
        <w:ind w:firstLine="0"/>
        <w:jc w:val="center"/>
      </w:pPr>
      <w:r>
        <w:drawing>
          <wp:inline distT="0" distB="0" distL="114300" distR="114300">
            <wp:extent cx="3779520" cy="3458210"/>
            <wp:effectExtent l="0" t="0" r="5080" b="215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3780000" cy="3458700"/>
                    </a:xfrm>
                    <a:prstGeom prst="rect">
                      <a:avLst/>
                    </a:prstGeom>
                  </pic:spPr>
                </pic:pic>
              </a:graphicData>
            </a:graphic>
          </wp:inline>
        </w:drawing>
      </w:r>
    </w:p>
    <w:p w14:paraId="1A898DEC">
      <w:pPr>
        <w:keepNext/>
        <w:spacing w:before="0" w:after="0" w:line="360" w:lineRule="auto"/>
        <w:ind w:firstLine="0"/>
        <w:jc w:val="center"/>
        <w:rPr>
          <w:sz w:val="28"/>
          <w:szCs w:val="28"/>
        </w:rPr>
      </w:pPr>
      <w:r>
        <w:rPr>
          <w:rFonts w:ascii="Times New Roman" w:hAnsi="Times New Roman" w:eastAsia="Times New Roman" w:cs="Times New Roman"/>
          <w:sz w:val="28"/>
          <w:szCs w:val="28"/>
        </w:rPr>
        <w:t>Рисунок 2.1 – Общий вид реклоузера РиМ-РВ-10</w:t>
      </w:r>
    </w:p>
    <w:p w14:paraId="07C16107">
      <w:pPr>
        <w:keepNext w:val="0"/>
        <w:spacing w:before="0" w:after="0" w:line="360" w:lineRule="auto"/>
        <w:ind w:firstLine="709"/>
        <w:jc w:val="both"/>
      </w:pPr>
      <w:r>
        <w:rPr>
          <w:rFonts w:ascii="Times New Roman" w:hAnsi="Times New Roman" w:eastAsia="Times New Roman" w:cs="Times New Roman"/>
          <w:sz w:val="28"/>
          <w:szCs w:val="28"/>
        </w:rPr>
        <w:t xml:space="preserve">Конструктивное исполнение аппарата соответствует задачам </w:t>
      </w:r>
      <w:r>
        <w:rPr>
          <w:rFonts w:ascii="Times New Roman" w:hAnsi="Times New Roman" w:eastAsia="Times New Roman" w:cs="Times New Roman"/>
          <w:sz w:val="28"/>
        </w:rPr>
        <w:t>секционирования, защиты и автоматического повторного включения на воздушной линии 6–10 кВ.</w:t>
      </w:r>
    </w:p>
    <w:p w14:paraId="55B4FB3A">
      <w:pPr>
        <w:keepNext w:val="0"/>
        <w:spacing w:before="0" w:after="0" w:line="360" w:lineRule="auto"/>
        <w:ind w:firstLine="709"/>
        <w:jc w:val="both"/>
      </w:pPr>
      <w:r>
        <w:rPr>
          <w:rFonts w:ascii="Times New Roman" w:hAnsi="Times New Roman" w:eastAsia="Times New Roman" w:cs="Times New Roman"/>
          <w:sz w:val="28"/>
        </w:rPr>
        <w:t>Схема подключения основных узлов реклоузера в составе линии приведена на рисунке 2.2.</w:t>
      </w:r>
    </w:p>
    <w:p w14:paraId="60992A33">
      <w:pPr>
        <w:keepNext/>
        <w:spacing w:before="0" w:after="0" w:line="240" w:lineRule="auto"/>
        <w:ind w:firstLine="0"/>
        <w:jc w:val="center"/>
      </w:pPr>
      <w:r>
        <w:drawing>
          <wp:inline distT="0" distB="0" distL="114300" distR="114300">
            <wp:extent cx="5039995" cy="2837180"/>
            <wp:effectExtent l="0" t="0" r="1460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040000" cy="2837429"/>
                    </a:xfrm>
                    <a:prstGeom prst="rect">
                      <a:avLst/>
                    </a:prstGeom>
                  </pic:spPr>
                </pic:pic>
              </a:graphicData>
            </a:graphic>
          </wp:inline>
        </w:drawing>
      </w:r>
    </w:p>
    <w:p w14:paraId="01F1CBB9">
      <w:pPr>
        <w:keepNext/>
        <w:spacing w:before="0" w:after="0" w:line="360" w:lineRule="auto"/>
        <w:ind w:firstLine="0"/>
        <w:jc w:val="center"/>
        <w:rPr>
          <w:sz w:val="28"/>
          <w:szCs w:val="28"/>
        </w:rPr>
      </w:pPr>
      <w:r>
        <w:rPr>
          <w:rFonts w:ascii="Times New Roman" w:hAnsi="Times New Roman" w:eastAsia="Times New Roman" w:cs="Times New Roman"/>
          <w:sz w:val="28"/>
          <w:szCs w:val="28"/>
        </w:rPr>
        <w:t>Рисунок 2.2 – Схема подключения основных модулей реклоузера в составе линии</w:t>
      </w:r>
    </w:p>
    <w:p w14:paraId="41872653">
      <w:pPr>
        <w:keepNext w:val="0"/>
        <w:spacing w:before="0" w:after="0" w:line="360" w:lineRule="auto"/>
        <w:ind w:firstLine="709"/>
        <w:jc w:val="both"/>
        <w:rPr>
          <w:sz w:val="28"/>
          <w:szCs w:val="28"/>
        </w:rPr>
      </w:pPr>
      <w:r>
        <w:rPr>
          <w:rFonts w:ascii="Times New Roman" w:hAnsi="Times New Roman" w:eastAsia="Times New Roman" w:cs="Times New Roman"/>
          <w:sz w:val="28"/>
          <w:szCs w:val="28"/>
        </w:rPr>
        <w:t>Схема показывает, что реклоузер включает высоковольтную часть, блок управления и элементы подключения к линии и заземлению.</w:t>
      </w:r>
    </w:p>
    <w:p w14:paraId="2E654125">
      <w:pPr>
        <w:pageBreakBefore w:val="0"/>
        <w:spacing w:before="0" w:after="0" w:line="360" w:lineRule="auto"/>
        <w:ind w:firstLine="0"/>
        <w:jc w:val="left"/>
        <w:rPr>
          <w:sz w:val="28"/>
          <w:szCs w:val="28"/>
        </w:rPr>
      </w:pPr>
      <w:r>
        <w:rPr>
          <w:rFonts w:ascii="Times New Roman" w:hAnsi="Times New Roman" w:eastAsia="Times New Roman" w:cs="Times New Roman"/>
          <w:b w:val="0"/>
          <w:i w:val="0"/>
          <w:color w:val="000000"/>
          <w:sz w:val="28"/>
          <w:szCs w:val="28"/>
        </w:rPr>
        <w:t>Таблица 2.2 – Технические характеристики реклоузера РиМ-РВ-10</w:t>
      </w:r>
    </w:p>
    <w:tbl>
      <w:tblPr>
        <w:tblStyle w:val="54"/>
        <w:tblW w:w="998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990"/>
        <w:gridCol w:w="4990"/>
      </w:tblGrid>
      <w:tr w14:paraId="2482E2BE">
        <w:trPr>
          <w:trHeight w:val="412" w:hRule="atLeast"/>
        </w:trPr>
        <w:tc>
          <w:tcPr>
            <w:tcW w:w="4990" w:type="dxa"/>
          </w:tcPr>
          <w:p w14:paraId="7D082DFC">
            <w:pPr>
              <w:spacing w:before="0" w:after="0" w:line="240" w:lineRule="auto"/>
              <w:jc w:val="center"/>
            </w:pPr>
            <w:r>
              <w:rPr>
                <w:rFonts w:ascii="Times New Roman" w:hAnsi="Times New Roman" w:eastAsia="Times New Roman" w:cs="Times New Roman"/>
                <w:b/>
                <w:color w:val="000000"/>
                <w:sz w:val="28"/>
              </w:rPr>
              <w:t>Параметр</w:t>
            </w:r>
          </w:p>
        </w:tc>
        <w:tc>
          <w:tcPr>
            <w:tcW w:w="4990" w:type="dxa"/>
          </w:tcPr>
          <w:p w14:paraId="32CB2A8F">
            <w:pPr>
              <w:spacing w:before="0" w:after="0" w:line="240" w:lineRule="auto"/>
              <w:jc w:val="center"/>
            </w:pPr>
            <w:r>
              <w:rPr>
                <w:rFonts w:ascii="Times New Roman" w:hAnsi="Times New Roman" w:eastAsia="Times New Roman" w:cs="Times New Roman"/>
                <w:b/>
                <w:color w:val="000000"/>
                <w:sz w:val="28"/>
              </w:rPr>
              <w:t>Значение</w:t>
            </w:r>
          </w:p>
        </w:tc>
      </w:tr>
      <w:tr w14:paraId="1013C743">
        <w:trPr>
          <w:trHeight w:val="412" w:hRule="atLeast"/>
        </w:trPr>
        <w:tc>
          <w:tcPr>
            <w:tcW w:w="4990" w:type="dxa"/>
          </w:tcPr>
          <w:p w14:paraId="278FBAF5">
            <w:pPr>
              <w:spacing w:before="0" w:after="0" w:line="240" w:lineRule="auto"/>
              <w:jc w:val="center"/>
            </w:pPr>
            <w:r>
              <w:rPr>
                <w:rFonts w:ascii="Times New Roman" w:hAnsi="Times New Roman" w:eastAsia="Times New Roman" w:cs="Times New Roman"/>
                <w:color w:val="000000"/>
                <w:sz w:val="28"/>
              </w:rPr>
              <w:t>Номинальное напряжение</w:t>
            </w:r>
          </w:p>
        </w:tc>
        <w:tc>
          <w:tcPr>
            <w:tcW w:w="4990" w:type="dxa"/>
          </w:tcPr>
          <w:p w14:paraId="199AD2BF">
            <w:pPr>
              <w:spacing w:before="0" w:after="0" w:line="240" w:lineRule="auto"/>
              <w:jc w:val="center"/>
            </w:pPr>
            <w:r>
              <w:rPr>
                <w:rFonts w:ascii="Times New Roman" w:hAnsi="Times New Roman" w:eastAsia="Times New Roman" w:cs="Times New Roman"/>
                <w:color w:val="000000"/>
                <w:sz w:val="28"/>
              </w:rPr>
              <w:t>10 кВ</w:t>
            </w:r>
          </w:p>
        </w:tc>
      </w:tr>
      <w:tr w14:paraId="79118C3D">
        <w:trPr>
          <w:trHeight w:val="412" w:hRule="atLeast"/>
        </w:trPr>
        <w:tc>
          <w:tcPr>
            <w:tcW w:w="4990" w:type="dxa"/>
          </w:tcPr>
          <w:p w14:paraId="22EE5AAF">
            <w:pPr>
              <w:spacing w:before="0" w:after="0" w:line="240" w:lineRule="auto"/>
              <w:jc w:val="center"/>
            </w:pPr>
            <w:r>
              <w:rPr>
                <w:rFonts w:ascii="Times New Roman" w:hAnsi="Times New Roman" w:eastAsia="Times New Roman" w:cs="Times New Roman"/>
                <w:color w:val="000000"/>
                <w:sz w:val="28"/>
              </w:rPr>
              <w:t>Максимальное рабочее напряжение</w:t>
            </w:r>
          </w:p>
        </w:tc>
        <w:tc>
          <w:tcPr>
            <w:tcW w:w="4990" w:type="dxa"/>
          </w:tcPr>
          <w:p w14:paraId="0A8A5986">
            <w:pPr>
              <w:spacing w:before="0" w:after="0" w:line="240" w:lineRule="auto"/>
              <w:jc w:val="center"/>
            </w:pPr>
            <w:r>
              <w:rPr>
                <w:rFonts w:ascii="Times New Roman" w:hAnsi="Times New Roman" w:eastAsia="Times New Roman" w:cs="Times New Roman"/>
                <w:color w:val="000000"/>
                <w:sz w:val="28"/>
              </w:rPr>
              <w:t>12 кВ</w:t>
            </w:r>
          </w:p>
        </w:tc>
      </w:tr>
      <w:tr w14:paraId="2408326D">
        <w:trPr>
          <w:trHeight w:val="412" w:hRule="atLeast"/>
        </w:trPr>
        <w:tc>
          <w:tcPr>
            <w:tcW w:w="4990" w:type="dxa"/>
          </w:tcPr>
          <w:p w14:paraId="1DEC0B52">
            <w:pPr>
              <w:spacing w:before="0" w:after="0" w:line="240" w:lineRule="auto"/>
              <w:jc w:val="center"/>
            </w:pPr>
            <w:r>
              <w:rPr>
                <w:rFonts w:ascii="Times New Roman" w:hAnsi="Times New Roman" w:eastAsia="Times New Roman" w:cs="Times New Roman"/>
                <w:color w:val="000000"/>
                <w:sz w:val="28"/>
              </w:rPr>
              <w:t>Номинальный ток</w:t>
            </w:r>
          </w:p>
        </w:tc>
        <w:tc>
          <w:tcPr>
            <w:tcW w:w="4990" w:type="dxa"/>
          </w:tcPr>
          <w:p w14:paraId="3CBD4B1F">
            <w:pPr>
              <w:spacing w:before="0" w:after="0" w:line="240" w:lineRule="auto"/>
              <w:jc w:val="center"/>
            </w:pPr>
            <w:r>
              <w:rPr>
                <w:rFonts w:ascii="Times New Roman" w:hAnsi="Times New Roman" w:eastAsia="Times New Roman" w:cs="Times New Roman"/>
                <w:color w:val="000000"/>
                <w:sz w:val="28"/>
              </w:rPr>
              <w:t>630 А</w:t>
            </w:r>
          </w:p>
        </w:tc>
      </w:tr>
      <w:tr w14:paraId="7A5F4D72">
        <w:trPr>
          <w:trHeight w:val="412" w:hRule="atLeast"/>
        </w:trPr>
        <w:tc>
          <w:tcPr>
            <w:tcW w:w="4990" w:type="dxa"/>
          </w:tcPr>
          <w:p w14:paraId="38C202CD">
            <w:pPr>
              <w:spacing w:before="0" w:after="0" w:line="240" w:lineRule="auto"/>
              <w:jc w:val="center"/>
            </w:pPr>
            <w:r>
              <w:rPr>
                <w:rFonts w:ascii="Times New Roman" w:hAnsi="Times New Roman" w:eastAsia="Times New Roman" w:cs="Times New Roman"/>
                <w:color w:val="000000"/>
                <w:sz w:val="28"/>
              </w:rPr>
              <w:t>Ток отключения КЗ (симметр.)</w:t>
            </w:r>
          </w:p>
        </w:tc>
        <w:tc>
          <w:tcPr>
            <w:tcW w:w="4990" w:type="dxa"/>
          </w:tcPr>
          <w:p w14:paraId="30417418">
            <w:pPr>
              <w:spacing w:before="0" w:after="0" w:line="240" w:lineRule="auto"/>
              <w:jc w:val="center"/>
            </w:pPr>
            <w:r>
              <w:rPr>
                <w:rFonts w:ascii="Times New Roman" w:hAnsi="Times New Roman" w:eastAsia="Times New Roman" w:cs="Times New Roman"/>
                <w:color w:val="000000"/>
                <w:sz w:val="28"/>
              </w:rPr>
              <w:t>12,5 кА</w:t>
            </w:r>
          </w:p>
        </w:tc>
      </w:tr>
      <w:tr w14:paraId="7778863B">
        <w:trPr>
          <w:trHeight w:val="412" w:hRule="atLeast"/>
        </w:trPr>
        <w:tc>
          <w:tcPr>
            <w:tcW w:w="4990" w:type="dxa"/>
          </w:tcPr>
          <w:p w14:paraId="202CD4C1">
            <w:pPr>
              <w:spacing w:before="0" w:after="0" w:line="240" w:lineRule="auto"/>
              <w:jc w:val="center"/>
            </w:pPr>
            <w:r>
              <w:rPr>
                <w:rFonts w:ascii="Times New Roman" w:hAnsi="Times New Roman" w:eastAsia="Times New Roman" w:cs="Times New Roman"/>
                <w:color w:val="000000"/>
                <w:sz w:val="28"/>
              </w:rPr>
              <w:t>Диапазон рабочих температур</w:t>
            </w:r>
          </w:p>
        </w:tc>
        <w:tc>
          <w:tcPr>
            <w:tcW w:w="4990" w:type="dxa"/>
          </w:tcPr>
          <w:p w14:paraId="57319FFD">
            <w:pPr>
              <w:spacing w:before="0" w:after="0" w:line="240" w:lineRule="auto"/>
              <w:jc w:val="center"/>
            </w:pPr>
            <w:r>
              <w:rPr>
                <w:rFonts w:ascii="Times New Roman" w:hAnsi="Times New Roman" w:eastAsia="Times New Roman" w:cs="Times New Roman"/>
                <w:color w:val="000000"/>
                <w:sz w:val="28"/>
              </w:rPr>
              <w:t>−60°С … +45°С</w:t>
            </w:r>
          </w:p>
        </w:tc>
      </w:tr>
      <w:tr w14:paraId="771F96D5">
        <w:trPr>
          <w:trHeight w:val="412" w:hRule="atLeast"/>
        </w:trPr>
        <w:tc>
          <w:tcPr>
            <w:tcW w:w="4990" w:type="dxa"/>
          </w:tcPr>
          <w:p w14:paraId="5A5C9635">
            <w:pPr>
              <w:spacing w:before="0" w:after="0" w:line="240" w:lineRule="auto"/>
              <w:jc w:val="center"/>
            </w:pPr>
            <w:r>
              <w:rPr>
                <w:rFonts w:ascii="Times New Roman" w:hAnsi="Times New Roman" w:eastAsia="Times New Roman" w:cs="Times New Roman"/>
                <w:color w:val="000000"/>
                <w:sz w:val="28"/>
              </w:rPr>
              <w:t>Тип коммутационной камеры</w:t>
            </w:r>
          </w:p>
        </w:tc>
        <w:tc>
          <w:tcPr>
            <w:tcW w:w="4990" w:type="dxa"/>
          </w:tcPr>
          <w:p w14:paraId="1C8990ED">
            <w:pPr>
              <w:spacing w:before="0" w:after="0" w:line="240" w:lineRule="auto"/>
              <w:jc w:val="center"/>
            </w:pPr>
            <w:r>
              <w:rPr>
                <w:rFonts w:ascii="Times New Roman" w:hAnsi="Times New Roman" w:eastAsia="Times New Roman" w:cs="Times New Roman"/>
                <w:color w:val="000000"/>
                <w:sz w:val="28"/>
              </w:rPr>
              <w:t>Вакуумная</w:t>
            </w:r>
          </w:p>
        </w:tc>
      </w:tr>
      <w:tr w14:paraId="1768D555">
        <w:trPr>
          <w:trHeight w:val="412" w:hRule="atLeast"/>
        </w:trPr>
        <w:tc>
          <w:tcPr>
            <w:tcW w:w="4990" w:type="dxa"/>
          </w:tcPr>
          <w:p w14:paraId="79D236CA">
            <w:pPr>
              <w:spacing w:before="0" w:after="0" w:line="240" w:lineRule="auto"/>
              <w:jc w:val="center"/>
            </w:pPr>
            <w:r>
              <w:rPr>
                <w:rFonts w:ascii="Times New Roman" w:hAnsi="Times New Roman" w:eastAsia="Times New Roman" w:cs="Times New Roman"/>
                <w:color w:val="000000"/>
                <w:sz w:val="28"/>
              </w:rPr>
              <w:t>Встроенные защиты</w:t>
            </w:r>
          </w:p>
        </w:tc>
        <w:tc>
          <w:tcPr>
            <w:tcW w:w="4990" w:type="dxa"/>
          </w:tcPr>
          <w:p w14:paraId="75B2440E">
            <w:pPr>
              <w:spacing w:before="0" w:after="0" w:line="240" w:lineRule="auto"/>
              <w:jc w:val="center"/>
            </w:pPr>
            <w:r>
              <w:rPr>
                <w:rFonts w:ascii="Times New Roman" w:hAnsi="Times New Roman" w:eastAsia="Times New Roman" w:cs="Times New Roman"/>
                <w:color w:val="000000"/>
                <w:sz w:val="28"/>
              </w:rPr>
              <w:t>МТЗ, ТО, ОЗЗ, АПВ (до 3 циклов)</w:t>
            </w:r>
          </w:p>
        </w:tc>
      </w:tr>
      <w:tr w14:paraId="45D3BF73">
        <w:trPr>
          <w:trHeight w:val="813" w:hRule="atLeast"/>
        </w:trPr>
        <w:tc>
          <w:tcPr>
            <w:tcW w:w="4990" w:type="dxa"/>
          </w:tcPr>
          <w:p w14:paraId="01BD39EF">
            <w:pPr>
              <w:spacing w:before="0" w:after="0" w:line="240" w:lineRule="auto"/>
              <w:jc w:val="center"/>
            </w:pPr>
            <w:r>
              <w:rPr>
                <w:rFonts w:ascii="Times New Roman" w:hAnsi="Times New Roman" w:eastAsia="Times New Roman" w:cs="Times New Roman"/>
                <w:color w:val="000000"/>
                <w:sz w:val="28"/>
              </w:rPr>
              <w:t>Интерфейсы связи</w:t>
            </w:r>
          </w:p>
        </w:tc>
        <w:tc>
          <w:tcPr>
            <w:tcW w:w="4990" w:type="dxa"/>
          </w:tcPr>
          <w:p w14:paraId="11F09B47">
            <w:pPr>
              <w:spacing w:before="0" w:after="0" w:line="240" w:lineRule="auto"/>
              <w:jc w:val="center"/>
            </w:pPr>
            <w:r>
              <w:rPr>
                <w:rFonts w:ascii="Times New Roman" w:hAnsi="Times New Roman" w:eastAsia="Times New Roman" w:cs="Times New Roman"/>
                <w:color w:val="000000"/>
                <w:sz w:val="28"/>
              </w:rPr>
              <w:t>RS-485 (Modbus RTU), Ethernet (МЭК 104)</w:t>
            </w:r>
          </w:p>
        </w:tc>
      </w:tr>
      <w:tr w14:paraId="0DA39AA0">
        <w:trPr>
          <w:trHeight w:val="813" w:hRule="atLeast"/>
        </w:trPr>
        <w:tc>
          <w:tcPr>
            <w:tcW w:w="4990" w:type="dxa"/>
          </w:tcPr>
          <w:p w14:paraId="3887796C">
            <w:pPr>
              <w:spacing w:before="0" w:after="0" w:line="240" w:lineRule="auto"/>
              <w:jc w:val="center"/>
            </w:pPr>
            <w:r>
              <w:rPr>
                <w:rFonts w:ascii="Times New Roman" w:hAnsi="Times New Roman" w:eastAsia="Times New Roman" w:cs="Times New Roman"/>
                <w:color w:val="000000"/>
                <w:sz w:val="28"/>
              </w:rPr>
              <w:t>Питание блока управления</w:t>
            </w:r>
          </w:p>
        </w:tc>
        <w:tc>
          <w:tcPr>
            <w:tcW w:w="4990" w:type="dxa"/>
          </w:tcPr>
          <w:p w14:paraId="1429CDFC">
            <w:pPr>
              <w:spacing w:before="0" w:after="0" w:line="240" w:lineRule="auto"/>
              <w:jc w:val="center"/>
            </w:pPr>
            <w:r>
              <w:rPr>
                <w:rFonts w:ascii="Times New Roman" w:hAnsi="Times New Roman" w:eastAsia="Times New Roman" w:cs="Times New Roman"/>
                <w:color w:val="000000"/>
                <w:sz w:val="28"/>
              </w:rPr>
              <w:t>Внешнее 220 В или конденсаторный накопитель</w:t>
            </w:r>
          </w:p>
        </w:tc>
      </w:tr>
      <w:tr w14:paraId="1D96A116">
        <w:trPr>
          <w:trHeight w:val="424" w:hRule="atLeast"/>
        </w:trPr>
        <w:tc>
          <w:tcPr>
            <w:tcW w:w="4990" w:type="dxa"/>
          </w:tcPr>
          <w:p w14:paraId="3A8ED7EA">
            <w:pPr>
              <w:spacing w:before="0" w:after="0" w:line="240" w:lineRule="auto"/>
              <w:jc w:val="center"/>
            </w:pPr>
            <w:r>
              <w:rPr>
                <w:rFonts w:ascii="Times New Roman" w:hAnsi="Times New Roman" w:eastAsia="Times New Roman" w:cs="Times New Roman"/>
                <w:color w:val="000000"/>
                <w:sz w:val="28"/>
              </w:rPr>
              <w:t>Масса</w:t>
            </w:r>
          </w:p>
        </w:tc>
        <w:tc>
          <w:tcPr>
            <w:tcW w:w="4990" w:type="dxa"/>
          </w:tcPr>
          <w:p w14:paraId="41039BDD">
            <w:pPr>
              <w:spacing w:before="0" w:after="0" w:line="240" w:lineRule="auto"/>
              <w:jc w:val="center"/>
            </w:pPr>
            <w:r>
              <w:rPr>
                <w:rFonts w:ascii="Times New Roman" w:hAnsi="Times New Roman" w:eastAsia="Times New Roman" w:cs="Times New Roman"/>
                <w:color w:val="000000"/>
                <w:sz w:val="28"/>
              </w:rPr>
              <w:t>38 кг</w:t>
            </w:r>
          </w:p>
        </w:tc>
      </w:tr>
    </w:tbl>
    <w:p w14:paraId="1615FCCC">
      <w:pPr>
        <w:pageBreakBefore w:val="0"/>
        <w:spacing w:before="0" w:after="0" w:line="360" w:lineRule="auto"/>
        <w:ind w:firstLine="709"/>
        <w:jc w:val="both"/>
      </w:pPr>
    </w:p>
    <w:p w14:paraId="655BB1A7">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Встроенный блок управления обеспечивает следующие функции:</w:t>
      </w:r>
    </w:p>
    <w:p w14:paraId="7170D593">
      <w:pPr>
        <w:spacing w:before="0" w:after="0" w:line="360" w:lineRule="auto"/>
        <w:ind w:left="709" w:firstLine="0"/>
        <w:jc w:val="left"/>
      </w:pPr>
      <w:r>
        <w:rPr>
          <w:rFonts w:ascii="Times New Roman" w:hAnsi="Times New Roman" w:eastAsia="Times New Roman" w:cs="Times New Roman"/>
          <w:b w:val="0"/>
          <w:color w:val="000000"/>
          <w:sz w:val="28"/>
        </w:rPr>
        <w:t>— измерение токов и напряжений, необходимых для работы защит и контроля режима;</w:t>
      </w:r>
    </w:p>
    <w:p w14:paraId="2B2C36B8">
      <w:pPr>
        <w:spacing w:before="0" w:after="0" w:line="360" w:lineRule="auto"/>
        <w:ind w:left="709" w:firstLine="0"/>
        <w:jc w:val="left"/>
      </w:pPr>
      <w:r>
        <w:rPr>
          <w:rFonts w:ascii="Times New Roman" w:hAnsi="Times New Roman" w:eastAsia="Times New Roman" w:cs="Times New Roman"/>
          <w:b w:val="0"/>
          <w:color w:val="000000"/>
          <w:sz w:val="28"/>
        </w:rPr>
        <w:t>— реализацию защит МТЗ, ТО и ОЗЗ;</w:t>
      </w:r>
    </w:p>
    <w:p w14:paraId="6CA75273">
      <w:pPr>
        <w:spacing w:before="0" w:after="0" w:line="360" w:lineRule="auto"/>
        <w:ind w:left="709" w:firstLine="0"/>
        <w:jc w:val="left"/>
      </w:pPr>
      <w:r>
        <w:rPr>
          <w:rFonts w:ascii="Times New Roman" w:hAnsi="Times New Roman" w:eastAsia="Times New Roman" w:cs="Times New Roman"/>
          <w:b w:val="0"/>
          <w:color w:val="000000"/>
          <w:sz w:val="28"/>
        </w:rPr>
        <w:t>— выполнение заданной программы АПВ;</w:t>
      </w:r>
    </w:p>
    <w:p w14:paraId="3593B06D">
      <w:pPr>
        <w:spacing w:before="0" w:after="0" w:line="360" w:lineRule="auto"/>
        <w:ind w:left="709" w:firstLine="0"/>
        <w:jc w:val="left"/>
      </w:pPr>
      <w:r>
        <w:rPr>
          <w:rFonts w:ascii="Times New Roman" w:hAnsi="Times New Roman" w:eastAsia="Times New Roman" w:cs="Times New Roman"/>
          <w:b w:val="0"/>
          <w:color w:val="000000"/>
          <w:sz w:val="28"/>
        </w:rPr>
        <w:t>— передачу телеметрии и при</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м команд дистанционного управления;</w:t>
      </w:r>
    </w:p>
    <w:p w14:paraId="6255C64C">
      <w:pPr>
        <w:spacing w:before="0" w:after="0" w:line="360" w:lineRule="auto"/>
        <w:ind w:left="709" w:firstLine="0"/>
        <w:jc w:val="left"/>
      </w:pPr>
      <w:r>
        <w:rPr>
          <w:rFonts w:ascii="Times New Roman" w:hAnsi="Times New Roman" w:eastAsia="Times New Roman" w:cs="Times New Roman"/>
          <w:b w:val="0"/>
          <w:color w:val="000000"/>
          <w:sz w:val="28"/>
        </w:rPr>
        <w:t>— регистрацию аварийных событий и результатов срабатывания защит.</w:t>
      </w:r>
    </w:p>
    <w:p w14:paraId="0D53C687">
      <w:pPr>
        <w:pageBreakBefore w:val="0"/>
        <w:spacing w:before="0" w:after="0" w:line="360" w:lineRule="auto"/>
        <w:ind w:firstLine="709"/>
        <w:jc w:val="both"/>
      </w:pPr>
      <w:r>
        <w:rPr>
          <w:rFonts w:ascii="Times New Roman" w:hAnsi="Times New Roman"/>
          <w:b w:val="0"/>
          <w:i w:val="0"/>
          <w:color w:val="000000"/>
          <w:sz w:val="28"/>
        </w:rPr>
        <w:t>Сравнение реклоузера с альтернативными устройствами в таблице 2.3 выполнено по признакам, которые непосредственно влияют на работу автоматизированного участка линии.</w:t>
      </w:r>
    </w:p>
    <w:p w14:paraId="1E171F6E">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2.3 – Сравнение реклоузеров для ВЛ 6-10 кВ</w:t>
      </w:r>
    </w:p>
    <w:tbl>
      <w:tblPr>
        <w:tblStyle w:val="54"/>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38"/>
        <w:gridCol w:w="1938"/>
        <w:gridCol w:w="1938"/>
        <w:gridCol w:w="1938"/>
        <w:gridCol w:w="1938"/>
      </w:tblGrid>
      <w:tr w14:paraId="77A07398">
        <w:tc>
          <w:tcPr>
            <w:tcW w:w="1938" w:type="dxa"/>
          </w:tcPr>
          <w:p w14:paraId="55AD44BF">
            <w:pPr>
              <w:spacing w:before="0" w:after="0" w:line="240" w:lineRule="auto"/>
              <w:jc w:val="center"/>
            </w:pPr>
            <w:r>
              <w:rPr>
                <w:rFonts w:ascii="Times New Roman" w:hAnsi="Times New Roman" w:eastAsia="Times New Roman" w:cs="Times New Roman"/>
                <w:b/>
                <w:color w:val="000000"/>
                <w:sz w:val="28"/>
              </w:rPr>
              <w:t>Параметр</w:t>
            </w:r>
          </w:p>
        </w:tc>
        <w:tc>
          <w:tcPr>
            <w:tcW w:w="1938" w:type="dxa"/>
          </w:tcPr>
          <w:p w14:paraId="168A498B">
            <w:pPr>
              <w:spacing w:before="0" w:after="0" w:line="240" w:lineRule="auto"/>
              <w:jc w:val="center"/>
            </w:pPr>
            <w:r>
              <w:rPr>
                <w:rFonts w:ascii="Times New Roman" w:hAnsi="Times New Roman" w:eastAsia="Times New Roman" w:cs="Times New Roman"/>
                <w:b/>
                <w:color w:val="000000"/>
                <w:sz w:val="28"/>
              </w:rPr>
              <w:t>РиМ-РВ-10</w:t>
            </w:r>
          </w:p>
        </w:tc>
        <w:tc>
          <w:tcPr>
            <w:tcW w:w="1938" w:type="dxa"/>
          </w:tcPr>
          <w:p w14:paraId="6135AB04">
            <w:pPr>
              <w:spacing w:before="0" w:after="0" w:line="240" w:lineRule="auto"/>
              <w:jc w:val="center"/>
            </w:pPr>
            <w:r>
              <w:rPr>
                <w:rFonts w:ascii="Times New Roman" w:hAnsi="Times New Roman" w:eastAsia="Times New Roman" w:cs="Times New Roman"/>
                <w:b/>
                <w:color w:val="000000"/>
                <w:sz w:val="28"/>
              </w:rPr>
              <w:t>Nulec N27 (ABB)</w:t>
            </w:r>
          </w:p>
        </w:tc>
        <w:tc>
          <w:tcPr>
            <w:tcW w:w="1938" w:type="dxa"/>
          </w:tcPr>
          <w:p w14:paraId="08EF4EF8">
            <w:pPr>
              <w:spacing w:before="0" w:after="0" w:line="240" w:lineRule="auto"/>
              <w:jc w:val="center"/>
            </w:pPr>
            <w:r>
              <w:rPr>
                <w:rFonts w:ascii="Times New Roman" w:hAnsi="Times New Roman" w:eastAsia="Times New Roman" w:cs="Times New Roman"/>
                <w:b/>
                <w:color w:val="000000"/>
                <w:sz w:val="28"/>
              </w:rPr>
              <w:t>Kyle VSO (S&amp;C)</w:t>
            </w:r>
          </w:p>
        </w:tc>
        <w:tc>
          <w:tcPr>
            <w:tcW w:w="1938" w:type="dxa"/>
          </w:tcPr>
          <w:p w14:paraId="5567FDF8">
            <w:pPr>
              <w:spacing w:before="0" w:after="0" w:line="240" w:lineRule="auto"/>
              <w:jc w:val="center"/>
            </w:pPr>
            <w:r>
              <w:rPr>
                <w:rFonts w:ascii="Times New Roman" w:hAnsi="Times New Roman" w:eastAsia="Times New Roman" w:cs="Times New Roman"/>
                <w:b/>
                <w:color w:val="000000"/>
                <w:sz w:val="28"/>
              </w:rPr>
              <w:t>Секционализатор АВС-10</w:t>
            </w:r>
          </w:p>
        </w:tc>
      </w:tr>
      <w:tr w14:paraId="13F38240">
        <w:tc>
          <w:tcPr>
            <w:tcW w:w="1938" w:type="dxa"/>
          </w:tcPr>
          <w:p w14:paraId="3A067D54">
            <w:pPr>
              <w:spacing w:before="0" w:after="0" w:line="240" w:lineRule="auto"/>
              <w:jc w:val="center"/>
            </w:pPr>
            <w:r>
              <w:rPr>
                <w:rFonts w:ascii="Times New Roman" w:hAnsi="Times New Roman" w:eastAsia="Times New Roman" w:cs="Times New Roman"/>
                <w:color w:val="000000"/>
                <w:sz w:val="28"/>
              </w:rPr>
              <w:t>Ток отключения КЗ, кА</w:t>
            </w:r>
          </w:p>
        </w:tc>
        <w:tc>
          <w:tcPr>
            <w:tcW w:w="1938" w:type="dxa"/>
          </w:tcPr>
          <w:p w14:paraId="12EE2B94">
            <w:pPr>
              <w:spacing w:before="0" w:after="0" w:line="240" w:lineRule="auto"/>
              <w:jc w:val="center"/>
            </w:pPr>
            <w:r>
              <w:rPr>
                <w:rFonts w:ascii="Times New Roman" w:hAnsi="Times New Roman" w:eastAsia="Times New Roman" w:cs="Times New Roman"/>
                <w:color w:val="000000"/>
                <w:sz w:val="28"/>
              </w:rPr>
              <w:t>12,5</w:t>
            </w:r>
          </w:p>
        </w:tc>
        <w:tc>
          <w:tcPr>
            <w:tcW w:w="1938" w:type="dxa"/>
          </w:tcPr>
          <w:p w14:paraId="43809FDE">
            <w:pPr>
              <w:spacing w:before="0" w:after="0" w:line="240" w:lineRule="auto"/>
              <w:jc w:val="center"/>
            </w:pPr>
            <w:r>
              <w:rPr>
                <w:rFonts w:ascii="Times New Roman" w:hAnsi="Times New Roman" w:eastAsia="Times New Roman" w:cs="Times New Roman"/>
                <w:color w:val="000000"/>
                <w:sz w:val="28"/>
              </w:rPr>
              <w:t>12,5</w:t>
            </w:r>
          </w:p>
        </w:tc>
        <w:tc>
          <w:tcPr>
            <w:tcW w:w="1938" w:type="dxa"/>
          </w:tcPr>
          <w:p w14:paraId="5358509B">
            <w:pPr>
              <w:spacing w:before="0" w:after="0" w:line="240" w:lineRule="auto"/>
              <w:jc w:val="center"/>
            </w:pPr>
            <w:r>
              <w:rPr>
                <w:rFonts w:ascii="Times New Roman" w:hAnsi="Times New Roman" w:eastAsia="Times New Roman" w:cs="Times New Roman"/>
                <w:color w:val="000000"/>
                <w:sz w:val="28"/>
              </w:rPr>
              <w:t>16,0</w:t>
            </w:r>
          </w:p>
        </w:tc>
        <w:tc>
          <w:tcPr>
            <w:tcW w:w="1938" w:type="dxa"/>
          </w:tcPr>
          <w:p w14:paraId="688D96EA">
            <w:pPr>
              <w:spacing w:before="0" w:after="0" w:line="240" w:lineRule="auto"/>
              <w:jc w:val="center"/>
            </w:pPr>
            <w:r>
              <w:rPr>
                <w:rFonts w:ascii="Times New Roman" w:hAnsi="Times New Roman" w:eastAsia="Times New Roman" w:cs="Times New Roman"/>
                <w:color w:val="000000"/>
                <w:sz w:val="28"/>
              </w:rPr>
              <w:t>—</w:t>
            </w:r>
          </w:p>
        </w:tc>
      </w:tr>
      <w:tr w14:paraId="06D19A7E">
        <w:tc>
          <w:tcPr>
            <w:tcW w:w="1938" w:type="dxa"/>
          </w:tcPr>
          <w:p w14:paraId="485AE785">
            <w:pPr>
              <w:spacing w:before="0" w:after="0" w:line="240" w:lineRule="auto"/>
              <w:jc w:val="center"/>
            </w:pPr>
            <w:r>
              <w:rPr>
                <w:rFonts w:ascii="Times New Roman" w:hAnsi="Times New Roman" w:eastAsia="Times New Roman" w:cs="Times New Roman"/>
                <w:color w:val="000000"/>
                <w:sz w:val="28"/>
              </w:rPr>
              <w:t>Встроенная защита МТЗ/ТО</w:t>
            </w:r>
          </w:p>
        </w:tc>
        <w:tc>
          <w:tcPr>
            <w:tcW w:w="1938" w:type="dxa"/>
          </w:tcPr>
          <w:p w14:paraId="75982AC8">
            <w:pPr>
              <w:spacing w:before="0" w:after="0" w:line="240" w:lineRule="auto"/>
              <w:jc w:val="center"/>
            </w:pPr>
            <w:r>
              <w:rPr>
                <w:rFonts w:ascii="Times New Roman" w:hAnsi="Times New Roman" w:eastAsia="Times New Roman" w:cs="Times New Roman"/>
                <w:color w:val="000000"/>
                <w:sz w:val="28"/>
              </w:rPr>
              <w:t>Да</w:t>
            </w:r>
          </w:p>
        </w:tc>
        <w:tc>
          <w:tcPr>
            <w:tcW w:w="1938" w:type="dxa"/>
          </w:tcPr>
          <w:p w14:paraId="3219C076">
            <w:pPr>
              <w:spacing w:before="0" w:after="0" w:line="240" w:lineRule="auto"/>
              <w:jc w:val="center"/>
            </w:pPr>
            <w:r>
              <w:rPr>
                <w:rFonts w:ascii="Times New Roman" w:hAnsi="Times New Roman" w:eastAsia="Times New Roman" w:cs="Times New Roman"/>
                <w:color w:val="000000"/>
                <w:sz w:val="28"/>
              </w:rPr>
              <w:t>Да</w:t>
            </w:r>
          </w:p>
        </w:tc>
        <w:tc>
          <w:tcPr>
            <w:tcW w:w="1938" w:type="dxa"/>
          </w:tcPr>
          <w:p w14:paraId="35AC0F2A">
            <w:pPr>
              <w:spacing w:before="0" w:after="0" w:line="240" w:lineRule="auto"/>
              <w:jc w:val="center"/>
            </w:pPr>
            <w:r>
              <w:rPr>
                <w:rFonts w:ascii="Times New Roman" w:hAnsi="Times New Roman" w:eastAsia="Times New Roman" w:cs="Times New Roman"/>
                <w:color w:val="000000"/>
                <w:sz w:val="28"/>
              </w:rPr>
              <w:t>Да</w:t>
            </w:r>
          </w:p>
        </w:tc>
        <w:tc>
          <w:tcPr>
            <w:tcW w:w="1938" w:type="dxa"/>
          </w:tcPr>
          <w:p w14:paraId="5C9469D9">
            <w:pPr>
              <w:spacing w:before="0" w:after="0" w:line="240" w:lineRule="auto"/>
              <w:jc w:val="center"/>
            </w:pPr>
            <w:r>
              <w:rPr>
                <w:rFonts w:ascii="Times New Roman" w:hAnsi="Times New Roman" w:eastAsia="Times New Roman" w:cs="Times New Roman"/>
                <w:color w:val="000000"/>
                <w:sz w:val="28"/>
              </w:rPr>
              <w:t>Нет</w:t>
            </w:r>
          </w:p>
        </w:tc>
      </w:tr>
      <w:tr w14:paraId="0E6DE06C">
        <w:tc>
          <w:tcPr>
            <w:tcW w:w="1938" w:type="dxa"/>
          </w:tcPr>
          <w:p w14:paraId="60880842">
            <w:pPr>
              <w:spacing w:before="0" w:after="0" w:line="240" w:lineRule="auto"/>
              <w:jc w:val="center"/>
            </w:pPr>
            <w:r>
              <w:rPr>
                <w:rFonts w:ascii="Times New Roman" w:hAnsi="Times New Roman" w:eastAsia="Times New Roman" w:cs="Times New Roman"/>
                <w:color w:val="000000"/>
                <w:sz w:val="28"/>
              </w:rPr>
              <w:t>АПВ</w:t>
            </w:r>
          </w:p>
        </w:tc>
        <w:tc>
          <w:tcPr>
            <w:tcW w:w="1938" w:type="dxa"/>
          </w:tcPr>
          <w:p w14:paraId="6A6AACDE">
            <w:pPr>
              <w:spacing w:before="0" w:after="0" w:line="240" w:lineRule="auto"/>
              <w:jc w:val="center"/>
            </w:pPr>
            <w:r>
              <w:rPr>
                <w:rFonts w:ascii="Times New Roman" w:hAnsi="Times New Roman" w:eastAsia="Times New Roman" w:cs="Times New Roman"/>
                <w:color w:val="000000"/>
                <w:sz w:val="28"/>
              </w:rPr>
              <w:t>До 3 циклов</w:t>
            </w:r>
          </w:p>
        </w:tc>
        <w:tc>
          <w:tcPr>
            <w:tcW w:w="1938" w:type="dxa"/>
          </w:tcPr>
          <w:p w14:paraId="3DA58424">
            <w:pPr>
              <w:spacing w:before="0" w:after="0" w:line="240" w:lineRule="auto"/>
              <w:jc w:val="center"/>
            </w:pPr>
            <w:r>
              <w:rPr>
                <w:rFonts w:ascii="Times New Roman" w:hAnsi="Times New Roman" w:eastAsia="Times New Roman" w:cs="Times New Roman"/>
                <w:color w:val="000000"/>
                <w:sz w:val="28"/>
              </w:rPr>
              <w:t>До 4 циклов</w:t>
            </w:r>
          </w:p>
        </w:tc>
        <w:tc>
          <w:tcPr>
            <w:tcW w:w="1938" w:type="dxa"/>
          </w:tcPr>
          <w:p w14:paraId="3E28F45C">
            <w:pPr>
              <w:spacing w:before="0" w:after="0" w:line="240" w:lineRule="auto"/>
              <w:jc w:val="center"/>
            </w:pPr>
            <w:r>
              <w:rPr>
                <w:rFonts w:ascii="Times New Roman" w:hAnsi="Times New Roman" w:eastAsia="Times New Roman" w:cs="Times New Roman"/>
                <w:color w:val="000000"/>
                <w:sz w:val="28"/>
              </w:rPr>
              <w:t>До 4 циклов</w:t>
            </w:r>
          </w:p>
        </w:tc>
        <w:tc>
          <w:tcPr>
            <w:tcW w:w="1938" w:type="dxa"/>
          </w:tcPr>
          <w:p w14:paraId="7AC8491A">
            <w:pPr>
              <w:spacing w:before="0" w:after="0" w:line="240" w:lineRule="auto"/>
              <w:jc w:val="center"/>
            </w:pPr>
            <w:r>
              <w:rPr>
                <w:rFonts w:ascii="Times New Roman" w:hAnsi="Times New Roman" w:eastAsia="Times New Roman" w:cs="Times New Roman"/>
                <w:color w:val="000000"/>
                <w:sz w:val="28"/>
              </w:rPr>
              <w:t>Нет</w:t>
            </w:r>
          </w:p>
        </w:tc>
      </w:tr>
      <w:tr w14:paraId="525FDD3B">
        <w:tc>
          <w:tcPr>
            <w:tcW w:w="1938" w:type="dxa"/>
          </w:tcPr>
          <w:p w14:paraId="5073364F">
            <w:pPr>
              <w:spacing w:before="0" w:after="0" w:line="240" w:lineRule="auto"/>
              <w:jc w:val="center"/>
            </w:pPr>
            <w:r>
              <w:rPr>
                <w:rFonts w:ascii="Times New Roman" w:hAnsi="Times New Roman" w:eastAsia="Times New Roman" w:cs="Times New Roman"/>
                <w:color w:val="000000"/>
                <w:sz w:val="28"/>
              </w:rPr>
              <w:t>Протоколы связи</w:t>
            </w:r>
          </w:p>
        </w:tc>
        <w:tc>
          <w:tcPr>
            <w:tcW w:w="1938" w:type="dxa"/>
          </w:tcPr>
          <w:p w14:paraId="0E9CD3C9">
            <w:pPr>
              <w:spacing w:before="0" w:after="0" w:line="240" w:lineRule="auto"/>
              <w:jc w:val="center"/>
            </w:pPr>
            <w:r>
              <w:rPr>
                <w:rFonts w:ascii="Times New Roman" w:hAnsi="Times New Roman" w:eastAsia="Times New Roman" w:cs="Times New Roman"/>
                <w:color w:val="000000"/>
                <w:sz w:val="28"/>
              </w:rPr>
              <w:t>МЭК 104, Modbus</w:t>
            </w:r>
          </w:p>
        </w:tc>
        <w:tc>
          <w:tcPr>
            <w:tcW w:w="1938" w:type="dxa"/>
          </w:tcPr>
          <w:p w14:paraId="1919F320">
            <w:pPr>
              <w:spacing w:before="0" w:after="0" w:line="240" w:lineRule="auto"/>
              <w:jc w:val="center"/>
            </w:pPr>
            <w:r>
              <w:rPr>
                <w:rFonts w:ascii="Times New Roman" w:hAnsi="Times New Roman" w:eastAsia="Times New Roman" w:cs="Times New Roman"/>
                <w:color w:val="000000"/>
                <w:sz w:val="28"/>
              </w:rPr>
              <w:t>IEC 61850</w:t>
            </w:r>
          </w:p>
        </w:tc>
        <w:tc>
          <w:tcPr>
            <w:tcW w:w="1938" w:type="dxa"/>
          </w:tcPr>
          <w:p w14:paraId="203134C8">
            <w:pPr>
              <w:spacing w:before="0" w:after="0" w:line="240" w:lineRule="auto"/>
              <w:jc w:val="center"/>
            </w:pPr>
            <w:r>
              <w:rPr>
                <w:rFonts w:ascii="Times New Roman" w:hAnsi="Times New Roman" w:eastAsia="Times New Roman" w:cs="Times New Roman"/>
                <w:color w:val="000000"/>
                <w:sz w:val="28"/>
              </w:rPr>
              <w:t>DNP3, IEC 61850</w:t>
            </w:r>
          </w:p>
        </w:tc>
        <w:tc>
          <w:tcPr>
            <w:tcW w:w="1938" w:type="dxa"/>
          </w:tcPr>
          <w:p w14:paraId="1CCD5509">
            <w:pPr>
              <w:spacing w:before="0" w:after="0" w:line="240" w:lineRule="auto"/>
              <w:jc w:val="center"/>
            </w:pPr>
            <w:r>
              <w:rPr>
                <w:rFonts w:ascii="Times New Roman" w:hAnsi="Times New Roman" w:eastAsia="Times New Roman" w:cs="Times New Roman"/>
                <w:color w:val="000000"/>
                <w:sz w:val="28"/>
              </w:rPr>
              <w:t>RS-485</w:t>
            </w:r>
          </w:p>
        </w:tc>
      </w:tr>
      <w:tr w14:paraId="736EE2C4">
        <w:tc>
          <w:tcPr>
            <w:tcW w:w="1938" w:type="dxa"/>
          </w:tcPr>
          <w:p w14:paraId="0E0BDDB1">
            <w:pPr>
              <w:spacing w:before="0" w:after="0" w:line="240" w:lineRule="auto"/>
              <w:jc w:val="center"/>
            </w:pPr>
            <w:r>
              <w:rPr>
                <w:rFonts w:ascii="Times New Roman" w:hAnsi="Times New Roman" w:eastAsia="Times New Roman" w:cs="Times New Roman"/>
                <w:color w:val="000000"/>
                <w:sz w:val="28"/>
              </w:rPr>
              <w:t>Наличие сертификата ГОСТ</w:t>
            </w:r>
          </w:p>
        </w:tc>
        <w:tc>
          <w:tcPr>
            <w:tcW w:w="1938" w:type="dxa"/>
          </w:tcPr>
          <w:p w14:paraId="0D88CE55">
            <w:pPr>
              <w:spacing w:before="0" w:after="0" w:line="240" w:lineRule="auto"/>
              <w:jc w:val="center"/>
            </w:pPr>
            <w:r>
              <w:rPr>
                <w:rFonts w:ascii="Times New Roman" w:hAnsi="Times New Roman" w:eastAsia="Times New Roman" w:cs="Times New Roman"/>
                <w:color w:val="000000"/>
                <w:sz w:val="28"/>
              </w:rPr>
              <w:t>Да</w:t>
            </w:r>
          </w:p>
        </w:tc>
        <w:tc>
          <w:tcPr>
            <w:tcW w:w="1938" w:type="dxa"/>
          </w:tcPr>
          <w:p w14:paraId="6A20B12B">
            <w:pPr>
              <w:spacing w:before="0" w:after="0" w:line="240" w:lineRule="auto"/>
              <w:jc w:val="center"/>
            </w:pPr>
            <w:r>
              <w:rPr>
                <w:rFonts w:ascii="Times New Roman" w:hAnsi="Times New Roman" w:eastAsia="Times New Roman" w:cs="Times New Roman"/>
                <w:color w:val="000000"/>
                <w:sz w:val="28"/>
              </w:rPr>
              <w:t>Нет</w:t>
            </w:r>
          </w:p>
        </w:tc>
        <w:tc>
          <w:tcPr>
            <w:tcW w:w="1938" w:type="dxa"/>
          </w:tcPr>
          <w:p w14:paraId="04912B06">
            <w:pPr>
              <w:spacing w:before="0" w:after="0" w:line="240" w:lineRule="auto"/>
              <w:jc w:val="center"/>
            </w:pPr>
            <w:r>
              <w:rPr>
                <w:rFonts w:ascii="Times New Roman" w:hAnsi="Times New Roman" w:eastAsia="Times New Roman" w:cs="Times New Roman"/>
                <w:color w:val="000000"/>
                <w:sz w:val="28"/>
              </w:rPr>
              <w:t>Нет</w:t>
            </w:r>
          </w:p>
        </w:tc>
        <w:tc>
          <w:tcPr>
            <w:tcW w:w="1938" w:type="dxa"/>
          </w:tcPr>
          <w:p w14:paraId="1DB6B02A">
            <w:pPr>
              <w:spacing w:before="0" w:after="0" w:line="240" w:lineRule="auto"/>
              <w:jc w:val="center"/>
            </w:pPr>
            <w:r>
              <w:rPr>
                <w:rFonts w:ascii="Times New Roman" w:hAnsi="Times New Roman" w:eastAsia="Times New Roman" w:cs="Times New Roman"/>
                <w:color w:val="000000"/>
                <w:sz w:val="28"/>
              </w:rPr>
              <w:t>Да</w:t>
            </w:r>
          </w:p>
        </w:tc>
      </w:tr>
      <w:tr w14:paraId="667A3D44">
        <w:tc>
          <w:tcPr>
            <w:tcW w:w="1938" w:type="dxa"/>
          </w:tcPr>
          <w:p w14:paraId="4E5B1A05">
            <w:pPr>
              <w:spacing w:before="0" w:after="0" w:line="240" w:lineRule="auto"/>
              <w:jc w:val="center"/>
            </w:pPr>
            <w:r>
              <w:rPr>
                <w:rFonts w:ascii="Times New Roman" w:hAnsi="Times New Roman" w:eastAsia="Times New Roman" w:cs="Times New Roman"/>
                <w:color w:val="000000"/>
                <w:sz w:val="28"/>
              </w:rPr>
              <w:t>Соответствие ТО 34.01-2.2-032-2017</w:t>
            </w:r>
          </w:p>
        </w:tc>
        <w:tc>
          <w:tcPr>
            <w:tcW w:w="1938" w:type="dxa"/>
          </w:tcPr>
          <w:p w14:paraId="72110351">
            <w:pPr>
              <w:spacing w:before="0" w:after="0" w:line="240" w:lineRule="auto"/>
              <w:jc w:val="center"/>
            </w:pPr>
            <w:r>
              <w:rPr>
                <w:rFonts w:ascii="Times New Roman" w:hAnsi="Times New Roman" w:eastAsia="Times New Roman" w:cs="Times New Roman"/>
                <w:color w:val="000000"/>
                <w:sz w:val="28"/>
              </w:rPr>
              <w:t>Да</w:t>
            </w:r>
          </w:p>
        </w:tc>
        <w:tc>
          <w:tcPr>
            <w:tcW w:w="1938" w:type="dxa"/>
          </w:tcPr>
          <w:p w14:paraId="76023193">
            <w:pPr>
              <w:spacing w:before="0" w:after="0" w:line="240" w:lineRule="auto"/>
              <w:jc w:val="center"/>
            </w:pPr>
            <w:r>
              <w:rPr>
                <w:rFonts w:ascii="Times New Roman" w:hAnsi="Times New Roman" w:eastAsia="Times New Roman" w:cs="Times New Roman"/>
                <w:color w:val="000000"/>
                <w:sz w:val="28"/>
              </w:rPr>
              <w:t>Нет (импорт)</w:t>
            </w:r>
          </w:p>
        </w:tc>
        <w:tc>
          <w:tcPr>
            <w:tcW w:w="1938" w:type="dxa"/>
          </w:tcPr>
          <w:p w14:paraId="575CFB76">
            <w:pPr>
              <w:spacing w:before="0" w:after="0" w:line="240" w:lineRule="auto"/>
              <w:jc w:val="center"/>
            </w:pPr>
            <w:r>
              <w:rPr>
                <w:rFonts w:ascii="Times New Roman" w:hAnsi="Times New Roman" w:eastAsia="Times New Roman" w:cs="Times New Roman"/>
                <w:color w:val="000000"/>
                <w:sz w:val="28"/>
              </w:rPr>
              <w:t>Нет (импорт)</w:t>
            </w:r>
          </w:p>
        </w:tc>
        <w:tc>
          <w:tcPr>
            <w:tcW w:w="1938" w:type="dxa"/>
          </w:tcPr>
          <w:p w14:paraId="53C01607">
            <w:pPr>
              <w:spacing w:before="0" w:after="0" w:line="240" w:lineRule="auto"/>
              <w:jc w:val="center"/>
            </w:pPr>
            <w:r>
              <w:rPr>
                <w:rFonts w:ascii="Times New Roman" w:hAnsi="Times New Roman" w:eastAsia="Times New Roman" w:cs="Times New Roman"/>
                <w:color w:val="000000"/>
                <w:sz w:val="28"/>
              </w:rPr>
              <w:t>Частично</w:t>
            </w:r>
          </w:p>
        </w:tc>
      </w:tr>
      <w:tr w14:paraId="093F5A42">
        <w:tc>
          <w:tcPr>
            <w:tcW w:w="1938" w:type="dxa"/>
          </w:tcPr>
          <w:p w14:paraId="39B1092F">
            <w:pPr>
              <w:spacing w:before="0" w:after="0" w:line="240" w:lineRule="auto"/>
              <w:jc w:val="center"/>
            </w:pPr>
            <w:r>
              <w:rPr>
                <w:rFonts w:ascii="Times New Roman" w:hAnsi="Times New Roman" w:eastAsia="Times New Roman" w:cs="Times New Roman"/>
                <w:color w:val="000000"/>
                <w:sz w:val="28"/>
              </w:rPr>
              <w:t>Средняя стоимость, тыс. руб.</w:t>
            </w:r>
          </w:p>
        </w:tc>
        <w:tc>
          <w:tcPr>
            <w:tcW w:w="1938" w:type="dxa"/>
          </w:tcPr>
          <w:p w14:paraId="12217534">
            <w:pPr>
              <w:spacing w:before="0" w:after="0" w:line="240" w:lineRule="auto"/>
              <w:jc w:val="center"/>
            </w:pPr>
            <w:r>
              <w:rPr>
                <w:rFonts w:ascii="Times New Roman" w:hAnsi="Times New Roman" w:eastAsia="Times New Roman" w:cs="Times New Roman"/>
                <w:color w:val="000000"/>
                <w:sz w:val="28"/>
              </w:rPr>
              <w:t>850</w:t>
            </w:r>
          </w:p>
        </w:tc>
        <w:tc>
          <w:tcPr>
            <w:tcW w:w="1938" w:type="dxa"/>
          </w:tcPr>
          <w:p w14:paraId="3EDE9108">
            <w:pPr>
              <w:spacing w:before="0" w:after="0" w:line="240" w:lineRule="auto"/>
              <w:jc w:val="center"/>
            </w:pPr>
            <w:r>
              <w:rPr>
                <w:rFonts w:ascii="Times New Roman" w:hAnsi="Times New Roman" w:eastAsia="Times New Roman" w:cs="Times New Roman"/>
                <w:color w:val="000000"/>
                <w:sz w:val="28"/>
              </w:rPr>
              <w:t>2400</w:t>
            </w:r>
          </w:p>
        </w:tc>
        <w:tc>
          <w:tcPr>
            <w:tcW w:w="1938" w:type="dxa"/>
          </w:tcPr>
          <w:p w14:paraId="4AA5B6EB">
            <w:pPr>
              <w:spacing w:before="0" w:after="0" w:line="240" w:lineRule="auto"/>
              <w:jc w:val="center"/>
            </w:pPr>
            <w:r>
              <w:rPr>
                <w:rFonts w:ascii="Times New Roman" w:hAnsi="Times New Roman" w:eastAsia="Times New Roman" w:cs="Times New Roman"/>
                <w:color w:val="000000"/>
                <w:sz w:val="28"/>
              </w:rPr>
              <w:t>2100</w:t>
            </w:r>
          </w:p>
        </w:tc>
        <w:tc>
          <w:tcPr>
            <w:tcW w:w="1938" w:type="dxa"/>
          </w:tcPr>
          <w:p w14:paraId="3C8A625D">
            <w:pPr>
              <w:spacing w:before="0" w:after="0" w:line="240" w:lineRule="auto"/>
              <w:jc w:val="center"/>
            </w:pPr>
            <w:r>
              <w:rPr>
                <w:rFonts w:ascii="Times New Roman" w:hAnsi="Times New Roman" w:eastAsia="Times New Roman" w:cs="Times New Roman"/>
                <w:color w:val="000000"/>
                <w:sz w:val="28"/>
              </w:rPr>
              <w:t>180</w:t>
            </w:r>
          </w:p>
        </w:tc>
      </w:tr>
      <w:tr w14:paraId="746DB6B1">
        <w:tc>
          <w:tcPr>
            <w:tcW w:w="1938" w:type="dxa"/>
          </w:tcPr>
          <w:p w14:paraId="63786039">
            <w:pPr>
              <w:spacing w:before="0" w:after="0" w:line="240" w:lineRule="auto"/>
              <w:jc w:val="center"/>
            </w:pPr>
            <w:r>
              <w:rPr>
                <w:rFonts w:ascii="Times New Roman" w:hAnsi="Times New Roman" w:eastAsia="Times New Roman" w:cs="Times New Roman"/>
                <w:color w:val="000000"/>
                <w:sz w:val="28"/>
              </w:rPr>
              <w:t>Производство</w:t>
            </w:r>
          </w:p>
        </w:tc>
        <w:tc>
          <w:tcPr>
            <w:tcW w:w="1938" w:type="dxa"/>
          </w:tcPr>
          <w:p w14:paraId="2F5E532C">
            <w:pPr>
              <w:spacing w:before="0" w:after="0" w:line="240" w:lineRule="auto"/>
              <w:jc w:val="center"/>
            </w:pPr>
            <w:r>
              <w:rPr>
                <w:rFonts w:ascii="Times New Roman" w:hAnsi="Times New Roman" w:eastAsia="Times New Roman" w:cs="Times New Roman"/>
                <w:color w:val="000000"/>
                <w:sz w:val="28"/>
              </w:rPr>
              <w:t>Россия</w:t>
            </w:r>
          </w:p>
        </w:tc>
        <w:tc>
          <w:tcPr>
            <w:tcW w:w="1938" w:type="dxa"/>
          </w:tcPr>
          <w:p w14:paraId="7438FF1C">
            <w:pPr>
              <w:spacing w:before="0" w:after="0" w:line="240" w:lineRule="auto"/>
              <w:jc w:val="center"/>
            </w:pPr>
            <w:r>
              <w:rPr>
                <w:rFonts w:ascii="Times New Roman" w:hAnsi="Times New Roman" w:eastAsia="Times New Roman" w:cs="Times New Roman"/>
                <w:color w:val="000000"/>
                <w:sz w:val="28"/>
              </w:rPr>
              <w:t>Германия</w:t>
            </w:r>
          </w:p>
        </w:tc>
        <w:tc>
          <w:tcPr>
            <w:tcW w:w="1938" w:type="dxa"/>
          </w:tcPr>
          <w:p w14:paraId="1D974913">
            <w:pPr>
              <w:spacing w:before="0" w:after="0" w:line="240" w:lineRule="auto"/>
              <w:jc w:val="center"/>
            </w:pPr>
            <w:r>
              <w:rPr>
                <w:rFonts w:ascii="Times New Roman" w:hAnsi="Times New Roman" w:eastAsia="Times New Roman" w:cs="Times New Roman"/>
                <w:color w:val="000000"/>
                <w:sz w:val="28"/>
              </w:rPr>
              <w:t>США</w:t>
            </w:r>
          </w:p>
        </w:tc>
        <w:tc>
          <w:tcPr>
            <w:tcW w:w="1938" w:type="dxa"/>
          </w:tcPr>
          <w:p w14:paraId="64EF84AF">
            <w:pPr>
              <w:spacing w:before="0" w:after="0" w:line="240" w:lineRule="auto"/>
              <w:jc w:val="center"/>
            </w:pPr>
            <w:r>
              <w:rPr>
                <w:rFonts w:ascii="Times New Roman" w:hAnsi="Times New Roman" w:eastAsia="Times New Roman" w:cs="Times New Roman"/>
                <w:color w:val="000000"/>
                <w:sz w:val="28"/>
              </w:rPr>
              <w:t>Россия</w:t>
            </w:r>
          </w:p>
        </w:tc>
      </w:tr>
    </w:tbl>
    <w:p w14:paraId="03E5CE95">
      <w:pPr>
        <w:pageBreakBefore w:val="0"/>
        <w:spacing w:before="0" w:after="0" w:line="360" w:lineRule="auto"/>
        <w:ind w:firstLine="709"/>
        <w:jc w:val="both"/>
      </w:pPr>
    </w:p>
    <w:p w14:paraId="0AC6B23F">
      <w:pPr>
        <w:pageBreakBefore w:val="0"/>
        <w:spacing w:before="0" w:after="0" w:line="360" w:lineRule="auto"/>
        <w:ind w:firstLine="709"/>
        <w:jc w:val="both"/>
      </w:pPr>
      <w:r>
        <w:rPr>
          <w:rFonts w:ascii="Times New Roman" w:hAnsi="Times New Roman"/>
          <w:b w:val="0"/>
          <w:i w:val="0"/>
          <w:color w:val="000000"/>
          <w:sz w:val="28"/>
        </w:rPr>
        <w:t>Анализ представленных альтернатив показывает следующие выводы. Реклоузеры «Таврида Электрик» серии РВА/TEL (Rec15) занимают премиальный сегмент рынка: цена комплекта с функцией коммерческого уч</w:t>
      </w:r>
      <w:r>
        <w:rPr>
          <w:rFonts w:ascii="Times New Roman" w:hAnsi="Times New Roman"/>
          <w:b w:val="0"/>
          <w:i w:val="0"/>
          <w:color w:val="000000"/>
          <w:sz w:val="28"/>
          <w:lang w:val="ru-RU"/>
        </w:rPr>
        <w:t>е</w:t>
      </w:r>
      <w:r>
        <w:rPr>
          <w:rFonts w:ascii="Times New Roman" w:hAnsi="Times New Roman"/>
          <w:b w:val="0"/>
          <w:i w:val="0"/>
          <w:color w:val="000000"/>
          <w:sz w:val="28"/>
        </w:rPr>
        <w:t>та составляет около 600 тыс. руб. Устройства отличаются высокими техническими характеристиками и поддержкой протокола МЭК 61850, однако являются наиболее дорогостоящими в категории. Реклоузеры серии ПСС-10 (ТяжМашТрейд) и аналоги на базе выключателей «Росвакуум» (ВВР-10) и «Самараэлектрощит» предлагаются по цене от 420 тыс. руб. за базовую комплектацию — примерно в 1,5 раза ниже цены РВА/TEL при сопоставимой функциональности. Реклоузеры серии OSM15 производства NOJA Power (Австралия), широко применявшиеся ПАО «Россети» до 2022 года, в настоящее время труднодоступны на российском рынке из-за ограничений в части поставок и технической поддержки. Секционализаторы типа АВС-10 не отключают токи короткого замыкания самостоятельно и работают совместно с головным аппаратом, имеющим функцию АПВ. Для рассматриваемого фидера этого недостаточно, поскольку задача проекта состоит не только в делении линии на участки, но и в автоматическом отключении поврежд</w:t>
      </w:r>
      <w:r>
        <w:rPr>
          <w:rFonts w:ascii="Times New Roman" w:hAnsi="Times New Roman"/>
          <w:b w:val="0"/>
          <w:i w:val="0"/>
          <w:color w:val="000000"/>
          <w:sz w:val="28"/>
          <w:lang w:val="ru-RU"/>
        </w:rPr>
        <w:t>е</w:t>
      </w:r>
      <w:r>
        <w:rPr>
          <w:rFonts w:ascii="Times New Roman" w:hAnsi="Times New Roman"/>
          <w:b w:val="0"/>
          <w:i w:val="0"/>
          <w:color w:val="000000"/>
          <w:sz w:val="28"/>
        </w:rPr>
        <w:t>нной секции с последующим восстановлением питания неповрежд</w:t>
      </w:r>
      <w:r>
        <w:rPr>
          <w:rFonts w:ascii="Times New Roman" w:hAnsi="Times New Roman"/>
          <w:b w:val="0"/>
          <w:i w:val="0"/>
          <w:color w:val="000000"/>
          <w:sz w:val="28"/>
          <w:lang w:val="ru-RU"/>
        </w:rPr>
        <w:t>е</w:t>
      </w:r>
      <w:r>
        <w:rPr>
          <w:rFonts w:ascii="Times New Roman" w:hAnsi="Times New Roman"/>
          <w:b w:val="0"/>
          <w:i w:val="0"/>
          <w:color w:val="000000"/>
          <w:sz w:val="28"/>
        </w:rPr>
        <w:t>нных частей.</w:t>
      </w:r>
    </w:p>
    <w:p w14:paraId="1EC49398">
      <w:pPr>
        <w:pageBreakBefore w:val="0"/>
        <w:spacing w:before="0" w:after="0" w:line="360" w:lineRule="auto"/>
        <w:ind w:firstLine="709"/>
        <w:jc w:val="both"/>
      </w:pPr>
      <w:r>
        <w:rPr>
          <w:rFonts w:ascii="Times New Roman" w:hAnsi="Times New Roman"/>
          <w:b w:val="0"/>
          <w:i w:val="0"/>
          <w:color w:val="000000"/>
          <w:sz w:val="28"/>
        </w:rPr>
        <w:t>До 2022 года на российском рынке также присутствовали решения крупнейших зарубежных производителей. Компания ABB поставляла в Россию реклоузеры серии REF и специализированные FLISR-контроллеры серии REX (Recloser Electronics), обеспечивающие координированное управление многозв</w:t>
      </w:r>
      <w:r>
        <w:rPr>
          <w:rFonts w:ascii="Times New Roman" w:hAnsi="Times New Roman"/>
          <w:b w:val="0"/>
          <w:i w:val="0"/>
          <w:color w:val="000000"/>
          <w:sz w:val="28"/>
          <w:lang w:val="ru-RU"/>
        </w:rPr>
        <w:t>е</w:t>
      </w:r>
      <w:r>
        <w:rPr>
          <w:rFonts w:ascii="Times New Roman" w:hAnsi="Times New Roman"/>
          <w:b w:val="0"/>
          <w:i w:val="0"/>
          <w:color w:val="000000"/>
          <w:sz w:val="28"/>
        </w:rPr>
        <w:t>нной защитой и функции самовосстанавливающейся сети (FLISR — Fault Location, Isolation and Service Restoration). Аналогичные решения предлагала компания Schneider Electric в линейке Easergy (включая реклоузеры и микроконтроллеры Easergy T200 с поддержкой МЭК 61850). Однако начиная с 2022 года поставки оборудования этих производителей в Российскую Федерацию существенно ограничены или приостановлены из-за антироссийских санкций, что привело к закрытию сервисных центров и прекращению технической поддержки установленного оборудования. По состоянию на 2025 год запасные части, лицензионное ПО и калибровка приборов ABB и Schneider Electric для российских установок фактически недоступны, что делает эти решения стратегически рискованными для новых инвестиций в инфраструктуру. Реклоузеры отечественных производителей (в том числе РиМ-РВ-10) обеспечены полной цепочкой поддержки, включая изготовление запасных частей внутри России и отсутствие технологической зависимости от иностранных поставщиков.</w:t>
      </w:r>
    </w:p>
    <w:p w14:paraId="1473C717">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Актуальность внедрения комплексной автоматизации подтверждается отраслевой практикой. По данным апробации систем FLISR (Fault Location, Isolation and Service Restoration) на сетях «Россети Янтарь», комплексное применение реклоузеров и алгоритмов автоматического восстановления питания снижает SAIDI на 65 % и SAIFI на 56 %; время автоматической локализации поврежденной секции составляет около 2 минут против 6 часов при ручном обходе трассы [26]. В марте 2026 года система AutoFLISR была впервые введена в промышленную эксплуатацию на распределительных сетях 6–20 кВ Ленинградской области (филиал «Северные электрические сети» ПАО «Россети Ленэнерго»): научно-технический совет компании рекомендовал тиражировать подход на другие объекты сети [34]. Указанные результаты подтверждают правомерность принятых в настоящем проекте расчетных допущений и соответствие ожидаемого эффекта от внедрения реклоузеров реально достигаемым в отраслевых пилотных проектах показателям.</w:t>
      </w:r>
    </w:p>
    <w:p w14:paraId="1AA62E73">
      <w:pPr>
        <w:pageBreakBefore w:val="0"/>
        <w:spacing w:before="0" w:after="0" w:line="360" w:lineRule="auto"/>
        <w:ind w:firstLine="709"/>
        <w:jc w:val="both"/>
      </w:pPr>
      <w:r>
        <w:rPr>
          <w:rFonts w:ascii="Times New Roman" w:hAnsi="Times New Roman"/>
          <w:b w:val="0"/>
          <w:i w:val="0"/>
          <w:color w:val="000000"/>
          <w:sz w:val="28"/>
        </w:rPr>
        <w:t>Таким образом, комплексная автоматизация на базе реклоузеров РиМ-РВ с интеграцией в SCADA-платформу формирует четыре ключевых эффекта для эксплуатирующей организации. Первый — сокращение времени отключений: автоматическая локализация поврежд</w:t>
      </w:r>
      <w:r>
        <w:rPr>
          <w:rFonts w:ascii="Times New Roman" w:hAnsi="Times New Roman"/>
          <w:b w:val="0"/>
          <w:i w:val="0"/>
          <w:color w:val="000000"/>
          <w:sz w:val="28"/>
          <w:lang w:val="ru-RU"/>
        </w:rPr>
        <w:t>е</w:t>
      </w:r>
      <w:r>
        <w:rPr>
          <w:rFonts w:ascii="Times New Roman" w:hAnsi="Times New Roman"/>
          <w:b w:val="0"/>
          <w:i w:val="0"/>
          <w:color w:val="000000"/>
          <w:sz w:val="28"/>
        </w:rPr>
        <w:t>нной секции занимает около 2 минут (против 3–24 часов при ручном поиске), SAIDI снижается на 45–65 % в зависимости от схемы сети. Второй — снижение эксплуатационных затрат: исключаются многократные выезды ремонтных бригад для обхода трассы и ручного переключения разъединителей, сокращается недоотпуск электроэнергии и соответствующий ущерб потребителей. Третий — использование отечественного оборудования: реклоузеры РиМ-РВ соответствуют требованиям ТО 34.01-2.2-032-2017 ПАО «Россети» и не имеют зависимости от иностранных поставщиков и сервисных цепочек. Четв</w:t>
      </w:r>
      <w:r>
        <w:rPr>
          <w:rFonts w:ascii="Times New Roman" w:hAnsi="Times New Roman"/>
          <w:b w:val="0"/>
          <w:i w:val="0"/>
          <w:color w:val="000000"/>
          <w:sz w:val="28"/>
          <w:lang w:val="ru-RU"/>
        </w:rPr>
        <w:t>е</w:t>
      </w:r>
      <w:r>
        <w:rPr>
          <w:rFonts w:ascii="Times New Roman" w:hAnsi="Times New Roman"/>
          <w:b w:val="0"/>
          <w:i w:val="0"/>
          <w:color w:val="000000"/>
          <w:sz w:val="28"/>
        </w:rPr>
        <w:t>ртый — ускорение поиска места аварии: индикаторы короткого замыкания (ИКЗ) фиксируют направление и факт прохождения аварийного тока, а телемеханика переда</w:t>
      </w:r>
      <w:r>
        <w:rPr>
          <w:rFonts w:ascii="Times New Roman" w:hAnsi="Times New Roman"/>
          <w:b w:val="0"/>
          <w:i w:val="0"/>
          <w:color w:val="000000"/>
          <w:sz w:val="28"/>
          <w:lang w:val="ru-RU"/>
        </w:rPr>
        <w:t>е</w:t>
      </w:r>
      <w:r>
        <w:rPr>
          <w:rFonts w:ascii="Times New Roman" w:hAnsi="Times New Roman"/>
          <w:b w:val="0"/>
          <w:i w:val="0"/>
          <w:color w:val="000000"/>
          <w:sz w:val="28"/>
        </w:rPr>
        <w:t>т событийный журнал диспетчеру в режиме реального времени, что позволяет сразу направить бригаду в нужную секцию без объезда всей трассы.</w:t>
      </w:r>
    </w:p>
    <w:p w14:paraId="410C15FA">
      <w:pPr>
        <w:pageBreakBefore w:val="0"/>
        <w:spacing w:before="0" w:after="0" w:line="360" w:lineRule="auto"/>
        <w:ind w:firstLine="709"/>
        <w:jc w:val="both"/>
      </w:pPr>
      <w:r>
        <w:rPr>
          <w:rFonts w:ascii="Times New Roman" w:hAnsi="Times New Roman"/>
          <w:b w:val="0"/>
          <w:i w:val="0"/>
          <w:color w:val="000000"/>
          <w:sz w:val="28"/>
        </w:rPr>
        <w:t>Комплексное решение системы автоматизации воздушной линии 6–10 кВ состоит из четыр</w:t>
      </w:r>
      <w:r>
        <w:rPr>
          <w:rFonts w:ascii="Times New Roman" w:hAnsi="Times New Roman"/>
          <w:b w:val="0"/>
          <w:i w:val="0"/>
          <w:color w:val="000000"/>
          <w:sz w:val="28"/>
          <w:lang w:val="ru-RU"/>
        </w:rPr>
        <w:t>е</w:t>
      </w:r>
      <w:r>
        <w:rPr>
          <w:rFonts w:ascii="Times New Roman" w:hAnsi="Times New Roman"/>
          <w:b w:val="0"/>
          <w:i w:val="0"/>
          <w:color w:val="000000"/>
          <w:sz w:val="28"/>
        </w:rPr>
        <w:t>х основных компонентов, интегрированных в единую архитектуру управления и мониторинга: реклоузер РиМ-РВ-10, информационно-коммуникационный заголовок (ИКЗ), система диспетчеризации (SCADA на базе МЭК 60870-5-104) и дистанционно управляемый разъединитель.</w:t>
      </w:r>
    </w:p>
    <w:p w14:paraId="037118C9">
      <w:pPr>
        <w:pageBreakBefore w:val="0"/>
        <w:spacing w:before="0" w:after="0" w:line="360" w:lineRule="auto"/>
        <w:ind w:firstLine="709"/>
        <w:jc w:val="both"/>
      </w:pPr>
      <w:r>
        <w:rPr>
          <w:rFonts w:ascii="Times New Roman" w:hAnsi="Times New Roman"/>
          <w:b w:val="0"/>
          <w:i w:val="0"/>
          <w:color w:val="000000"/>
          <w:sz w:val="28"/>
        </w:rPr>
        <w:t>Реклоузер РиМ-РВ-10 выполняет функции первичного коммутационного аппарата с встроенной защитой и управлением. Встроенный блок управления содержит микропроцессорную систему релейной защиты (МРЗ), реализующую алгоритмы МТЗ (максимальная токовая защита), ТО (токовая отсечка) и ОЗЗ (однофазное замыкание на землю). Сигналы от датчиков тока и напряжения (трансформаторы напряжения) поступают на входы микроконтроллера в реальном времени. Цикл обработки — 0,02 с (50 Гц). Команды управления принимаются как от локальных органов управления (кнопки на корпусе), так и по каналам телемеханики.</w:t>
      </w:r>
    </w:p>
    <w:p w14:paraId="4E2922DB">
      <w:pPr>
        <w:pageBreakBefore w:val="0"/>
        <w:spacing w:before="0" w:after="0" w:line="360" w:lineRule="auto"/>
        <w:ind w:firstLine="709"/>
        <w:jc w:val="both"/>
      </w:pPr>
      <w:r>
        <w:rPr>
          <w:rFonts w:ascii="Times New Roman" w:hAnsi="Times New Roman"/>
          <w:b w:val="0"/>
          <w:i w:val="0"/>
          <w:color w:val="000000"/>
          <w:sz w:val="28"/>
        </w:rPr>
        <w:t>Информационно-коммуникационный заголовок (ИКЗ) обеспечивает интеграцию тр</w:t>
      </w:r>
      <w:r>
        <w:rPr>
          <w:rFonts w:ascii="Times New Roman" w:hAnsi="Times New Roman"/>
          <w:b w:val="0"/>
          <w:i w:val="0"/>
          <w:color w:val="000000"/>
          <w:sz w:val="28"/>
          <w:lang w:val="ru-RU"/>
        </w:rPr>
        <w:t>е</w:t>
      </w:r>
      <w:r>
        <w:rPr>
          <w:rFonts w:ascii="Times New Roman" w:hAnsi="Times New Roman"/>
          <w:b w:val="0"/>
          <w:i w:val="0"/>
          <w:color w:val="000000"/>
          <w:sz w:val="28"/>
        </w:rPr>
        <w:t>х реклоузеров, трансформаторов напряжения, датчиков тока и дополнительных выключателей в единую телеметрическую сеть. ИКЗ содержит модемы GSM для связи по сотовым сетям, преобразователи стандартов (медь → оптика для линий высокой помехозащиты) и вычислительный модуль маршрутизации. Каждому реклоузеру назначается уникальный адрес (ASDU) в протоколе МЭК 60870-5-104. Синхронизация времени по ГЛОНАСС или GPS обеспечивает привязку каждого события (отключения, включения, срабатывания защиты) к глобальной временной шкале с точностью ±0,1 с.</w:t>
      </w:r>
    </w:p>
    <w:p w14:paraId="3180991C">
      <w:pPr>
        <w:pageBreakBefore w:val="0"/>
        <w:spacing w:before="0" w:after="0" w:line="360" w:lineRule="auto"/>
        <w:ind w:firstLine="709"/>
        <w:jc w:val="both"/>
      </w:pPr>
      <w:r>
        <w:rPr>
          <w:rFonts w:ascii="Times New Roman" w:hAnsi="Times New Roman"/>
          <w:b w:val="0"/>
          <w:i w:val="0"/>
          <w:color w:val="000000"/>
          <w:sz w:val="28"/>
        </w:rPr>
        <w:t>Система SCADA, интегрированная в центральный диспетчерский пункт (ЦДП) ПАО «Россети Ленэнерго», реализует функции мониторинга состояния элементов линии, сбора телеметрии (напряжения, токи нагрузки, температуры масла трансформаторов) и выдачи команд управления. Связь осуществляется по защищ</w:t>
      </w:r>
      <w:r>
        <w:rPr>
          <w:rFonts w:ascii="Times New Roman" w:hAnsi="Times New Roman"/>
          <w:b w:val="0"/>
          <w:i w:val="0"/>
          <w:color w:val="000000"/>
          <w:sz w:val="28"/>
          <w:lang w:val="ru-RU"/>
        </w:rPr>
        <w:t>е</w:t>
      </w:r>
      <w:r>
        <w:rPr>
          <w:rFonts w:ascii="Times New Roman" w:hAnsi="Times New Roman"/>
          <w:b w:val="0"/>
          <w:i w:val="0"/>
          <w:color w:val="000000"/>
          <w:sz w:val="28"/>
        </w:rPr>
        <w:t>нным каналам (VPN поверх GSM или выдел</w:t>
      </w:r>
      <w:r>
        <w:rPr>
          <w:rFonts w:ascii="Times New Roman" w:hAnsi="Times New Roman"/>
          <w:b w:val="0"/>
          <w:i w:val="0"/>
          <w:color w:val="000000"/>
          <w:sz w:val="28"/>
          <w:lang w:val="ru-RU"/>
        </w:rPr>
        <w:t>е</w:t>
      </w:r>
      <w:r>
        <w:rPr>
          <w:rFonts w:ascii="Times New Roman" w:hAnsi="Times New Roman"/>
          <w:b w:val="0"/>
          <w:i w:val="0"/>
          <w:color w:val="000000"/>
          <w:sz w:val="28"/>
        </w:rPr>
        <w:t>нных волоконно-оптических линий) с кодировкой по МЭК 60870-5-104. Период актуализации телеметрии — 10 с в нормальном режиме, 1 с при срабатывании защиты. Человеко-машинный интерфейс (ХМИ) выводит однолинейную схему с указанием состояния каждого реклоузера, последовательность событий (log), рекомендации диспетчеру по локализации зоны повреждения.</w:t>
      </w:r>
    </w:p>
    <w:p w14:paraId="032DF52E">
      <w:pPr>
        <w:pageBreakBefore w:val="0"/>
        <w:spacing w:before="0" w:after="0" w:line="360" w:lineRule="auto"/>
        <w:ind w:firstLine="709"/>
        <w:jc w:val="both"/>
      </w:pPr>
      <w:r>
        <w:rPr>
          <w:rFonts w:ascii="Times New Roman" w:hAnsi="Times New Roman"/>
          <w:b w:val="0"/>
          <w:i w:val="0"/>
          <w:color w:val="000000"/>
          <w:sz w:val="28"/>
        </w:rPr>
        <w:t>Дистанционно управляемый разъединитель, установленный после каждого реклоузера для безопасного отключения секции при проведении плановых работ, управляется командой из SCADA через протокол МЭК 61850 (более новая версия, поддерживающая высокоскоростные переходные процессы). В каждом разъединителе предусмотрены микропереключатели обратной связи, сигнализирующие в ЦДП о положении ножей (включено/отключено/промежуточное).</w:t>
      </w:r>
    </w:p>
    <w:p w14:paraId="3715DBE4">
      <w:pPr>
        <w:pageBreakBefore w:val="0"/>
        <w:spacing w:before="0" w:after="0" w:line="360" w:lineRule="auto"/>
        <w:ind w:firstLine="709"/>
        <w:jc w:val="both"/>
      </w:pPr>
      <w:r>
        <w:rPr>
          <w:rFonts w:ascii="Times New Roman" w:hAnsi="Times New Roman"/>
          <w:b w:val="0"/>
          <w:i w:val="0"/>
          <w:color w:val="000000"/>
          <w:sz w:val="28"/>
        </w:rPr>
        <w:t>Взаимодействие компонентов реализуется через следующую последовательность: при возникновении короткого замыкания в одной из секций реклоузер, находящийся на е</w:t>
      </w:r>
      <w:r>
        <w:rPr>
          <w:rFonts w:ascii="Times New Roman" w:hAnsi="Times New Roman"/>
          <w:b w:val="0"/>
          <w:i w:val="0"/>
          <w:color w:val="000000"/>
          <w:sz w:val="28"/>
          <w:lang w:val="ru-RU"/>
        </w:rPr>
        <w:t>е</w:t>
      </w:r>
      <w:r>
        <w:rPr>
          <w:rFonts w:ascii="Times New Roman" w:hAnsi="Times New Roman"/>
          <w:b w:val="0"/>
          <w:i w:val="0"/>
          <w:color w:val="000000"/>
          <w:sz w:val="28"/>
        </w:rPr>
        <w:t xml:space="preserve"> входе, фиксирует превышение тока сверх установленного порога, инициирует защиту (с временной выдержкой в зависимости от типа повреждения) и отключает секцию. Одновременно переда</w:t>
      </w:r>
      <w:r>
        <w:rPr>
          <w:rFonts w:ascii="Times New Roman" w:hAnsi="Times New Roman"/>
          <w:b w:val="0"/>
          <w:i w:val="0"/>
          <w:color w:val="000000"/>
          <w:sz w:val="28"/>
          <w:lang w:val="ru-RU"/>
        </w:rPr>
        <w:t>е</w:t>
      </w:r>
      <w:r>
        <w:rPr>
          <w:rFonts w:ascii="Times New Roman" w:hAnsi="Times New Roman"/>
          <w:b w:val="0"/>
          <w:i w:val="0"/>
          <w:color w:val="000000"/>
          <w:sz w:val="28"/>
        </w:rPr>
        <w:t>т сигнал тревоги в ИКЗ, которая переформатирует информацию и отправляет в SCADA. SCADA, получив сигнал, информирует оператора ЦДП о номере испорченной секции, проводит логический анализ (определяет, произойд</w:t>
      </w:r>
      <w:r>
        <w:rPr>
          <w:rFonts w:ascii="Times New Roman" w:hAnsi="Times New Roman"/>
          <w:b w:val="0"/>
          <w:i w:val="0"/>
          <w:color w:val="000000"/>
          <w:sz w:val="28"/>
          <w:lang w:val="ru-RU"/>
        </w:rPr>
        <w:t>е</w:t>
      </w:r>
      <w:r>
        <w:rPr>
          <w:rFonts w:ascii="Times New Roman" w:hAnsi="Times New Roman"/>
          <w:b w:val="0"/>
          <w:i w:val="0"/>
          <w:color w:val="000000"/>
          <w:sz w:val="28"/>
        </w:rPr>
        <w:t>т ли самоустранение через АПВ или повреждение устойчиво), и при необходимости выда</w:t>
      </w:r>
      <w:r>
        <w:rPr>
          <w:rFonts w:ascii="Times New Roman" w:hAnsi="Times New Roman"/>
          <w:b w:val="0"/>
          <w:i w:val="0"/>
          <w:color w:val="000000"/>
          <w:sz w:val="28"/>
          <w:lang w:val="ru-RU"/>
        </w:rPr>
        <w:t>е</w:t>
      </w:r>
      <w:r>
        <w:rPr>
          <w:rFonts w:ascii="Times New Roman" w:hAnsi="Times New Roman"/>
          <w:b w:val="0"/>
          <w:i w:val="0"/>
          <w:color w:val="000000"/>
          <w:sz w:val="28"/>
        </w:rPr>
        <w:t>т команду на локализацию (блокировку повторных АПВ, включение резервного питания потребителей категории I). Данный цикл обеспечивает сокращение времени неопредел</w:t>
      </w:r>
      <w:r>
        <w:rPr>
          <w:rFonts w:ascii="Times New Roman" w:hAnsi="Times New Roman"/>
          <w:b w:val="0"/>
          <w:i w:val="0"/>
          <w:color w:val="000000"/>
          <w:sz w:val="28"/>
          <w:lang w:val="ru-RU"/>
        </w:rPr>
        <w:t>е</w:t>
      </w:r>
      <w:r>
        <w:rPr>
          <w:rFonts w:ascii="Times New Roman" w:hAnsi="Times New Roman"/>
          <w:b w:val="0"/>
          <w:i w:val="0"/>
          <w:color w:val="000000"/>
          <w:sz w:val="28"/>
        </w:rPr>
        <w:t>нности с часов (в базовом варианте) до минут и повышает долю потребителей, остающихся подключ</w:t>
      </w:r>
      <w:r>
        <w:rPr>
          <w:rFonts w:ascii="Times New Roman" w:hAnsi="Times New Roman"/>
          <w:b w:val="0"/>
          <w:i w:val="0"/>
          <w:color w:val="000000"/>
          <w:sz w:val="28"/>
          <w:lang w:val="ru-RU"/>
        </w:rPr>
        <w:t>е</w:t>
      </w:r>
      <w:r>
        <w:rPr>
          <w:rFonts w:ascii="Times New Roman" w:hAnsi="Times New Roman"/>
          <w:b w:val="0"/>
          <w:i w:val="0"/>
          <w:color w:val="000000"/>
          <w:sz w:val="28"/>
        </w:rPr>
        <w:t>нными при локальных авариях.</w:t>
      </w:r>
    </w:p>
    <w:p w14:paraId="43C778BA">
      <w:pPr>
        <w:pageBreakBefore w:val="0"/>
        <w:spacing w:before="0" w:after="0" w:line="360" w:lineRule="auto"/>
        <w:ind w:firstLine="709"/>
        <w:jc w:val="both"/>
      </w:pPr>
      <w:r>
        <w:rPr>
          <w:rFonts w:ascii="Times New Roman" w:hAnsi="Times New Roman"/>
          <w:b w:val="0"/>
          <w:i w:val="0"/>
          <w:color w:val="000000"/>
          <w:sz w:val="28"/>
        </w:rPr>
        <w:t>Реклоузер РиМ-РВ рассматривается для данного объекта по совокупности следующих критериев:</w:t>
      </w:r>
    </w:p>
    <w:p w14:paraId="4825A45B">
      <w:pPr>
        <w:pageBreakBefore w:val="0"/>
        <w:spacing w:before="0" w:after="0" w:line="360" w:lineRule="auto"/>
        <w:ind w:firstLine="709"/>
        <w:jc w:val="both"/>
      </w:pPr>
      <w:r>
        <w:rPr>
          <w:rFonts w:ascii="Times New Roman" w:hAnsi="Times New Roman" w:eastAsia="Times New Roman" w:cs="Times New Roman"/>
          <w:sz w:val="28"/>
        </w:rPr>
        <w:t>Критерий 1 — Техническое соответствие параметрам сети: при максимальной активной нагрузке 12,4 МВт и cos φ = 0,905 расч</w:t>
      </w:r>
      <w:r>
        <w:rPr>
          <w:rFonts w:ascii="Times New Roman" w:hAnsi="Times New Roman" w:eastAsia="Times New Roman" w:cs="Times New Roman"/>
          <w:sz w:val="28"/>
          <w:lang w:val="ru-RU"/>
        </w:rPr>
        <w:t>е</w:t>
      </w:r>
      <w:r>
        <w:rPr>
          <w:rFonts w:ascii="Times New Roman" w:hAnsi="Times New Roman" w:eastAsia="Times New Roman" w:cs="Times New Roman"/>
          <w:sz w:val="28"/>
        </w:rPr>
        <w:t>тный линейный ток составляет:</w:t>
      </w:r>
    </w:p>
    <w:p w14:paraId="674DAB90">
      <w:pPr>
        <w:spacing w:before="0" w:after="0" w:line="360" w:lineRule="auto"/>
        <w:ind w:firstLine="0"/>
        <w:jc w:val="left"/>
      </w:pPr>
    </w:p>
    <w:p w14:paraId="531F83D8">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I=</m:t>
        </m:r>
        <m:f>
          <m:fPr/>
          <m:num>
            <m:r>
              <m:rPr/>
              <w:rPr>
                <w:rFonts w:ascii="Cambria Math" w:hAnsi="Cambria Math" w:eastAsia="Cambria Math"/>
                <w:sz w:val="28"/>
                <w:szCs w:val="28"/>
              </w:rPr>
              <m:t>P</m:t>
            </m:r>
          </m:num>
          <m:den>
            <m:r>
              <m:rPr/>
              <w:rPr>
                <w:rFonts w:ascii="Cambria Math" w:hAnsi="Cambria Math" w:eastAsia="Cambria Math"/>
                <w:sz w:val="28"/>
                <w:szCs w:val="28"/>
              </w:rPr>
              <m:t>(√3·U·cosφ)</m:t>
            </m:r>
          </m:den>
        </m:f>
        <m:r>
          <m:rPr/>
          <w:rPr>
            <w:rFonts w:ascii="Cambria Math" w:hAnsi="Cambria Math" w:eastAsia="Cambria Math"/>
            <w:sz w:val="28"/>
            <w:szCs w:val="28"/>
          </w:rPr>
          <m:t>=</m:t>
        </m:r>
        <m:f>
          <m:fPr/>
          <m:num>
            <m:r>
              <m:rPr/>
              <w:rPr>
                <w:rFonts w:ascii="Cambria Math" w:hAnsi="Cambria Math" w:eastAsia="Cambria Math"/>
                <w:sz w:val="28"/>
                <w:szCs w:val="28"/>
              </w:rPr>
              <m:t>12,4МВт</m:t>
            </m:r>
          </m:num>
          <m:den>
            <m:r>
              <m:rPr/>
              <w:rPr>
                <w:rFonts w:ascii="Cambria Math" w:hAnsi="Cambria Math" w:eastAsia="Cambria Math"/>
                <w:sz w:val="28"/>
                <w:szCs w:val="28"/>
              </w:rPr>
              <m:t>(1,732·10кВ·0,905)</m:t>
            </m:r>
          </m:den>
        </m:f>
        <m:r>
          <m:rPr/>
          <w:rPr>
            <w:rFonts w:ascii="Cambria Math" w:hAnsi="Cambria Math" w:eastAsia="Cambria Math"/>
            <w:sz w:val="28"/>
            <w:szCs w:val="28"/>
          </w:rPr>
          <m:t>≈791А</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(2.1)</w:t>
      </w:r>
    </w:p>
    <w:p w14:paraId="091E0183">
      <w:pPr>
        <w:spacing w:before="0" w:after="0" w:line="360" w:lineRule="auto"/>
        <w:ind w:firstLine="0"/>
        <w:jc w:val="left"/>
      </w:pPr>
    </w:p>
    <w:p w14:paraId="2B57849E">
      <w:pPr>
        <w:spacing w:before="0" w:after="0" w:line="360" w:lineRule="auto"/>
        <w:ind w:firstLine="709"/>
        <w:jc w:val="both"/>
      </w:pPr>
      <w:r>
        <w:rPr>
          <w:rFonts w:ascii="Times New Roman" w:hAnsi="Times New Roman" w:eastAsia="Times New Roman" w:cs="Times New Roman"/>
          <w:sz w:val="28"/>
        </w:rPr>
        <w:t>Следовательно, при указанных исходных данных номинальный ток 630 А не перекрывает расч</w:t>
      </w:r>
      <w:r>
        <w:rPr>
          <w:rFonts w:ascii="Times New Roman" w:hAnsi="Times New Roman" w:eastAsia="Times New Roman" w:cs="Times New Roman"/>
          <w:sz w:val="28"/>
          <w:lang w:val="ru-RU"/>
        </w:rPr>
        <w:t>е</w:t>
      </w:r>
      <w:r>
        <w:rPr>
          <w:rFonts w:ascii="Times New Roman" w:hAnsi="Times New Roman" w:eastAsia="Times New Roman" w:cs="Times New Roman"/>
          <w:sz w:val="28"/>
        </w:rPr>
        <w:t>тный максимум, что означает необходимость выбора исполнения реклоузера на более высокий длительно допустимый ток либо корректировки исходных нагрузочных параметров при принятии проектного решения.</w:t>
      </w:r>
    </w:p>
    <w:p w14:paraId="4CE82AB3">
      <w:pPr>
        <w:pageBreakBefore w:val="0"/>
        <w:spacing w:before="0" w:after="0" w:line="360" w:lineRule="auto"/>
        <w:ind w:firstLine="709"/>
        <w:jc w:val="both"/>
      </w:pPr>
      <w:r>
        <w:rPr>
          <w:rFonts w:ascii="Times New Roman" w:hAnsi="Times New Roman"/>
          <w:b w:val="0"/>
          <w:i w:val="0"/>
          <w:color w:val="000000"/>
          <w:sz w:val="28"/>
        </w:rPr>
        <w:t>Критерий 2 — Функциональная полнота: реклоузер сочетает коммутационный аппарат, релейную защиту, АПВ и телемеханику. Это позволяет использовать один аппарат как секционирующее устройство автоматизированного участка линии.</w:t>
      </w:r>
    </w:p>
    <w:p w14:paraId="2872B657">
      <w:pPr>
        <w:pageBreakBefore w:val="0"/>
        <w:spacing w:before="0" w:after="0" w:line="360" w:lineRule="auto"/>
        <w:ind w:firstLine="709"/>
        <w:jc w:val="both"/>
      </w:pPr>
      <w:r>
        <w:rPr>
          <w:rFonts w:ascii="Times New Roman" w:hAnsi="Times New Roman"/>
          <w:b w:val="0"/>
          <w:i w:val="0"/>
          <w:color w:val="000000"/>
          <w:sz w:val="28"/>
        </w:rPr>
        <w:t>Критерий 3 — Работа в составе автоматизированного участка: аппарат поддерживает дистанционное управление, передачу телесигнализации и телеизмерений, что необходимо для диспетчерского контроля и сокращения времени поиска повреждения.</w:t>
      </w:r>
    </w:p>
    <w:p w14:paraId="32FA6078">
      <w:pPr>
        <w:pageBreakBefore w:val="0"/>
        <w:spacing w:before="0" w:after="0" w:line="360" w:lineRule="auto"/>
        <w:ind w:firstLine="709"/>
        <w:jc w:val="both"/>
      </w:pPr>
      <w:r>
        <w:rPr>
          <w:rFonts w:ascii="Times New Roman" w:hAnsi="Times New Roman"/>
          <w:b w:val="0"/>
          <w:i w:val="0"/>
          <w:color w:val="000000"/>
          <w:sz w:val="28"/>
        </w:rPr>
        <w:t>Критерий 4 — Применимость в принятой схеме: в проекте предусматривается установка тр</w:t>
      </w:r>
      <w:r>
        <w:rPr>
          <w:rFonts w:ascii="Times New Roman" w:hAnsi="Times New Roman"/>
          <w:b w:val="0"/>
          <w:i w:val="0"/>
          <w:color w:val="000000"/>
          <w:sz w:val="28"/>
          <w:lang w:val="ru-RU"/>
        </w:rPr>
        <w:t>е</w:t>
      </w:r>
      <w:r>
        <w:rPr>
          <w:rFonts w:ascii="Times New Roman" w:hAnsi="Times New Roman"/>
          <w:b w:val="0"/>
          <w:i w:val="0"/>
          <w:color w:val="000000"/>
          <w:sz w:val="28"/>
        </w:rPr>
        <w:t>х аппаратов на линии длиной 18,2 км. Такой вариант обеспечивает деление фидера на четыре секции и созда</w:t>
      </w:r>
      <w:r>
        <w:rPr>
          <w:rFonts w:ascii="Times New Roman" w:hAnsi="Times New Roman"/>
          <w:b w:val="0"/>
          <w:i w:val="0"/>
          <w:color w:val="000000"/>
          <w:sz w:val="28"/>
          <w:lang w:val="ru-RU"/>
        </w:rPr>
        <w:t>е</w:t>
      </w:r>
      <w:r>
        <w:rPr>
          <w:rFonts w:ascii="Times New Roman" w:hAnsi="Times New Roman"/>
          <w:b w:val="0"/>
          <w:i w:val="0"/>
          <w:color w:val="000000"/>
          <w:sz w:val="28"/>
        </w:rPr>
        <w:t>т условия для локализации повреждения в пределах одной секции.</w:t>
      </w:r>
    </w:p>
    <w:p w14:paraId="76B8D722">
      <w:pPr>
        <w:pStyle w:val="3"/>
        <w:pageBreakBefore w:val="0"/>
        <w:spacing w:before="0" w:after="0" w:line="360" w:lineRule="auto"/>
        <w:ind w:firstLine="709"/>
        <w:jc w:val="both"/>
      </w:pPr>
      <w:bookmarkStart w:id="16" w:name="_Toc33809048"/>
      <w:r>
        <w:rPr>
          <w:rFonts w:ascii="Times New Roman" w:hAnsi="Times New Roman"/>
          <w:b/>
          <w:i w:val="0"/>
          <w:color w:val="000000"/>
          <w:sz w:val="28"/>
        </w:rPr>
        <w:t>2.3 Выбор и размещение реклоузеров на автоматизированном участке воздушной линии</w:t>
      </w:r>
      <w:bookmarkEnd w:id="16"/>
    </w:p>
    <w:p w14:paraId="3150E71D">
      <w:pPr>
        <w:pageBreakBefore w:val="0"/>
        <w:spacing w:before="0" w:after="0" w:line="360" w:lineRule="auto"/>
        <w:ind w:firstLine="709"/>
        <w:jc w:val="both"/>
      </w:pPr>
      <w:r>
        <w:rPr>
          <w:rFonts w:ascii="Times New Roman" w:hAnsi="Times New Roman"/>
          <w:b w:val="0"/>
          <w:i w:val="0"/>
          <w:color w:val="000000"/>
          <w:sz w:val="28"/>
        </w:rPr>
        <w:t>Задача размещения секционирующих аппаратов на воздушной линии относится к классу оптимизационных задач в электроэнергетических системах и может быть решена несколькими методами. В настоящей работе применяется метод минимизации ожидаемой недоотпущенной электроэнергии (ENS — Energy Not Supplied), основанный на вероятностной модели повреждений линии согласно методологии, представленной в стандарте IEEE Std 1366-2012 «Guide for Electric Power Distribution Reliability Indices».</w:t>
      </w:r>
    </w:p>
    <w:p w14:paraId="6E24C89E">
      <w:pPr>
        <w:pageBreakBefore w:val="0"/>
        <w:spacing w:before="0" w:after="0" w:line="360" w:lineRule="auto"/>
        <w:ind w:firstLine="709"/>
        <w:jc w:val="both"/>
      </w:pPr>
      <w:r>
        <w:rPr>
          <w:rFonts w:ascii="Times New Roman" w:hAnsi="Times New Roman" w:eastAsia="Times New Roman" w:cs="Times New Roman"/>
          <w:sz w:val="28"/>
        </w:rPr>
        <w:t>Целевая функция оптимизации имеет следующий вид:</w:t>
      </w:r>
    </w:p>
    <w:p w14:paraId="0AE5687B">
      <w:pPr>
        <w:spacing w:before="0" w:after="0" w:line="360" w:lineRule="auto"/>
        <w:ind w:firstLine="0"/>
        <w:jc w:val="left"/>
      </w:pPr>
    </w:p>
    <w:p w14:paraId="6555CB23">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ENS=</m:t>
        </m:r>
        <m:f>
          <m:fPr/>
          <m:num>
            <m:sSub>
              <m:sSubPr/>
              <m:e>
                <m:r>
                  <m:rPr/>
                  <w:rPr>
                    <w:rFonts w:ascii="Cambria Math" w:hAnsi="Cambria Math" w:eastAsia="Cambria Math"/>
                    <w:sz w:val="28"/>
                    <w:szCs w:val="28"/>
                  </w:rPr>
                  <m:t>Σ</m:t>
                </m:r>
              </m:e>
              <m:sub>
                <m:r>
                  <m:rPr/>
                  <w:rPr>
                    <w:rFonts w:ascii="Cambria Math" w:hAnsi="Cambria Math" w:eastAsia="Cambria Math"/>
                    <w:sz w:val="28"/>
                    <w:szCs w:val="28"/>
                  </w:rPr>
                  <m:t>i</m:t>
                </m:r>
              </m:sub>
            </m:sSub>
            <m:sSub>
              <m:sSubPr/>
              <m:e>
                <m:r>
                  <m:rPr/>
                  <w:rPr>
                    <w:rFonts w:ascii="Cambria Math" w:hAnsi="Cambria Math" w:eastAsia="Cambria Math"/>
                    <w:sz w:val="28"/>
                    <w:szCs w:val="28"/>
                  </w:rPr>
                  <m:t>λ</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l</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P</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i</m:t>
                </m:r>
              </m:sub>
            </m:sSub>
          </m:num>
          <m:den>
            <m:r>
              <m:rPr/>
              <w:rPr>
                <w:rFonts w:ascii="Cambria Math" w:hAnsi="Cambria Math" w:eastAsia="Cambria Math"/>
                <w:sz w:val="28"/>
                <w:szCs w:val="28"/>
              </w:rPr>
              <m:t>(365·24)</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(2.2)</w:t>
      </w:r>
    </w:p>
    <w:p w14:paraId="0A9601F3">
      <w:pPr>
        <w:spacing w:before="0" w:after="0" w:line="360" w:lineRule="auto"/>
        <w:ind w:firstLine="0"/>
        <w:jc w:val="left"/>
      </w:pPr>
    </w:p>
    <w:p w14:paraId="02AA23D8">
      <w:pPr>
        <w:spacing w:before="0" w:after="0" w:line="360" w:lineRule="auto"/>
        <w:ind w:firstLine="709"/>
        <w:jc w:val="left"/>
      </w:pPr>
      <w:r>
        <w:rPr>
          <w:rFonts w:ascii="Times New Roman" w:hAnsi="Times New Roman" w:eastAsia="Times New Roman" w:cs="Times New Roman"/>
          <w:sz w:val="28"/>
        </w:rPr>
        <w:t>где λ_i — удельная интенсивность повреждений на участке i, пов/(км·год); l_i — длина участка i, км; P_i — средняя мощность нагрузки участка i, МВт; t_i — среднее время восстановления питания при повреждении на участке i, ч; N_i — число потребителей, питающихся от участка i.</w:t>
      </w:r>
    </w:p>
    <w:p w14:paraId="1286DB29">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Согласно статистическим данным, собранным ПАО «Россети» за период 2015–2023 гг., для воздушных линий 6–10 кВ на проводе СИП-3 удельная интенсивность повреждений составляет:</w:t>
      </w:r>
    </w:p>
    <w:p w14:paraId="55F3F790">
      <w:pPr>
        <w:spacing w:before="0" w:after="0" w:line="360" w:lineRule="auto"/>
        <w:ind w:left="709" w:firstLine="0"/>
        <w:jc w:val="left"/>
      </w:pPr>
      <w:r>
        <w:rPr>
          <w:rFonts w:ascii="Times New Roman" w:hAnsi="Times New Roman" w:eastAsia="Times New Roman" w:cs="Times New Roman"/>
          <w:b w:val="0"/>
          <w:color w:val="000000"/>
          <w:sz w:val="28"/>
        </w:rPr>
        <w:t>— λ₀ = 1,0 пов/(км·год) для городских сетей с высокой плотностью застройки и интенсивным движением автотранспорта.</w:t>
      </w:r>
    </w:p>
    <w:p w14:paraId="1A267593">
      <w:pPr>
        <w:spacing w:before="0" w:after="0" w:line="360" w:lineRule="auto"/>
        <w:ind w:left="709" w:firstLine="0"/>
        <w:jc w:val="left"/>
      </w:pPr>
      <w:r>
        <w:rPr>
          <w:rFonts w:ascii="Times New Roman" w:hAnsi="Times New Roman" w:eastAsia="Times New Roman" w:cs="Times New Roman"/>
          <w:b w:val="0"/>
          <w:color w:val="000000"/>
          <w:sz w:val="28"/>
        </w:rPr>
        <w:t>— λ₀ = 0,65 пов/(км·год) для пригородных сетей.</w:t>
      </w:r>
    </w:p>
    <w:p w14:paraId="09CC2C34">
      <w:pPr>
        <w:spacing w:before="0" w:after="0" w:line="360" w:lineRule="auto"/>
        <w:ind w:left="709" w:firstLine="0"/>
        <w:jc w:val="left"/>
      </w:pPr>
      <w:r>
        <w:rPr>
          <w:rFonts w:ascii="Times New Roman" w:hAnsi="Times New Roman" w:eastAsia="Times New Roman" w:cs="Times New Roman"/>
          <w:b w:val="0"/>
          <w:color w:val="000000"/>
          <w:sz w:val="28"/>
        </w:rPr>
        <w:t>— λ₀ = 0,45 пов/(км·год) для сельских сетей.</w:t>
      </w:r>
    </w:p>
    <w:p w14:paraId="74F33A34">
      <w:pPr>
        <w:pageBreakBefore w:val="0"/>
        <w:spacing w:before="0" w:after="0" w:line="360" w:lineRule="auto"/>
        <w:ind w:firstLine="709"/>
        <w:jc w:val="both"/>
      </w:pPr>
      <w:r>
        <w:rPr>
          <w:rFonts w:ascii="Times New Roman" w:hAnsi="Times New Roman"/>
          <w:b w:val="0"/>
          <w:i w:val="0"/>
          <w:color w:val="000000"/>
          <w:sz w:val="28"/>
        </w:rPr>
        <w:t>Для рассматриваемого фидера, проходящего по территории города с интенсивным движением и развитой застройкой, принимается λ₀ = 1,0 пов/(км·год).</w:t>
      </w:r>
    </w:p>
    <w:p w14:paraId="6295BE1E">
      <w:pPr>
        <w:pageBreakBefore w:val="0"/>
        <w:spacing w:before="0" w:after="0" w:line="360" w:lineRule="auto"/>
        <w:ind w:firstLine="709"/>
        <w:jc w:val="both"/>
      </w:pPr>
      <w:r>
        <w:rPr>
          <w:rFonts w:ascii="Times New Roman" w:hAnsi="Times New Roman"/>
          <w:b w:val="0"/>
          <w:i w:val="0"/>
          <w:color w:val="000000"/>
          <w:sz w:val="28"/>
        </w:rPr>
        <w:t>Вероятностный анализ показателей над</w:t>
      </w:r>
      <w:r>
        <w:rPr>
          <w:rFonts w:ascii="Times New Roman" w:hAnsi="Times New Roman"/>
          <w:b w:val="0"/>
          <w:i w:val="0"/>
          <w:color w:val="000000"/>
          <w:sz w:val="28"/>
          <w:lang w:val="ru-RU"/>
        </w:rPr>
        <w:t>е</w:t>
      </w:r>
      <w:r>
        <w:rPr>
          <w:rFonts w:ascii="Times New Roman" w:hAnsi="Times New Roman"/>
          <w:b w:val="0"/>
          <w:i w:val="0"/>
          <w:color w:val="000000"/>
          <w:sz w:val="28"/>
        </w:rPr>
        <w:t>жности при различном числе секций (пусть m — число реклоузеров, тогда число секций n = m + 1):</w:t>
      </w:r>
    </w:p>
    <w:p w14:paraId="6F539A9F">
      <w:pPr>
        <w:pageBreakBefore w:val="0"/>
        <w:spacing w:before="0" w:after="0" w:line="360" w:lineRule="auto"/>
        <w:ind w:firstLine="709"/>
        <w:jc w:val="both"/>
      </w:pPr>
      <w:r>
        <w:rPr>
          <w:rFonts w:ascii="Times New Roman" w:hAnsi="Times New Roman" w:eastAsia="Times New Roman" w:cs="Times New Roman"/>
          <w:sz w:val="28"/>
        </w:rPr>
        <w:t>При одной секции (m = 0, традиционная схема без реклоузеров) расч</w:t>
      </w:r>
      <w:r>
        <w:rPr>
          <w:rFonts w:ascii="Times New Roman" w:hAnsi="Times New Roman" w:eastAsia="Times New Roman" w:cs="Times New Roman"/>
          <w:sz w:val="28"/>
          <w:lang w:val="ru-RU"/>
        </w:rPr>
        <w:t>е</w:t>
      </w:r>
      <w:r>
        <w:rPr>
          <w:rFonts w:ascii="Times New Roman" w:hAnsi="Times New Roman" w:eastAsia="Times New Roman" w:cs="Times New Roman"/>
          <w:sz w:val="28"/>
        </w:rPr>
        <w:t>тное выражение имеет вид:</w:t>
      </w:r>
    </w:p>
    <w:p w14:paraId="5A2FA674">
      <w:pPr>
        <w:spacing w:before="0" w:after="0" w:line="360" w:lineRule="auto"/>
        <w:ind w:firstLine="0"/>
        <w:jc w:val="left"/>
      </w:pPr>
    </w:p>
    <w:p w14:paraId="43BA8802">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SAIDI</m:t>
            </m:r>
          </m:e>
          <m:sub>
            <m:r>
              <m:rPr/>
              <w:rPr>
                <w:rFonts w:ascii="Cambria Math" w:hAnsi="Cambria Math" w:eastAsia="Cambria Math"/>
                <w:sz w:val="28"/>
                <w:szCs w:val="28"/>
              </w:rPr>
              <m:t>1</m:t>
            </m:r>
          </m:sub>
        </m:sSub>
        <m:r>
          <m:rPr/>
          <w:rPr>
            <w:rFonts w:ascii="Cambria Math" w:hAnsi="Cambria Math" w:eastAsia="Cambria Math"/>
            <w:sz w:val="28"/>
            <w:szCs w:val="28"/>
          </w:rPr>
          <m:t>=</m:t>
        </m:r>
        <m:f>
          <m:fPr/>
          <m:num>
            <m:r>
              <m:rPr/>
              <w:rPr>
                <w:rFonts w:ascii="Cambria Math" w:hAnsi="Cambria Math" w:eastAsia="Cambria Math"/>
                <w:sz w:val="28"/>
                <w:szCs w:val="28"/>
              </w:rPr>
              <m:t>λ·L·</m:t>
            </m:r>
            <m:sSub>
              <m:sSubPr/>
              <m:e>
                <m:r>
                  <m:rPr/>
                  <w:rPr>
                    <w:rFonts w:ascii="Cambria Math" w:hAnsi="Cambria Math" w:eastAsia="Cambria Math"/>
                    <w:sz w:val="28"/>
                    <w:szCs w:val="28"/>
                  </w:rPr>
                  <m:t>t</m:t>
                </m:r>
              </m:e>
              <m:sub>
                <m:r>
                  <m:rPr/>
                  <w:rPr>
                    <w:rFonts w:ascii="Cambria Math" w:hAnsi="Cambria Math" w:eastAsia="Cambria Math"/>
                    <w:sz w:val="28"/>
                    <w:szCs w:val="28"/>
                  </w:rPr>
                  <m:t>рем</m:t>
                </m:r>
              </m:sub>
            </m:sSub>
          </m:num>
          <m:den>
            <m:sSub>
              <m:sSubPr/>
              <m:e>
                <m:r>
                  <m:rPr/>
                  <w:rPr>
                    <w:rFonts w:ascii="Cambria Math" w:hAnsi="Cambria Math" w:eastAsia="Cambria Math"/>
                    <w:sz w:val="28"/>
                    <w:szCs w:val="28"/>
                  </w:rPr>
                  <m:t>N</m:t>
                </m:r>
              </m:e>
              <m:sub>
                <m:r>
                  <m:rPr/>
                  <w:rPr>
                    <w:rFonts w:ascii="Cambria Math" w:hAnsi="Cambria Math" w:eastAsia="Cambria Math"/>
                    <w:sz w:val="28"/>
                    <w:szCs w:val="28"/>
                  </w:rPr>
                  <m:t>потр</m:t>
                </m:r>
              </m:sub>
            </m:sSub>
          </m:den>
        </m:f>
        <m:r>
          <m:rPr/>
          <w:rPr>
            <w:rFonts w:ascii="Cambria Math" w:hAnsi="Cambria Math" w:eastAsia="Cambria Math"/>
            <w:sz w:val="28"/>
            <w:szCs w:val="28"/>
          </w:rPr>
          <m:t>=</m:t>
        </m:r>
        <m:f>
          <m:fPr/>
          <m:num>
            <m:r>
              <m:rPr/>
              <w:rPr>
                <w:rFonts w:ascii="Cambria Math" w:hAnsi="Cambria Math" w:eastAsia="Cambria Math"/>
                <w:sz w:val="28"/>
                <w:szCs w:val="28"/>
              </w:rPr>
              <m:t>1,0·18,2·3,8</m:t>
            </m:r>
          </m:num>
          <m:den>
            <m:r>
              <m:rPr/>
              <w:rPr>
                <w:rFonts w:ascii="Cambria Math" w:hAnsi="Cambria Math" w:eastAsia="Cambria Math"/>
                <w:sz w:val="28"/>
                <w:szCs w:val="28"/>
              </w:rPr>
              <m:t>18</m:t>
            </m:r>
          </m:den>
        </m:f>
        <m:r>
          <m:rPr/>
          <w:rPr>
            <w:rFonts w:ascii="Cambria Math" w:hAnsi="Cambria Math" w:eastAsia="Cambria Math"/>
            <w:sz w:val="28"/>
            <w:szCs w:val="28"/>
          </w:rPr>
          <m:t>=</m:t>
        </m:r>
        <m:f>
          <m:fPr/>
          <m:num>
            <m:r>
              <m:rPr/>
              <w:rPr>
                <w:rFonts w:ascii="Cambria Math" w:hAnsi="Cambria Math" w:eastAsia="Cambria Math"/>
                <w:sz w:val="28"/>
                <w:szCs w:val="28"/>
              </w:rPr>
              <m:t>0,383ч·км</m:t>
            </m:r>
          </m:num>
          <m:den>
            <m:r>
              <m:rPr/>
              <w:rPr>
                <w:rFonts w:ascii="Cambria Math" w:hAnsi="Cambria Math" w:eastAsia="Cambria Math"/>
                <w:sz w:val="28"/>
                <w:szCs w:val="28"/>
              </w:rPr>
              <m:t>потребитель</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(2.3)</w:t>
      </w:r>
    </w:p>
    <w:p w14:paraId="0A4EA784">
      <w:pPr>
        <w:spacing w:before="0" w:after="0" w:line="360" w:lineRule="auto"/>
        <w:ind w:firstLine="0"/>
        <w:jc w:val="left"/>
      </w:pPr>
    </w:p>
    <w:p w14:paraId="23FAF0EA">
      <w:pPr>
        <w:spacing w:before="0" w:after="0" w:line="360" w:lineRule="auto"/>
        <w:ind w:firstLine="709"/>
        <w:jc w:val="both"/>
      </w:pPr>
      <w:r>
        <w:rPr>
          <w:rFonts w:ascii="Times New Roman" w:hAnsi="Times New Roman" w:eastAsia="Times New Roman" w:cs="Times New Roman"/>
          <w:sz w:val="28"/>
        </w:rPr>
        <w:t>Учитывая распределение потребителей по участкам, получаем: SAIDI ≈ 8,2 ч/год (что согласуется с фактическими данными).</w:t>
      </w:r>
    </w:p>
    <w:p w14:paraId="2736EC76">
      <w:pPr>
        <w:pageBreakBefore w:val="0"/>
        <w:spacing w:before="0" w:after="0" w:line="360" w:lineRule="auto"/>
        <w:ind w:firstLine="709"/>
        <w:jc w:val="both"/>
      </w:pPr>
      <w:r>
        <w:rPr>
          <w:rFonts w:ascii="Times New Roman" w:hAnsi="Times New Roman"/>
          <w:b w:val="0"/>
          <w:i w:val="0"/>
          <w:color w:val="000000"/>
          <w:sz w:val="28"/>
        </w:rPr>
        <w:t>Учитывая распределение потребителей по участкам, получаем: SAIDI ≈ 8,2 ч/год (что согласуется с фактическими данными).</w:t>
      </w:r>
    </w:p>
    <w:p w14:paraId="025707D4">
      <w:pPr>
        <w:pageBreakBefore w:val="0"/>
        <w:spacing w:before="0" w:after="0" w:line="360" w:lineRule="auto"/>
        <w:ind w:firstLine="709"/>
        <w:jc w:val="both"/>
      </w:pPr>
      <w:r>
        <w:rPr>
          <w:rFonts w:ascii="Times New Roman" w:hAnsi="Times New Roman" w:eastAsia="Times New Roman" w:cs="Times New Roman"/>
          <w:sz w:val="28"/>
        </w:rPr>
        <w:t>При n равных по длине секций длиной l = L/n км каждая расч</w:t>
      </w:r>
      <w:r>
        <w:rPr>
          <w:rFonts w:ascii="Times New Roman" w:hAnsi="Times New Roman" w:eastAsia="Times New Roman" w:cs="Times New Roman"/>
          <w:sz w:val="28"/>
          <w:lang w:val="ru-RU"/>
        </w:rPr>
        <w:t>е</w:t>
      </w:r>
      <w:r>
        <w:rPr>
          <w:rFonts w:ascii="Times New Roman" w:hAnsi="Times New Roman" w:eastAsia="Times New Roman" w:cs="Times New Roman"/>
          <w:sz w:val="28"/>
        </w:rPr>
        <w:t>тное выражение имеет вид:</w:t>
      </w:r>
    </w:p>
    <w:p w14:paraId="64C7DB10">
      <w:pPr>
        <w:spacing w:before="0" w:after="0" w:line="360" w:lineRule="auto"/>
        <w:ind w:firstLine="0"/>
        <w:jc w:val="left"/>
      </w:pPr>
    </w:p>
    <w:p w14:paraId="12D85CD9">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SAIDI</m:t>
            </m:r>
          </m:e>
          <m:sub>
            <m:r>
              <m:rPr/>
              <w:rPr>
                <w:rFonts w:ascii="Cambria Math" w:hAnsi="Cambria Math" w:eastAsia="Cambria Math"/>
                <w:sz w:val="28"/>
                <w:szCs w:val="28"/>
              </w:rPr>
              <m:t>n</m:t>
            </m:r>
          </m:sub>
        </m:sSub>
        <m:r>
          <m:rPr/>
          <w:rPr>
            <w:rFonts w:ascii="Cambria Math" w:hAnsi="Cambria Math" w:eastAsia="Cambria Math"/>
            <w:sz w:val="28"/>
            <w:szCs w:val="28"/>
          </w:rPr>
          <m:t>=</m:t>
        </m:r>
        <m:f>
          <m:fPr/>
          <m:num>
            <m:r>
              <m:rPr/>
              <w:rPr>
                <w:rFonts w:ascii="Cambria Math" w:hAnsi="Cambria Math" w:eastAsia="Cambria Math"/>
                <w:sz w:val="28"/>
                <w:szCs w:val="28"/>
              </w:rPr>
              <m:t>[λ·l·(n−1)·</m:t>
            </m:r>
            <m:sSub>
              <m:sSubPr/>
              <m:e>
                <m:r>
                  <m:rPr/>
                  <w:rPr>
                    <w:rFonts w:ascii="Cambria Math" w:hAnsi="Cambria Math" w:eastAsia="Cambria Math"/>
                    <w:sz w:val="28"/>
                    <w:szCs w:val="28"/>
                  </w:rPr>
                  <m:t>t</m:t>
                </m:r>
              </m:e>
              <m:sub>
                <m:r>
                  <m:rPr/>
                  <w:rPr>
                    <w:rFonts w:ascii="Cambria Math" w:hAnsi="Cambria Math" w:eastAsia="Cambria Math"/>
                    <w:sz w:val="28"/>
                    <w:szCs w:val="28"/>
                  </w:rPr>
                  <m:t>AVT</m:t>
                </m:r>
              </m:sub>
            </m:sSub>
            <m:r>
              <m:rPr/>
              <w:rPr>
                <w:rFonts w:ascii="Cambria Math" w:hAnsi="Cambria Math" w:eastAsia="Cambria Math"/>
                <w:sz w:val="28"/>
                <w:szCs w:val="28"/>
              </w:rPr>
              <m:t>+λ·l·</m:t>
            </m:r>
            <m:sSub>
              <m:sSubPr/>
              <m:e>
                <m:r>
                  <m:rPr/>
                  <w:rPr>
                    <w:rFonts w:ascii="Cambria Math" w:hAnsi="Cambria Math" w:eastAsia="Cambria Math"/>
                    <w:sz w:val="28"/>
                    <w:szCs w:val="28"/>
                  </w:rPr>
                  <m:t>t</m:t>
                </m:r>
              </m:e>
              <m:sub>
                <m:r>
                  <m:rPr/>
                  <w:rPr>
                    <w:rFonts w:ascii="Cambria Math" w:hAnsi="Cambria Math" w:eastAsia="Cambria Math"/>
                    <w:sz w:val="28"/>
                    <w:szCs w:val="28"/>
                  </w:rPr>
                  <m:t>рем</m:t>
                </m:r>
              </m:sub>
            </m:sSub>
            <m:r>
              <m:rPr/>
              <w:rPr>
                <w:rFonts w:ascii="Cambria Math" w:hAnsi="Cambria Math" w:eastAsia="Cambria Math"/>
                <w:sz w:val="28"/>
                <w:szCs w:val="28"/>
              </w:rPr>
              <m:t>]·(n−1)</m:t>
            </m:r>
          </m:num>
          <m:den>
            <m:r>
              <m:rPr/>
              <w:rPr>
                <w:rFonts w:ascii="Cambria Math" w:hAnsi="Cambria Math" w:eastAsia="Cambria Math"/>
                <w:sz w:val="28"/>
                <w:szCs w:val="28"/>
              </w:rPr>
              <m:t>(n·</m:t>
            </m:r>
            <m:sSub>
              <m:sSubPr/>
              <m:e>
                <m:r>
                  <m:rPr/>
                  <w:rPr>
                    <w:rFonts w:ascii="Cambria Math" w:hAnsi="Cambria Math" w:eastAsia="Cambria Math"/>
                    <w:sz w:val="28"/>
                    <w:szCs w:val="28"/>
                  </w:rPr>
                  <m:t>N</m:t>
                </m:r>
              </m:e>
              <m:sub>
                <m:r>
                  <m:rPr/>
                  <w:rPr>
                    <w:rFonts w:ascii="Cambria Math" w:hAnsi="Cambria Math" w:eastAsia="Cambria Math"/>
                    <w:sz w:val="28"/>
                    <w:szCs w:val="28"/>
                  </w:rPr>
                  <m:t>потр</m:t>
                </m:r>
              </m:sub>
            </m:sSub>
            <m:r>
              <m:rPr/>
              <w:rPr>
                <w:rFonts w:ascii="Cambria Math" w:hAnsi="Cambria Math" w:eastAsia="Cambria Math"/>
                <w:sz w:val="28"/>
                <w:szCs w:val="28"/>
              </w:rPr>
              <m:t>)</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(2.4)</w:t>
      </w:r>
    </w:p>
    <w:p w14:paraId="4ED3AE52">
      <w:pPr>
        <w:spacing w:before="0" w:after="0" w:line="360" w:lineRule="auto"/>
        <w:ind w:firstLine="0"/>
        <w:jc w:val="left"/>
      </w:pPr>
    </w:p>
    <w:p w14:paraId="1EDF57BE">
      <w:pPr>
        <w:spacing w:before="0" w:after="0" w:line="360" w:lineRule="auto"/>
        <w:ind w:firstLine="709"/>
        <w:jc w:val="left"/>
      </w:pPr>
      <w:r>
        <w:rPr>
          <w:rFonts w:ascii="Times New Roman" w:hAnsi="Times New Roman" w:eastAsia="Times New Roman" w:cs="Times New Roman"/>
          <w:sz w:val="28"/>
        </w:rPr>
        <w:t>где t_AVT = 0,003 ч — время автоматического восстановления питания (10 сек при успешном АПВ).</w:t>
      </w:r>
    </w:p>
    <w:p w14:paraId="7A79E11B">
      <w:pPr>
        <w:pageBreakBefore w:val="0"/>
        <w:spacing w:before="0" w:after="0" w:line="360" w:lineRule="auto"/>
        <w:ind w:firstLine="709"/>
        <w:jc w:val="both"/>
        <w:rPr>
          <w:sz w:val="28"/>
          <w:szCs w:val="28"/>
        </w:rPr>
      </w:pPr>
      <w:r>
        <w:rPr>
          <w:rFonts w:ascii="Times New Roman" w:hAnsi="Times New Roman"/>
          <w:b w:val="0"/>
          <w:i w:val="0"/>
          <w:color w:val="000000"/>
          <w:sz w:val="28"/>
          <w:szCs w:val="28"/>
        </w:rPr>
        <w:t>Расч</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т показателей над</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жности при различном числе секций:</w:t>
      </w:r>
    </w:p>
    <w:p w14:paraId="412E2BFB">
      <w:pPr>
        <w:pageBreakBefore w:val="0"/>
        <w:spacing w:before="0" w:after="0" w:line="360" w:lineRule="auto"/>
        <w:ind w:firstLine="0"/>
        <w:jc w:val="left"/>
        <w:rPr>
          <w:sz w:val="28"/>
          <w:szCs w:val="28"/>
        </w:rPr>
      </w:pPr>
      <w:r>
        <w:rPr>
          <w:rFonts w:ascii="Times New Roman" w:hAnsi="Times New Roman" w:eastAsia="Times New Roman" w:cs="Times New Roman"/>
          <w:b w:val="0"/>
          <w:i w:val="0"/>
          <w:color w:val="000000"/>
          <w:sz w:val="28"/>
          <w:szCs w:val="28"/>
        </w:rPr>
        <w:t>Таблица 2.4 – Предварительная оценка влияния числа секций на показатели над</w:t>
      </w:r>
      <w:r>
        <w:rPr>
          <w:rFonts w:ascii="Times New Roman" w:hAnsi="Times New Roman" w:eastAsia="Times New Roman" w:cs="Times New Roman"/>
          <w:b w:val="0"/>
          <w:i w:val="0"/>
          <w:color w:val="000000"/>
          <w:sz w:val="28"/>
          <w:szCs w:val="28"/>
          <w:lang w:val="ru-RU"/>
        </w:rPr>
        <w:t>е</w:t>
      </w:r>
      <w:r>
        <w:rPr>
          <w:rFonts w:ascii="Times New Roman" w:hAnsi="Times New Roman" w:eastAsia="Times New Roman" w:cs="Times New Roman"/>
          <w:b w:val="0"/>
          <w:i w:val="0"/>
          <w:color w:val="000000"/>
          <w:sz w:val="28"/>
          <w:szCs w:val="28"/>
        </w:rPr>
        <w:t>жности</w:t>
      </w:r>
    </w:p>
    <w:tbl>
      <w:tblPr>
        <w:tblStyle w:val="54"/>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15"/>
        <w:gridCol w:w="1779"/>
        <w:gridCol w:w="1615"/>
        <w:gridCol w:w="1615"/>
        <w:gridCol w:w="1615"/>
        <w:gridCol w:w="1615"/>
      </w:tblGrid>
      <w:tr w14:paraId="75BCC153">
        <w:tc>
          <w:tcPr>
            <w:tcW w:w="1615" w:type="dxa"/>
          </w:tcPr>
          <w:p w14:paraId="616CD3BA">
            <w:pPr>
              <w:spacing w:before="0" w:after="0" w:line="240" w:lineRule="auto"/>
              <w:jc w:val="center"/>
            </w:pPr>
            <w:r>
              <w:rPr>
                <w:rFonts w:ascii="Times New Roman" w:hAnsi="Times New Roman" w:eastAsia="Times New Roman" w:cs="Times New Roman"/>
                <w:b/>
                <w:color w:val="000000"/>
                <w:sz w:val="28"/>
              </w:rPr>
              <w:t>Число секций</w:t>
            </w:r>
          </w:p>
        </w:tc>
        <w:tc>
          <w:tcPr>
            <w:tcW w:w="1615" w:type="dxa"/>
          </w:tcPr>
          <w:p w14:paraId="03C6409B">
            <w:pPr>
              <w:spacing w:before="0" w:after="0" w:line="240" w:lineRule="auto"/>
              <w:jc w:val="center"/>
            </w:pPr>
            <w:r>
              <w:rPr>
                <w:rFonts w:ascii="Times New Roman" w:hAnsi="Times New Roman" w:eastAsia="Times New Roman" w:cs="Times New Roman"/>
                <w:b/>
                <w:color w:val="000000"/>
                <w:sz w:val="28"/>
              </w:rPr>
              <w:t>Число реклоузеров</w:t>
            </w:r>
          </w:p>
        </w:tc>
        <w:tc>
          <w:tcPr>
            <w:tcW w:w="1615" w:type="dxa"/>
          </w:tcPr>
          <w:p w14:paraId="6C6B1322">
            <w:pPr>
              <w:spacing w:before="0" w:after="0" w:line="240" w:lineRule="auto"/>
              <w:jc w:val="center"/>
            </w:pPr>
            <w:r>
              <w:rPr>
                <w:rFonts w:ascii="Times New Roman" w:hAnsi="Times New Roman" w:eastAsia="Times New Roman" w:cs="Times New Roman"/>
                <w:b/>
                <w:color w:val="000000"/>
                <w:sz w:val="28"/>
              </w:rPr>
              <w:t>SAIDI, ч/год</w:t>
            </w:r>
          </w:p>
        </w:tc>
        <w:tc>
          <w:tcPr>
            <w:tcW w:w="1615" w:type="dxa"/>
          </w:tcPr>
          <w:p w14:paraId="069B2F53">
            <w:pPr>
              <w:spacing w:before="0" w:after="0" w:line="240" w:lineRule="auto"/>
              <w:jc w:val="center"/>
            </w:pPr>
            <w:r>
              <w:rPr>
                <w:rFonts w:ascii="Times New Roman" w:hAnsi="Times New Roman" w:eastAsia="Times New Roman" w:cs="Times New Roman"/>
                <w:b/>
                <w:color w:val="000000"/>
                <w:sz w:val="28"/>
              </w:rPr>
              <w:t>SAIFI, отк/год</w:t>
            </w:r>
          </w:p>
        </w:tc>
        <w:tc>
          <w:tcPr>
            <w:tcW w:w="1615" w:type="dxa"/>
          </w:tcPr>
          <w:p w14:paraId="20CEC598">
            <w:pPr>
              <w:spacing w:before="0" w:after="0" w:line="240" w:lineRule="auto"/>
              <w:jc w:val="center"/>
            </w:pPr>
            <w:r>
              <w:rPr>
                <w:rFonts w:ascii="Times New Roman" w:hAnsi="Times New Roman" w:eastAsia="Times New Roman" w:cs="Times New Roman"/>
                <w:b/>
                <w:color w:val="000000"/>
                <w:sz w:val="28"/>
              </w:rPr>
              <w:t>ENS, МВт·ч/год</w:t>
            </w:r>
          </w:p>
        </w:tc>
        <w:tc>
          <w:tcPr>
            <w:tcW w:w="1615" w:type="dxa"/>
          </w:tcPr>
          <w:p w14:paraId="52592CCB">
            <w:pPr>
              <w:spacing w:before="0" w:after="0" w:line="240" w:lineRule="auto"/>
              <w:jc w:val="center"/>
            </w:pPr>
            <w:r>
              <w:rPr>
                <w:rFonts w:ascii="Times New Roman" w:hAnsi="Times New Roman" w:eastAsia="Times New Roman" w:cs="Times New Roman"/>
                <w:b/>
                <w:color w:val="000000"/>
                <w:sz w:val="28"/>
              </w:rPr>
              <w:t>Снижение ENS, %</w:t>
            </w:r>
          </w:p>
        </w:tc>
      </w:tr>
      <w:tr w14:paraId="480D9ECF">
        <w:tc>
          <w:tcPr>
            <w:tcW w:w="1615" w:type="dxa"/>
          </w:tcPr>
          <w:p w14:paraId="6E53E631">
            <w:pPr>
              <w:spacing w:before="0" w:after="0" w:line="240" w:lineRule="auto"/>
              <w:jc w:val="center"/>
            </w:pPr>
            <w:r>
              <w:rPr>
                <w:rFonts w:ascii="Times New Roman" w:hAnsi="Times New Roman" w:eastAsia="Times New Roman" w:cs="Times New Roman"/>
                <w:color w:val="000000"/>
                <w:sz w:val="28"/>
              </w:rPr>
              <w:t>1 (базовый)</w:t>
            </w:r>
          </w:p>
        </w:tc>
        <w:tc>
          <w:tcPr>
            <w:tcW w:w="1615" w:type="dxa"/>
          </w:tcPr>
          <w:p w14:paraId="3AE46D39">
            <w:pPr>
              <w:spacing w:before="0" w:after="0" w:line="240" w:lineRule="auto"/>
              <w:jc w:val="center"/>
            </w:pPr>
            <w:r>
              <w:rPr>
                <w:rFonts w:ascii="Times New Roman" w:hAnsi="Times New Roman" w:eastAsia="Times New Roman" w:cs="Times New Roman"/>
                <w:color w:val="000000"/>
                <w:sz w:val="28"/>
              </w:rPr>
              <w:t>0</w:t>
            </w:r>
          </w:p>
        </w:tc>
        <w:tc>
          <w:tcPr>
            <w:tcW w:w="1615" w:type="dxa"/>
          </w:tcPr>
          <w:p w14:paraId="1D881030">
            <w:pPr>
              <w:spacing w:before="0" w:after="0" w:line="240" w:lineRule="auto"/>
              <w:jc w:val="center"/>
            </w:pPr>
            <w:r>
              <w:rPr>
                <w:rFonts w:ascii="Times New Roman" w:hAnsi="Times New Roman" w:eastAsia="Times New Roman" w:cs="Times New Roman"/>
                <w:color w:val="000000"/>
                <w:sz w:val="28"/>
              </w:rPr>
              <w:t>8,0</w:t>
            </w:r>
          </w:p>
        </w:tc>
        <w:tc>
          <w:tcPr>
            <w:tcW w:w="1615" w:type="dxa"/>
          </w:tcPr>
          <w:p w14:paraId="7404FC24">
            <w:pPr>
              <w:spacing w:before="0" w:after="0" w:line="240" w:lineRule="auto"/>
              <w:jc w:val="center"/>
            </w:pPr>
            <w:r>
              <w:rPr>
                <w:rFonts w:ascii="Times New Roman" w:hAnsi="Times New Roman" w:eastAsia="Times New Roman" w:cs="Times New Roman"/>
                <w:color w:val="000000"/>
                <w:sz w:val="28"/>
              </w:rPr>
              <w:t>3,15</w:t>
            </w:r>
          </w:p>
        </w:tc>
        <w:tc>
          <w:tcPr>
            <w:tcW w:w="1615" w:type="dxa"/>
          </w:tcPr>
          <w:p w14:paraId="46483653">
            <w:pPr>
              <w:spacing w:before="0" w:after="0" w:line="240" w:lineRule="auto"/>
              <w:jc w:val="center"/>
            </w:pPr>
            <w:r>
              <w:rPr>
                <w:rFonts w:ascii="Times New Roman" w:hAnsi="Times New Roman" w:eastAsia="Times New Roman" w:cs="Times New Roman"/>
                <w:color w:val="000000"/>
                <w:sz w:val="28"/>
              </w:rPr>
              <w:t>69,4</w:t>
            </w:r>
          </w:p>
        </w:tc>
        <w:tc>
          <w:tcPr>
            <w:tcW w:w="1615" w:type="dxa"/>
          </w:tcPr>
          <w:p w14:paraId="22A4A122">
            <w:pPr>
              <w:spacing w:before="0" w:after="0" w:line="240" w:lineRule="auto"/>
              <w:jc w:val="center"/>
            </w:pPr>
            <w:r>
              <w:rPr>
                <w:rFonts w:ascii="Times New Roman" w:hAnsi="Times New Roman" w:eastAsia="Times New Roman" w:cs="Times New Roman"/>
                <w:color w:val="000000"/>
                <w:sz w:val="28"/>
              </w:rPr>
              <w:t>—</w:t>
            </w:r>
          </w:p>
        </w:tc>
      </w:tr>
      <w:tr w14:paraId="6EF93374">
        <w:tc>
          <w:tcPr>
            <w:tcW w:w="1615" w:type="dxa"/>
          </w:tcPr>
          <w:p w14:paraId="59C3A694">
            <w:pPr>
              <w:spacing w:before="0" w:after="0" w:line="240" w:lineRule="auto"/>
              <w:jc w:val="center"/>
            </w:pPr>
            <w:r>
              <w:rPr>
                <w:rFonts w:ascii="Times New Roman" w:hAnsi="Times New Roman" w:eastAsia="Times New Roman" w:cs="Times New Roman"/>
                <w:color w:val="000000"/>
                <w:sz w:val="28"/>
              </w:rPr>
              <w:t>2</w:t>
            </w:r>
          </w:p>
        </w:tc>
        <w:tc>
          <w:tcPr>
            <w:tcW w:w="1615" w:type="dxa"/>
          </w:tcPr>
          <w:p w14:paraId="54AEF500">
            <w:pPr>
              <w:spacing w:before="0" w:after="0" w:line="240" w:lineRule="auto"/>
              <w:jc w:val="center"/>
            </w:pPr>
            <w:r>
              <w:rPr>
                <w:rFonts w:ascii="Times New Roman" w:hAnsi="Times New Roman" w:eastAsia="Times New Roman" w:cs="Times New Roman"/>
                <w:color w:val="000000"/>
                <w:sz w:val="28"/>
              </w:rPr>
              <w:t>1</w:t>
            </w:r>
          </w:p>
        </w:tc>
        <w:tc>
          <w:tcPr>
            <w:tcW w:w="1615" w:type="dxa"/>
          </w:tcPr>
          <w:p w14:paraId="226E4D41">
            <w:pPr>
              <w:spacing w:before="0" w:after="0" w:line="240" w:lineRule="auto"/>
              <w:jc w:val="center"/>
            </w:pPr>
            <w:r>
              <w:rPr>
                <w:rFonts w:ascii="Times New Roman" w:hAnsi="Times New Roman" w:eastAsia="Times New Roman" w:cs="Times New Roman"/>
                <w:color w:val="000000"/>
                <w:sz w:val="28"/>
              </w:rPr>
              <w:t>4,05</w:t>
            </w:r>
          </w:p>
        </w:tc>
        <w:tc>
          <w:tcPr>
            <w:tcW w:w="1615" w:type="dxa"/>
          </w:tcPr>
          <w:p w14:paraId="6FB17C6E">
            <w:pPr>
              <w:spacing w:before="0" w:after="0" w:line="240" w:lineRule="auto"/>
              <w:jc w:val="center"/>
            </w:pPr>
            <w:r>
              <w:rPr>
                <w:rFonts w:ascii="Times New Roman" w:hAnsi="Times New Roman" w:eastAsia="Times New Roman" w:cs="Times New Roman"/>
                <w:color w:val="000000"/>
                <w:sz w:val="28"/>
              </w:rPr>
              <w:t>1,57</w:t>
            </w:r>
          </w:p>
        </w:tc>
        <w:tc>
          <w:tcPr>
            <w:tcW w:w="1615" w:type="dxa"/>
          </w:tcPr>
          <w:p w14:paraId="7FBD6A5C">
            <w:pPr>
              <w:spacing w:before="0" w:after="0" w:line="240" w:lineRule="auto"/>
              <w:jc w:val="center"/>
            </w:pPr>
            <w:r>
              <w:rPr>
                <w:rFonts w:ascii="Times New Roman" w:hAnsi="Times New Roman" w:eastAsia="Times New Roman" w:cs="Times New Roman"/>
                <w:color w:val="000000"/>
                <w:sz w:val="28"/>
              </w:rPr>
              <w:t>35,2</w:t>
            </w:r>
          </w:p>
        </w:tc>
        <w:tc>
          <w:tcPr>
            <w:tcW w:w="1615" w:type="dxa"/>
          </w:tcPr>
          <w:p w14:paraId="5AA99238">
            <w:pPr>
              <w:spacing w:before="0" w:after="0" w:line="240" w:lineRule="auto"/>
              <w:jc w:val="center"/>
            </w:pPr>
            <w:r>
              <w:rPr>
                <w:rFonts w:ascii="Times New Roman" w:hAnsi="Times New Roman" w:eastAsia="Times New Roman" w:cs="Times New Roman"/>
                <w:color w:val="000000"/>
                <w:sz w:val="28"/>
              </w:rPr>
              <w:t>49,3%</w:t>
            </w:r>
          </w:p>
        </w:tc>
      </w:tr>
      <w:tr w14:paraId="7085BC8F">
        <w:tc>
          <w:tcPr>
            <w:tcW w:w="1615" w:type="dxa"/>
          </w:tcPr>
          <w:p w14:paraId="46C51B92">
            <w:pPr>
              <w:spacing w:before="0" w:after="0" w:line="240" w:lineRule="auto"/>
              <w:jc w:val="center"/>
            </w:pPr>
            <w:r>
              <w:rPr>
                <w:rFonts w:ascii="Times New Roman" w:hAnsi="Times New Roman" w:eastAsia="Times New Roman" w:cs="Times New Roman"/>
                <w:color w:val="000000"/>
                <w:sz w:val="28"/>
              </w:rPr>
              <w:t>3</w:t>
            </w:r>
          </w:p>
        </w:tc>
        <w:tc>
          <w:tcPr>
            <w:tcW w:w="1615" w:type="dxa"/>
          </w:tcPr>
          <w:p w14:paraId="1D196E8F">
            <w:pPr>
              <w:spacing w:before="0" w:after="0" w:line="240" w:lineRule="auto"/>
              <w:jc w:val="center"/>
            </w:pPr>
            <w:r>
              <w:rPr>
                <w:rFonts w:ascii="Times New Roman" w:hAnsi="Times New Roman" w:eastAsia="Times New Roman" w:cs="Times New Roman"/>
                <w:color w:val="000000"/>
                <w:sz w:val="28"/>
              </w:rPr>
              <w:t>2</w:t>
            </w:r>
          </w:p>
        </w:tc>
        <w:tc>
          <w:tcPr>
            <w:tcW w:w="1615" w:type="dxa"/>
          </w:tcPr>
          <w:p w14:paraId="44BB8A3B">
            <w:pPr>
              <w:spacing w:before="0" w:after="0" w:line="240" w:lineRule="auto"/>
              <w:jc w:val="center"/>
            </w:pPr>
            <w:r>
              <w:rPr>
                <w:rFonts w:ascii="Times New Roman" w:hAnsi="Times New Roman" w:eastAsia="Times New Roman" w:cs="Times New Roman"/>
                <w:color w:val="000000"/>
                <w:sz w:val="28"/>
              </w:rPr>
              <w:t>2,70</w:t>
            </w:r>
          </w:p>
        </w:tc>
        <w:tc>
          <w:tcPr>
            <w:tcW w:w="1615" w:type="dxa"/>
          </w:tcPr>
          <w:p w14:paraId="27FFF1CC">
            <w:pPr>
              <w:spacing w:before="0" w:after="0" w:line="240" w:lineRule="auto"/>
              <w:jc w:val="center"/>
            </w:pPr>
            <w:r>
              <w:rPr>
                <w:rFonts w:ascii="Times New Roman" w:hAnsi="Times New Roman" w:eastAsia="Times New Roman" w:cs="Times New Roman"/>
                <w:color w:val="000000"/>
                <w:sz w:val="28"/>
              </w:rPr>
              <w:t>1,05</w:t>
            </w:r>
          </w:p>
        </w:tc>
        <w:tc>
          <w:tcPr>
            <w:tcW w:w="1615" w:type="dxa"/>
          </w:tcPr>
          <w:p w14:paraId="35AF230A">
            <w:pPr>
              <w:spacing w:before="0" w:after="0" w:line="240" w:lineRule="auto"/>
              <w:jc w:val="center"/>
            </w:pPr>
            <w:r>
              <w:rPr>
                <w:rFonts w:ascii="Times New Roman" w:hAnsi="Times New Roman" w:eastAsia="Times New Roman" w:cs="Times New Roman"/>
                <w:color w:val="000000"/>
                <w:sz w:val="28"/>
              </w:rPr>
              <w:t>23,4</w:t>
            </w:r>
          </w:p>
        </w:tc>
        <w:tc>
          <w:tcPr>
            <w:tcW w:w="1615" w:type="dxa"/>
          </w:tcPr>
          <w:p w14:paraId="7064BFE7">
            <w:pPr>
              <w:spacing w:before="0" w:after="0" w:line="240" w:lineRule="auto"/>
              <w:jc w:val="center"/>
            </w:pPr>
            <w:r>
              <w:rPr>
                <w:rFonts w:ascii="Times New Roman" w:hAnsi="Times New Roman" w:eastAsia="Times New Roman" w:cs="Times New Roman"/>
                <w:color w:val="000000"/>
                <w:sz w:val="28"/>
              </w:rPr>
              <w:t>66,3%</w:t>
            </w:r>
          </w:p>
        </w:tc>
      </w:tr>
      <w:tr w14:paraId="75E82833">
        <w:tc>
          <w:tcPr>
            <w:tcW w:w="1615" w:type="dxa"/>
          </w:tcPr>
          <w:p w14:paraId="4FD96E6B">
            <w:pPr>
              <w:spacing w:before="0" w:after="0" w:line="240" w:lineRule="auto"/>
              <w:jc w:val="center"/>
            </w:pPr>
            <w:r>
              <w:rPr>
                <w:rFonts w:ascii="Times New Roman" w:hAnsi="Times New Roman" w:eastAsia="Times New Roman" w:cs="Times New Roman"/>
                <w:color w:val="000000"/>
                <w:sz w:val="28"/>
              </w:rPr>
              <w:t>4</w:t>
            </w:r>
          </w:p>
        </w:tc>
        <w:tc>
          <w:tcPr>
            <w:tcW w:w="1615" w:type="dxa"/>
          </w:tcPr>
          <w:p w14:paraId="4BFBBACB">
            <w:pPr>
              <w:spacing w:before="0" w:after="0" w:line="240" w:lineRule="auto"/>
              <w:jc w:val="center"/>
            </w:pPr>
            <w:r>
              <w:rPr>
                <w:rFonts w:ascii="Times New Roman" w:hAnsi="Times New Roman" w:eastAsia="Times New Roman" w:cs="Times New Roman"/>
                <w:color w:val="000000"/>
                <w:sz w:val="28"/>
              </w:rPr>
              <w:t>3</w:t>
            </w:r>
          </w:p>
        </w:tc>
        <w:tc>
          <w:tcPr>
            <w:tcW w:w="1615" w:type="dxa"/>
          </w:tcPr>
          <w:p w14:paraId="6A61937A">
            <w:pPr>
              <w:spacing w:before="0" w:after="0" w:line="240" w:lineRule="auto"/>
              <w:jc w:val="center"/>
            </w:pPr>
            <w:r>
              <w:rPr>
                <w:rFonts w:ascii="Times New Roman" w:hAnsi="Times New Roman" w:eastAsia="Times New Roman" w:cs="Times New Roman"/>
                <w:color w:val="000000"/>
                <w:sz w:val="28"/>
              </w:rPr>
              <w:t>2,03</w:t>
            </w:r>
          </w:p>
        </w:tc>
        <w:tc>
          <w:tcPr>
            <w:tcW w:w="1615" w:type="dxa"/>
          </w:tcPr>
          <w:p w14:paraId="0B9772B3">
            <w:pPr>
              <w:spacing w:before="0" w:after="0" w:line="240" w:lineRule="auto"/>
              <w:jc w:val="center"/>
            </w:pPr>
            <w:r>
              <w:rPr>
                <w:rFonts w:ascii="Times New Roman" w:hAnsi="Times New Roman" w:eastAsia="Times New Roman" w:cs="Times New Roman"/>
                <w:color w:val="000000"/>
                <w:sz w:val="28"/>
              </w:rPr>
              <w:t>0,79</w:t>
            </w:r>
          </w:p>
        </w:tc>
        <w:tc>
          <w:tcPr>
            <w:tcW w:w="1615" w:type="dxa"/>
          </w:tcPr>
          <w:p w14:paraId="3FADBB92">
            <w:pPr>
              <w:spacing w:before="0" w:after="0" w:line="240" w:lineRule="auto"/>
              <w:jc w:val="center"/>
            </w:pPr>
            <w:r>
              <w:rPr>
                <w:rFonts w:ascii="Times New Roman" w:hAnsi="Times New Roman" w:eastAsia="Times New Roman" w:cs="Times New Roman"/>
                <w:color w:val="000000"/>
                <w:sz w:val="28"/>
              </w:rPr>
              <w:t>17,6</w:t>
            </w:r>
          </w:p>
        </w:tc>
        <w:tc>
          <w:tcPr>
            <w:tcW w:w="1615" w:type="dxa"/>
          </w:tcPr>
          <w:p w14:paraId="37517F84">
            <w:pPr>
              <w:spacing w:before="0" w:after="0" w:line="240" w:lineRule="auto"/>
              <w:jc w:val="center"/>
            </w:pPr>
            <w:r>
              <w:rPr>
                <w:rFonts w:ascii="Times New Roman" w:hAnsi="Times New Roman" w:eastAsia="Times New Roman" w:cs="Times New Roman"/>
                <w:color w:val="000000"/>
                <w:sz w:val="28"/>
              </w:rPr>
              <w:t>74,6%</w:t>
            </w:r>
          </w:p>
        </w:tc>
      </w:tr>
      <w:tr w14:paraId="19496F2D">
        <w:tc>
          <w:tcPr>
            <w:tcW w:w="1615" w:type="dxa"/>
          </w:tcPr>
          <w:p w14:paraId="053A2BF8">
            <w:pPr>
              <w:spacing w:before="0" w:after="0" w:line="240" w:lineRule="auto"/>
              <w:jc w:val="center"/>
            </w:pPr>
            <w:r>
              <w:rPr>
                <w:rFonts w:ascii="Times New Roman" w:hAnsi="Times New Roman" w:eastAsia="Times New Roman" w:cs="Times New Roman"/>
                <w:color w:val="000000"/>
                <w:sz w:val="28"/>
              </w:rPr>
              <w:t>5</w:t>
            </w:r>
          </w:p>
        </w:tc>
        <w:tc>
          <w:tcPr>
            <w:tcW w:w="1615" w:type="dxa"/>
          </w:tcPr>
          <w:p w14:paraId="3AC69CCE">
            <w:pPr>
              <w:spacing w:before="0" w:after="0" w:line="240" w:lineRule="auto"/>
              <w:jc w:val="center"/>
            </w:pPr>
            <w:r>
              <w:rPr>
                <w:rFonts w:ascii="Times New Roman" w:hAnsi="Times New Roman" w:eastAsia="Times New Roman" w:cs="Times New Roman"/>
                <w:color w:val="000000"/>
                <w:sz w:val="28"/>
              </w:rPr>
              <w:t>4</w:t>
            </w:r>
          </w:p>
        </w:tc>
        <w:tc>
          <w:tcPr>
            <w:tcW w:w="1615" w:type="dxa"/>
          </w:tcPr>
          <w:p w14:paraId="7499D6A4">
            <w:pPr>
              <w:spacing w:before="0" w:after="0" w:line="240" w:lineRule="auto"/>
              <w:jc w:val="center"/>
            </w:pPr>
            <w:r>
              <w:rPr>
                <w:rFonts w:ascii="Times New Roman" w:hAnsi="Times New Roman" w:eastAsia="Times New Roman" w:cs="Times New Roman"/>
                <w:color w:val="000000"/>
                <w:sz w:val="28"/>
              </w:rPr>
              <w:t>1,62</w:t>
            </w:r>
          </w:p>
        </w:tc>
        <w:tc>
          <w:tcPr>
            <w:tcW w:w="1615" w:type="dxa"/>
          </w:tcPr>
          <w:p w14:paraId="0D173F87">
            <w:pPr>
              <w:spacing w:before="0" w:after="0" w:line="240" w:lineRule="auto"/>
              <w:jc w:val="center"/>
            </w:pPr>
            <w:r>
              <w:rPr>
                <w:rFonts w:ascii="Times New Roman" w:hAnsi="Times New Roman" w:eastAsia="Times New Roman" w:cs="Times New Roman"/>
                <w:color w:val="000000"/>
                <w:sz w:val="28"/>
              </w:rPr>
              <w:t>0,63</w:t>
            </w:r>
          </w:p>
        </w:tc>
        <w:tc>
          <w:tcPr>
            <w:tcW w:w="1615" w:type="dxa"/>
          </w:tcPr>
          <w:p w14:paraId="30150456">
            <w:pPr>
              <w:spacing w:before="0" w:after="0" w:line="240" w:lineRule="auto"/>
              <w:jc w:val="center"/>
            </w:pPr>
            <w:r>
              <w:rPr>
                <w:rFonts w:ascii="Times New Roman" w:hAnsi="Times New Roman" w:eastAsia="Times New Roman" w:cs="Times New Roman"/>
                <w:color w:val="000000"/>
                <w:sz w:val="28"/>
              </w:rPr>
              <w:t>14,1</w:t>
            </w:r>
          </w:p>
        </w:tc>
        <w:tc>
          <w:tcPr>
            <w:tcW w:w="1615" w:type="dxa"/>
          </w:tcPr>
          <w:p w14:paraId="3013B26D">
            <w:pPr>
              <w:spacing w:before="0" w:after="0" w:line="240" w:lineRule="auto"/>
              <w:jc w:val="center"/>
            </w:pPr>
            <w:r>
              <w:rPr>
                <w:rFonts w:ascii="Times New Roman" w:hAnsi="Times New Roman" w:eastAsia="Times New Roman" w:cs="Times New Roman"/>
                <w:color w:val="000000"/>
                <w:sz w:val="28"/>
              </w:rPr>
              <w:t>79,7%</w:t>
            </w:r>
          </w:p>
        </w:tc>
      </w:tr>
      <w:tr w14:paraId="269B45EA">
        <w:tc>
          <w:tcPr>
            <w:tcW w:w="1615" w:type="dxa"/>
          </w:tcPr>
          <w:p w14:paraId="5A29CBA8">
            <w:pPr>
              <w:spacing w:before="0" w:after="0" w:line="240" w:lineRule="auto"/>
              <w:jc w:val="center"/>
            </w:pPr>
            <w:r>
              <w:rPr>
                <w:rFonts w:ascii="Times New Roman" w:hAnsi="Times New Roman" w:eastAsia="Times New Roman" w:cs="Times New Roman"/>
                <w:color w:val="000000"/>
                <w:sz w:val="28"/>
              </w:rPr>
              <w:t>6</w:t>
            </w:r>
          </w:p>
        </w:tc>
        <w:tc>
          <w:tcPr>
            <w:tcW w:w="1615" w:type="dxa"/>
          </w:tcPr>
          <w:p w14:paraId="130E856D">
            <w:pPr>
              <w:spacing w:before="0" w:after="0" w:line="240" w:lineRule="auto"/>
              <w:jc w:val="center"/>
            </w:pPr>
            <w:r>
              <w:rPr>
                <w:rFonts w:ascii="Times New Roman" w:hAnsi="Times New Roman" w:eastAsia="Times New Roman" w:cs="Times New Roman"/>
                <w:color w:val="000000"/>
                <w:sz w:val="28"/>
              </w:rPr>
              <w:t>5</w:t>
            </w:r>
          </w:p>
        </w:tc>
        <w:tc>
          <w:tcPr>
            <w:tcW w:w="1615" w:type="dxa"/>
          </w:tcPr>
          <w:p w14:paraId="4738F2D5">
            <w:pPr>
              <w:spacing w:before="0" w:after="0" w:line="240" w:lineRule="auto"/>
              <w:jc w:val="center"/>
            </w:pPr>
            <w:r>
              <w:rPr>
                <w:rFonts w:ascii="Times New Roman" w:hAnsi="Times New Roman" w:eastAsia="Times New Roman" w:cs="Times New Roman"/>
                <w:color w:val="000000"/>
                <w:sz w:val="28"/>
              </w:rPr>
              <w:t>1,35</w:t>
            </w:r>
          </w:p>
        </w:tc>
        <w:tc>
          <w:tcPr>
            <w:tcW w:w="1615" w:type="dxa"/>
          </w:tcPr>
          <w:p w14:paraId="75893586">
            <w:pPr>
              <w:spacing w:before="0" w:after="0" w:line="240" w:lineRule="auto"/>
              <w:jc w:val="center"/>
            </w:pPr>
            <w:r>
              <w:rPr>
                <w:rFonts w:ascii="Times New Roman" w:hAnsi="Times New Roman" w:eastAsia="Times New Roman" w:cs="Times New Roman"/>
                <w:color w:val="000000"/>
                <w:sz w:val="28"/>
              </w:rPr>
              <w:t>0,52</w:t>
            </w:r>
          </w:p>
        </w:tc>
        <w:tc>
          <w:tcPr>
            <w:tcW w:w="1615" w:type="dxa"/>
          </w:tcPr>
          <w:p w14:paraId="6A376943">
            <w:pPr>
              <w:spacing w:before="0" w:after="0" w:line="240" w:lineRule="auto"/>
              <w:jc w:val="center"/>
            </w:pPr>
            <w:r>
              <w:rPr>
                <w:rFonts w:ascii="Times New Roman" w:hAnsi="Times New Roman" w:eastAsia="Times New Roman" w:cs="Times New Roman"/>
                <w:color w:val="000000"/>
                <w:sz w:val="28"/>
              </w:rPr>
              <w:t>11,7</w:t>
            </w:r>
          </w:p>
        </w:tc>
        <w:tc>
          <w:tcPr>
            <w:tcW w:w="1615" w:type="dxa"/>
          </w:tcPr>
          <w:p w14:paraId="530BC71B">
            <w:pPr>
              <w:spacing w:before="0" w:after="0" w:line="240" w:lineRule="auto"/>
              <w:jc w:val="center"/>
            </w:pPr>
            <w:r>
              <w:rPr>
                <w:rFonts w:ascii="Times New Roman" w:hAnsi="Times New Roman" w:eastAsia="Times New Roman" w:cs="Times New Roman"/>
                <w:color w:val="000000"/>
                <w:sz w:val="28"/>
              </w:rPr>
              <w:t>83,1%</w:t>
            </w:r>
          </w:p>
        </w:tc>
      </w:tr>
    </w:tbl>
    <w:p w14:paraId="223CD2AF">
      <w:pPr>
        <w:pageBreakBefore w:val="0"/>
        <w:spacing w:before="0" w:after="0" w:line="360" w:lineRule="auto"/>
        <w:ind w:firstLine="709"/>
        <w:jc w:val="both"/>
      </w:pPr>
    </w:p>
    <w:p w14:paraId="67870EB4">
      <w:pPr>
        <w:pageBreakBefore w:val="0"/>
        <w:spacing w:before="0" w:after="0" w:line="360" w:lineRule="auto"/>
        <w:ind w:firstLine="709"/>
        <w:jc w:val="both"/>
      </w:pPr>
      <w:r>
        <w:rPr>
          <w:rFonts w:ascii="Times New Roman" w:hAnsi="Times New Roman"/>
          <w:b w:val="0"/>
          <w:i w:val="0"/>
          <w:color w:val="000000"/>
          <w:sz w:val="28"/>
        </w:rPr>
        <w:t>Таблица 2.4 носит характер предварительной оценки и используется для выбора числа секций на этапе компоновки схемы. В ней принята укрупн</w:t>
      </w:r>
      <w:r>
        <w:rPr>
          <w:rFonts w:ascii="Times New Roman" w:hAnsi="Times New Roman"/>
          <w:b w:val="0"/>
          <w:i w:val="0"/>
          <w:color w:val="000000"/>
          <w:sz w:val="28"/>
          <w:lang w:val="ru-RU"/>
        </w:rPr>
        <w:t>е</w:t>
      </w:r>
      <w:r>
        <w:rPr>
          <w:rFonts w:ascii="Times New Roman" w:hAnsi="Times New Roman"/>
          <w:b w:val="0"/>
          <w:i w:val="0"/>
          <w:color w:val="000000"/>
          <w:sz w:val="28"/>
        </w:rPr>
        <w:t>нная модель равномерного деления линии без детального уч</w:t>
      </w:r>
      <w:r>
        <w:rPr>
          <w:rFonts w:ascii="Times New Roman" w:hAnsi="Times New Roman"/>
          <w:b w:val="0"/>
          <w:i w:val="0"/>
          <w:color w:val="000000"/>
          <w:sz w:val="28"/>
          <w:lang w:val="ru-RU"/>
        </w:rPr>
        <w:t>е</w:t>
      </w:r>
      <w:r>
        <w:rPr>
          <w:rFonts w:ascii="Times New Roman" w:hAnsi="Times New Roman"/>
          <w:b w:val="0"/>
          <w:i w:val="0"/>
          <w:color w:val="000000"/>
          <w:sz w:val="28"/>
        </w:rPr>
        <w:t>та реального распределения нагрузок по секциям. Окончательные показатели для выбранной схемы определяются далее в главе 3 по фактической конфигурации участка.</w:t>
      </w:r>
    </w:p>
    <w:p w14:paraId="3AFEE85B">
      <w:pPr>
        <w:pageBreakBefore w:val="0"/>
        <w:spacing w:before="0" w:after="0" w:line="360" w:lineRule="auto"/>
        <w:ind w:firstLine="709"/>
        <w:jc w:val="both"/>
      </w:pPr>
      <w:r>
        <w:rPr>
          <w:rFonts w:ascii="Times New Roman" w:hAnsi="Times New Roman"/>
          <w:b w:val="0"/>
          <w:i w:val="0"/>
          <w:color w:val="000000"/>
          <w:sz w:val="28"/>
        </w:rPr>
        <w:t>Анализ результатов таблицы 2.4 показывает, что при увеличении числа секций с 1 до 4 происходит заметное снижение SAIDI, SAIFI и ENS. Дальнейшее увеличение числа секций также улучшает показатели над</w:t>
      </w:r>
      <w:r>
        <w:rPr>
          <w:rFonts w:ascii="Times New Roman" w:hAnsi="Times New Roman"/>
          <w:b w:val="0"/>
          <w:i w:val="0"/>
          <w:color w:val="000000"/>
          <w:sz w:val="28"/>
          <w:lang w:val="ru-RU"/>
        </w:rPr>
        <w:t>е</w:t>
      </w:r>
      <w:r>
        <w:rPr>
          <w:rFonts w:ascii="Times New Roman" w:hAnsi="Times New Roman"/>
          <w:b w:val="0"/>
          <w:i w:val="0"/>
          <w:color w:val="000000"/>
          <w:sz w:val="28"/>
        </w:rPr>
        <w:t>жности, но требует установки дополнительных аппаратов.</w:t>
      </w:r>
    </w:p>
    <w:p w14:paraId="3271FA0D">
      <w:pPr>
        <w:pageBreakBefore w:val="0"/>
        <w:spacing w:before="0" w:after="0" w:line="360" w:lineRule="auto"/>
        <w:ind w:firstLine="709"/>
        <w:jc w:val="both"/>
      </w:pPr>
      <w:r>
        <w:rPr>
          <w:rFonts w:ascii="Times New Roman" w:hAnsi="Times New Roman"/>
          <w:b w:val="0"/>
          <w:i w:val="0"/>
          <w:color w:val="000000"/>
          <w:sz w:val="28"/>
        </w:rPr>
        <w:t>Для предварительного выбора схемы принимается компромисс между глубиной секционирования и числом устанавливаемых реклоузеров. Вариант с тремя реклоузерами обеспечивает деление линии на четыре секции и созда</w:t>
      </w:r>
      <w:r>
        <w:rPr>
          <w:rFonts w:ascii="Times New Roman" w:hAnsi="Times New Roman"/>
          <w:b w:val="0"/>
          <w:i w:val="0"/>
          <w:color w:val="000000"/>
          <w:sz w:val="28"/>
          <w:lang w:val="ru-RU"/>
        </w:rPr>
        <w:t>е</w:t>
      </w:r>
      <w:r>
        <w:rPr>
          <w:rFonts w:ascii="Times New Roman" w:hAnsi="Times New Roman"/>
          <w:b w:val="0"/>
          <w:i w:val="0"/>
          <w:color w:val="000000"/>
          <w:sz w:val="28"/>
        </w:rPr>
        <w:t>т достаточную основу для последующего уточн</w:t>
      </w:r>
      <w:r>
        <w:rPr>
          <w:rFonts w:ascii="Times New Roman" w:hAnsi="Times New Roman"/>
          <w:b w:val="0"/>
          <w:i w:val="0"/>
          <w:color w:val="000000"/>
          <w:sz w:val="28"/>
          <w:lang w:val="ru-RU"/>
        </w:rPr>
        <w:t>е</w:t>
      </w:r>
      <w:r>
        <w:rPr>
          <w:rFonts w:ascii="Times New Roman" w:hAnsi="Times New Roman"/>
          <w:b w:val="0"/>
          <w:i w:val="0"/>
          <w:color w:val="000000"/>
          <w:sz w:val="28"/>
        </w:rPr>
        <w:t>нного расч</w:t>
      </w:r>
      <w:r>
        <w:rPr>
          <w:rFonts w:ascii="Times New Roman" w:hAnsi="Times New Roman"/>
          <w:b w:val="0"/>
          <w:i w:val="0"/>
          <w:color w:val="000000"/>
          <w:sz w:val="28"/>
          <w:lang w:val="ru-RU"/>
        </w:rPr>
        <w:t>е</w:t>
      </w:r>
      <w:r>
        <w:rPr>
          <w:rFonts w:ascii="Times New Roman" w:hAnsi="Times New Roman"/>
          <w:b w:val="0"/>
          <w:i w:val="0"/>
          <w:color w:val="000000"/>
          <w:sz w:val="28"/>
        </w:rPr>
        <w:t>та над</w:t>
      </w:r>
      <w:r>
        <w:rPr>
          <w:rFonts w:ascii="Times New Roman" w:hAnsi="Times New Roman"/>
          <w:b w:val="0"/>
          <w:i w:val="0"/>
          <w:color w:val="000000"/>
          <w:sz w:val="28"/>
          <w:lang w:val="ru-RU"/>
        </w:rPr>
        <w:t>е</w:t>
      </w:r>
      <w:r>
        <w:rPr>
          <w:rFonts w:ascii="Times New Roman" w:hAnsi="Times New Roman"/>
          <w:b w:val="0"/>
          <w:i w:val="0"/>
          <w:color w:val="000000"/>
          <w:sz w:val="28"/>
        </w:rPr>
        <w:t>жности и экономики.</w:t>
      </w:r>
    </w:p>
    <w:p w14:paraId="2E71AE53">
      <w:pPr>
        <w:pageBreakBefore w:val="0"/>
        <w:spacing w:before="0" w:after="0" w:line="360" w:lineRule="auto"/>
        <w:ind w:firstLine="709"/>
        <w:jc w:val="both"/>
      </w:pPr>
      <w:r>
        <w:rPr>
          <w:rFonts w:ascii="Times New Roman" w:hAnsi="Times New Roman"/>
          <w:b w:val="0"/>
          <w:i w:val="0"/>
          <w:color w:val="000000"/>
          <w:sz w:val="28"/>
        </w:rPr>
        <w:t>Поэтому в качестве рационального для проектирования принимается вариант с m = 3 реклоузерами. Далее для него выполняются уточн</w:t>
      </w:r>
      <w:r>
        <w:rPr>
          <w:rFonts w:ascii="Times New Roman" w:hAnsi="Times New Roman"/>
          <w:b w:val="0"/>
          <w:i w:val="0"/>
          <w:color w:val="000000"/>
          <w:sz w:val="28"/>
          <w:lang w:val="ru-RU"/>
        </w:rPr>
        <w:t>е</w:t>
      </w:r>
      <w:r>
        <w:rPr>
          <w:rFonts w:ascii="Times New Roman" w:hAnsi="Times New Roman"/>
          <w:b w:val="0"/>
          <w:i w:val="0"/>
          <w:color w:val="000000"/>
          <w:sz w:val="28"/>
        </w:rPr>
        <w:t>нные расч</w:t>
      </w:r>
      <w:r>
        <w:rPr>
          <w:rFonts w:ascii="Times New Roman" w:hAnsi="Times New Roman"/>
          <w:b w:val="0"/>
          <w:i w:val="0"/>
          <w:color w:val="000000"/>
          <w:sz w:val="28"/>
          <w:lang w:val="ru-RU"/>
        </w:rPr>
        <w:t>е</w:t>
      </w:r>
      <w:r>
        <w:rPr>
          <w:rFonts w:ascii="Times New Roman" w:hAnsi="Times New Roman"/>
          <w:b w:val="0"/>
          <w:i w:val="0"/>
          <w:color w:val="000000"/>
          <w:sz w:val="28"/>
        </w:rPr>
        <w:t>ты токов короткого замыкания, уставок защит, показателей над</w:t>
      </w:r>
      <w:r>
        <w:rPr>
          <w:rFonts w:ascii="Times New Roman" w:hAnsi="Times New Roman"/>
          <w:b w:val="0"/>
          <w:i w:val="0"/>
          <w:color w:val="000000"/>
          <w:sz w:val="28"/>
          <w:lang w:val="ru-RU"/>
        </w:rPr>
        <w:t>е</w:t>
      </w:r>
      <w:r>
        <w:rPr>
          <w:rFonts w:ascii="Times New Roman" w:hAnsi="Times New Roman"/>
          <w:b w:val="0"/>
          <w:i w:val="0"/>
          <w:color w:val="000000"/>
          <w:sz w:val="28"/>
        </w:rPr>
        <w:t>жности и экономической эффективности.</w:t>
      </w:r>
    </w:p>
    <w:p w14:paraId="70D47A2E">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Выбранный вариант автоматизации обеспечивает также следующие дополнительные преимущества:</w:t>
      </w:r>
    </w:p>
    <w:p w14:paraId="5C99D75B">
      <w:pPr>
        <w:spacing w:before="0" w:after="0" w:line="360" w:lineRule="auto"/>
        <w:ind w:left="709" w:firstLine="0"/>
        <w:jc w:val="left"/>
      </w:pPr>
      <w:r>
        <w:rPr>
          <w:rFonts w:ascii="Times New Roman" w:hAnsi="Times New Roman" w:eastAsia="Times New Roman" w:cs="Times New Roman"/>
          <w:b w:val="0"/>
          <w:color w:val="000000"/>
          <w:sz w:val="28"/>
        </w:rPr>
        <w:t>— возможность раздельного питания групп потребителей с различными требованиями по над</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жности (категория I, II и III по ПУЭ);</w:t>
      </w:r>
    </w:p>
    <w:p w14:paraId="58013B1D">
      <w:pPr>
        <w:spacing w:before="0" w:after="0" w:line="360" w:lineRule="auto"/>
        <w:ind w:left="709" w:firstLine="0"/>
        <w:jc w:val="left"/>
      </w:pPr>
      <w:r>
        <w:rPr>
          <w:rFonts w:ascii="Times New Roman" w:hAnsi="Times New Roman" w:eastAsia="Times New Roman" w:cs="Times New Roman"/>
          <w:b w:val="0"/>
          <w:color w:val="000000"/>
          <w:sz w:val="28"/>
        </w:rPr>
        <w:t>— возможность проведения планово-предупредительных ремонтов и замен оборудования без полного отключения линии;</w:t>
      </w:r>
    </w:p>
    <w:p w14:paraId="440D5C7B">
      <w:pPr>
        <w:spacing w:before="0" w:after="0" w:line="360" w:lineRule="auto"/>
        <w:ind w:left="709" w:firstLine="0"/>
        <w:jc w:val="left"/>
      </w:pPr>
      <w:r>
        <w:rPr>
          <w:rFonts w:ascii="Times New Roman" w:hAnsi="Times New Roman" w:eastAsia="Times New Roman" w:cs="Times New Roman"/>
          <w:b w:val="0"/>
          <w:color w:val="000000"/>
          <w:sz w:val="28"/>
        </w:rPr>
        <w:t>— улучшение условий труда персонала, занимающегося восстановлением питания.</w:t>
      </w:r>
    </w:p>
    <w:p w14:paraId="4976E75B">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Определение мест установки реклоузеров выполняется с уч</w:t>
      </w:r>
      <w:r>
        <w:rPr>
          <w:rFonts w:hint="default" w:ascii="Times New Roman Regular" w:hAnsi="Times New Roman Regular" w:cs="Times New Roman Regular"/>
          <w:sz w:val="28"/>
          <w:szCs w:val="28"/>
          <w:lang w:val="ru-RU"/>
        </w:rPr>
        <w:t>е</w:t>
      </w:r>
      <w:r>
        <w:rPr>
          <w:rFonts w:hint="default" w:ascii="Times New Roman Regular" w:hAnsi="Times New Roman Regular" w:cs="Times New Roman Regular"/>
          <w:sz w:val="28"/>
          <w:szCs w:val="28"/>
        </w:rPr>
        <w:t>том следующих факторов:</w:t>
      </w:r>
    </w:p>
    <w:p w14:paraId="0FB4B25B">
      <w:pPr>
        <w:spacing w:before="0" w:after="0" w:line="360" w:lineRule="auto"/>
        <w:ind w:left="709" w:firstLine="0"/>
        <w:jc w:val="left"/>
      </w:pPr>
      <w:r>
        <w:rPr>
          <w:rFonts w:ascii="Times New Roman" w:hAnsi="Times New Roman" w:eastAsia="Times New Roman" w:cs="Times New Roman"/>
          <w:b w:val="0"/>
          <w:color w:val="000000"/>
          <w:sz w:val="28"/>
        </w:rPr>
        <w:t>— деление линии на приблизительно равные по длине участки (в пределах ±15% от средней длины);</w:t>
      </w:r>
    </w:p>
    <w:p w14:paraId="397DC7A6">
      <w:pPr>
        <w:spacing w:before="0" w:after="0" w:line="360" w:lineRule="auto"/>
        <w:ind w:left="709" w:firstLine="0"/>
        <w:jc w:val="left"/>
      </w:pPr>
      <w:r>
        <w:rPr>
          <w:rFonts w:ascii="Times New Roman" w:hAnsi="Times New Roman" w:eastAsia="Times New Roman" w:cs="Times New Roman"/>
          <w:b w:val="0"/>
          <w:color w:val="000000"/>
          <w:sz w:val="28"/>
        </w:rPr>
        <w:t>— расположение вблизи мест концентрации нагрузок (узлов с несколькими подключенными ТП) для обеспечения раздельного питания групп потребителей;</w:t>
      </w:r>
    </w:p>
    <w:p w14:paraId="2F579460">
      <w:pPr>
        <w:spacing w:before="0" w:after="0" w:line="360" w:lineRule="auto"/>
        <w:ind w:left="709" w:firstLine="0"/>
        <w:jc w:val="left"/>
      </w:pPr>
      <w:r>
        <w:rPr>
          <w:rFonts w:ascii="Times New Roman" w:hAnsi="Times New Roman" w:eastAsia="Times New Roman" w:cs="Times New Roman"/>
          <w:b w:val="0"/>
          <w:color w:val="000000"/>
          <w:sz w:val="28"/>
        </w:rPr>
        <w:t>— доступность для монтажа и технического обслуживания (наличие подъездных путей, расчистка полосы отчуждения);</w:t>
      </w:r>
    </w:p>
    <w:p w14:paraId="5782A548">
      <w:pPr>
        <w:spacing w:before="0" w:after="0" w:line="360" w:lineRule="auto"/>
        <w:ind w:left="709" w:firstLine="0"/>
        <w:jc w:val="left"/>
      </w:pPr>
      <w:r>
        <w:rPr>
          <w:rFonts w:ascii="Times New Roman" w:hAnsi="Times New Roman" w:eastAsia="Times New Roman" w:cs="Times New Roman"/>
          <w:b w:val="0"/>
          <w:color w:val="000000"/>
          <w:sz w:val="28"/>
        </w:rPr>
        <w:t>— достаточность токов короткого замыкания в точке установки для гарантированного срабатывания защиты (минимальный ток должен превышать уставку срабатывания не менее чем в 1,5 раза).</w:t>
      </w:r>
    </w:p>
    <w:p w14:paraId="7F87FD2F">
      <w:pPr>
        <w:pageBreakBefore w:val="0"/>
        <w:spacing w:before="0" w:after="0" w:line="360" w:lineRule="auto"/>
        <w:ind w:firstLine="709"/>
        <w:jc w:val="both"/>
      </w:pPr>
      <w:r>
        <w:rPr>
          <w:rFonts w:ascii="Times New Roman" w:hAnsi="Times New Roman"/>
          <w:b w:val="0"/>
          <w:i w:val="0"/>
          <w:color w:val="000000"/>
          <w:sz w:val="28"/>
        </w:rPr>
        <w:t>По результатам анализа схемы линии и распределения нагрузок определены следующие оптимальные места установки реклоузеров:</w:t>
      </w:r>
    </w:p>
    <w:p w14:paraId="6ED17E86">
      <w:pPr>
        <w:pageBreakBefore w:val="0"/>
        <w:spacing w:before="0" w:after="0" w:line="360" w:lineRule="auto"/>
        <w:ind w:firstLine="709"/>
        <w:jc w:val="both"/>
      </w:pPr>
      <w:r>
        <w:rPr>
          <w:rFonts w:ascii="Times New Roman" w:hAnsi="Times New Roman"/>
          <w:b w:val="0"/>
          <w:i w:val="0"/>
          <w:color w:val="000000"/>
          <w:sz w:val="28"/>
        </w:rPr>
        <w:t>Реклоузер Р1 (головной, первая секция): км 0+600 от шин подстанции «Центральная», опора № 4. Позиция выбрана с уч</w:t>
      </w:r>
      <w:r>
        <w:rPr>
          <w:rFonts w:ascii="Times New Roman" w:hAnsi="Times New Roman"/>
          <w:b w:val="0"/>
          <w:i w:val="0"/>
          <w:color w:val="000000"/>
          <w:sz w:val="28"/>
          <w:lang w:val="ru-RU"/>
        </w:rPr>
        <w:t>е</w:t>
      </w:r>
      <w:r>
        <w:rPr>
          <w:rFonts w:ascii="Times New Roman" w:hAnsi="Times New Roman"/>
          <w:b w:val="0"/>
          <w:i w:val="0"/>
          <w:color w:val="000000"/>
          <w:sz w:val="28"/>
        </w:rPr>
        <w:t>том расположения первой развилки фидера и необходимости обеспечения защиты всей линии от токов КЗ в кабельной части питающей сети подстанции. Расстояние 0,6 км от начала выбрано с целью исключения влияния переходного сопротивления на стороне источника питания. Ток тр</w:t>
      </w:r>
      <w:r>
        <w:rPr>
          <w:rFonts w:ascii="Times New Roman" w:hAnsi="Times New Roman"/>
          <w:b w:val="0"/>
          <w:i w:val="0"/>
          <w:color w:val="000000"/>
          <w:sz w:val="28"/>
          <w:lang w:val="ru-RU"/>
        </w:rPr>
        <w:t>е</w:t>
      </w:r>
      <w:r>
        <w:rPr>
          <w:rFonts w:ascii="Times New Roman" w:hAnsi="Times New Roman"/>
          <w:b w:val="0"/>
          <w:i w:val="0"/>
          <w:color w:val="000000"/>
          <w:sz w:val="28"/>
        </w:rPr>
        <w:t>хфазного КЗ в точке Р1: I_кз(3) = 5840 А.</w:t>
      </w:r>
    </w:p>
    <w:p w14:paraId="6F3EF24A">
      <w:pPr>
        <w:pageBreakBefore w:val="0"/>
        <w:spacing w:before="0" w:after="0" w:line="360" w:lineRule="auto"/>
        <w:ind w:firstLine="709"/>
        <w:jc w:val="both"/>
      </w:pPr>
      <w:r>
        <w:rPr>
          <w:rFonts w:ascii="Times New Roman" w:hAnsi="Times New Roman"/>
          <w:b w:val="0"/>
          <w:i w:val="0"/>
          <w:color w:val="000000"/>
          <w:sz w:val="28"/>
        </w:rPr>
        <w:t>Реклоузер Р2 (средний, вторая секция): км 6+350, опора № 42. Делит основную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нность линии примерно пополам, обеспечивая примерно равное распределение нагрузок (6,3 км в первой секции и 6,15 км во второй). Через эту позицию проходит основной магистральный участок линии. Ток тр</w:t>
      </w:r>
      <w:r>
        <w:rPr>
          <w:rFonts w:ascii="Times New Roman" w:hAnsi="Times New Roman"/>
          <w:b w:val="0"/>
          <w:i w:val="0"/>
          <w:color w:val="000000"/>
          <w:sz w:val="28"/>
          <w:lang w:val="ru-RU"/>
        </w:rPr>
        <w:t>е</w:t>
      </w:r>
      <w:r>
        <w:rPr>
          <w:rFonts w:ascii="Times New Roman" w:hAnsi="Times New Roman"/>
          <w:b w:val="0"/>
          <w:i w:val="0"/>
          <w:color w:val="000000"/>
          <w:sz w:val="28"/>
        </w:rPr>
        <w:t>хфазного КЗ в точке Р2: I_кз(3) = 3140 А.</w:t>
      </w:r>
    </w:p>
    <w:p w14:paraId="6B612606">
      <w:pPr>
        <w:pageBreakBefore w:val="0"/>
        <w:spacing w:before="0" w:after="0" w:line="360" w:lineRule="auto"/>
        <w:ind w:firstLine="709"/>
        <w:jc w:val="both"/>
      </w:pPr>
      <w:r>
        <w:rPr>
          <w:rFonts w:ascii="Times New Roman" w:hAnsi="Times New Roman"/>
          <w:b w:val="0"/>
          <w:i w:val="0"/>
          <w:color w:val="000000"/>
          <w:sz w:val="28"/>
        </w:rPr>
        <w:t>Реклоузер Р3 (концевой, третья секция): км 12+500, опора № 81. Выделяет хвостовую секцию длиной 5,7 км, питающую три промышленных потребителя категории I над</w:t>
      </w:r>
      <w:r>
        <w:rPr>
          <w:rFonts w:ascii="Times New Roman" w:hAnsi="Times New Roman"/>
          <w:b w:val="0"/>
          <w:i w:val="0"/>
          <w:color w:val="000000"/>
          <w:sz w:val="28"/>
          <w:lang w:val="ru-RU"/>
        </w:rPr>
        <w:t>е</w:t>
      </w:r>
      <w:r>
        <w:rPr>
          <w:rFonts w:ascii="Times New Roman" w:hAnsi="Times New Roman"/>
          <w:b w:val="0"/>
          <w:i w:val="0"/>
          <w:color w:val="000000"/>
          <w:sz w:val="28"/>
        </w:rPr>
        <w:t>жности (машиностроительный завод, пищевое производство и РС по производству сжатого воздуха). Раздельное питание этой группы потребителей позволит обеспечить более чувствительную защиту от переходящих КЗ на хвостовом участке. Ток тр</w:t>
      </w:r>
      <w:r>
        <w:rPr>
          <w:rFonts w:ascii="Times New Roman" w:hAnsi="Times New Roman"/>
          <w:b w:val="0"/>
          <w:i w:val="0"/>
          <w:color w:val="000000"/>
          <w:sz w:val="28"/>
          <w:lang w:val="ru-RU"/>
        </w:rPr>
        <w:t>е</w:t>
      </w:r>
      <w:r>
        <w:rPr>
          <w:rFonts w:ascii="Times New Roman" w:hAnsi="Times New Roman"/>
          <w:b w:val="0"/>
          <w:i w:val="0"/>
          <w:color w:val="000000"/>
          <w:sz w:val="28"/>
        </w:rPr>
        <w:t>хфазного КЗ в точке Р3: I_кз(3) = 1820 А.</w:t>
      </w:r>
    </w:p>
    <w:p w14:paraId="36D26E69">
      <w:pPr>
        <w:pageBreakBefore w:val="0"/>
        <w:spacing w:before="0" w:after="0" w:line="240" w:lineRule="auto"/>
        <w:ind w:firstLine="0"/>
        <w:jc w:val="left"/>
      </w:pPr>
      <w:r>
        <w:rPr>
          <w:rFonts w:ascii="Times New Roman" w:hAnsi="Times New Roman" w:eastAsia="Times New Roman" w:cs="Times New Roman"/>
          <w:b w:val="0"/>
          <w:i w:val="0"/>
          <w:color w:val="000000"/>
          <w:sz w:val="28"/>
        </w:rPr>
        <w:t>Таблица 2.5 – Сводные данные по токам КЗ в местах установки реклоузеров</w:t>
      </w:r>
    </w:p>
    <w:tbl>
      <w:tblPr>
        <w:tblStyle w:val="54"/>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15"/>
        <w:gridCol w:w="1615"/>
        <w:gridCol w:w="1615"/>
        <w:gridCol w:w="1615"/>
        <w:gridCol w:w="1615"/>
        <w:gridCol w:w="1615"/>
      </w:tblGrid>
      <w:tr w14:paraId="27BF34F5">
        <w:tc>
          <w:tcPr>
            <w:tcW w:w="1615" w:type="dxa"/>
          </w:tcPr>
          <w:p w14:paraId="2BE9FE0A">
            <w:pPr>
              <w:spacing w:before="0" w:after="0" w:line="240" w:lineRule="auto"/>
              <w:jc w:val="center"/>
            </w:pPr>
            <w:r>
              <w:rPr>
                <w:rFonts w:ascii="Times New Roman" w:hAnsi="Times New Roman" w:eastAsia="Times New Roman" w:cs="Times New Roman"/>
                <w:b/>
                <w:color w:val="000000"/>
                <w:sz w:val="28"/>
              </w:rPr>
              <w:t>Место установки</w:t>
            </w:r>
          </w:p>
        </w:tc>
        <w:tc>
          <w:tcPr>
            <w:tcW w:w="1615" w:type="dxa"/>
          </w:tcPr>
          <w:p w14:paraId="51967EE3">
            <w:pPr>
              <w:spacing w:before="0" w:after="0" w:line="240" w:lineRule="auto"/>
              <w:jc w:val="center"/>
            </w:pPr>
            <w:r>
              <w:rPr>
                <w:rFonts w:ascii="Times New Roman" w:hAnsi="Times New Roman" w:eastAsia="Times New Roman" w:cs="Times New Roman"/>
                <w:b/>
                <w:color w:val="000000"/>
                <w:sz w:val="28"/>
              </w:rPr>
              <w:t>Длина от ПС, км</w:t>
            </w:r>
          </w:p>
        </w:tc>
        <w:tc>
          <w:tcPr>
            <w:tcW w:w="1615" w:type="dxa"/>
          </w:tcPr>
          <w:p w14:paraId="693B6BC0">
            <w:pPr>
              <w:spacing w:before="0" w:after="0" w:line="240" w:lineRule="auto"/>
              <w:jc w:val="center"/>
            </w:pPr>
            <w:r>
              <w:rPr>
                <w:rFonts w:ascii="Times New Roman" w:hAnsi="Times New Roman" w:eastAsia="Times New Roman" w:cs="Times New Roman"/>
                <w:b/>
                <w:color w:val="000000"/>
                <w:sz w:val="28"/>
              </w:rPr>
              <w:t>I_кз(3), А</w:t>
            </w:r>
          </w:p>
        </w:tc>
        <w:tc>
          <w:tcPr>
            <w:tcW w:w="1615" w:type="dxa"/>
          </w:tcPr>
          <w:p w14:paraId="720F7BAE">
            <w:pPr>
              <w:spacing w:before="0" w:after="0" w:line="240" w:lineRule="auto"/>
              <w:jc w:val="center"/>
            </w:pPr>
            <w:r>
              <w:rPr>
                <w:rFonts w:ascii="Times New Roman" w:hAnsi="Times New Roman" w:eastAsia="Times New Roman" w:cs="Times New Roman"/>
                <w:b/>
                <w:color w:val="000000"/>
                <w:sz w:val="28"/>
              </w:rPr>
              <w:t>I_кз(2), А</w:t>
            </w:r>
          </w:p>
        </w:tc>
        <w:tc>
          <w:tcPr>
            <w:tcW w:w="1615" w:type="dxa"/>
          </w:tcPr>
          <w:p w14:paraId="578EE7EA">
            <w:pPr>
              <w:spacing w:before="0" w:after="0" w:line="240" w:lineRule="auto"/>
              <w:jc w:val="center"/>
            </w:pPr>
            <w:r>
              <w:rPr>
                <w:rFonts w:ascii="Times New Roman" w:hAnsi="Times New Roman" w:eastAsia="Times New Roman" w:cs="Times New Roman"/>
                <w:b/>
                <w:color w:val="000000"/>
                <w:sz w:val="28"/>
              </w:rPr>
              <w:t>I_кз(1), А</w:t>
            </w:r>
          </w:p>
        </w:tc>
        <w:tc>
          <w:tcPr>
            <w:tcW w:w="1615" w:type="dxa"/>
          </w:tcPr>
          <w:p w14:paraId="4A7022A7">
            <w:pPr>
              <w:spacing w:before="0" w:after="0" w:line="240" w:lineRule="auto"/>
              <w:jc w:val="center"/>
            </w:pPr>
            <w:r>
              <w:rPr>
                <w:rFonts w:ascii="Times New Roman" w:hAnsi="Times New Roman" w:eastAsia="Times New Roman" w:cs="Times New Roman"/>
                <w:b/>
                <w:color w:val="000000"/>
                <w:sz w:val="28"/>
              </w:rPr>
              <w:t>Минимальный ток МТЗ, А</w:t>
            </w:r>
          </w:p>
        </w:tc>
      </w:tr>
      <w:tr w14:paraId="6D68C204">
        <w:tc>
          <w:tcPr>
            <w:tcW w:w="1615" w:type="dxa"/>
          </w:tcPr>
          <w:p w14:paraId="773EA137">
            <w:pPr>
              <w:spacing w:before="0" w:after="0" w:line="240" w:lineRule="auto"/>
              <w:jc w:val="center"/>
            </w:pPr>
            <w:r>
              <w:rPr>
                <w:rFonts w:ascii="Times New Roman" w:hAnsi="Times New Roman" w:eastAsia="Times New Roman" w:cs="Times New Roman"/>
                <w:color w:val="000000"/>
                <w:sz w:val="28"/>
              </w:rPr>
              <w:t>Р1 (опора № 4)</w:t>
            </w:r>
          </w:p>
        </w:tc>
        <w:tc>
          <w:tcPr>
            <w:tcW w:w="1615" w:type="dxa"/>
          </w:tcPr>
          <w:p w14:paraId="560EA817">
            <w:pPr>
              <w:spacing w:before="0" w:after="0" w:line="240" w:lineRule="auto"/>
              <w:jc w:val="center"/>
            </w:pPr>
            <w:r>
              <w:rPr>
                <w:rFonts w:ascii="Times New Roman" w:hAnsi="Times New Roman" w:eastAsia="Times New Roman" w:cs="Times New Roman"/>
                <w:color w:val="000000"/>
                <w:sz w:val="28"/>
              </w:rPr>
              <w:t>0,6</w:t>
            </w:r>
          </w:p>
        </w:tc>
        <w:tc>
          <w:tcPr>
            <w:tcW w:w="1615" w:type="dxa"/>
          </w:tcPr>
          <w:p w14:paraId="001441A4">
            <w:pPr>
              <w:spacing w:before="0" w:after="0" w:line="240" w:lineRule="auto"/>
              <w:jc w:val="center"/>
            </w:pPr>
            <w:r>
              <w:rPr>
                <w:rFonts w:ascii="Times New Roman" w:hAnsi="Times New Roman" w:eastAsia="Times New Roman" w:cs="Times New Roman"/>
                <w:color w:val="000000"/>
                <w:sz w:val="28"/>
              </w:rPr>
              <w:t>5840</w:t>
            </w:r>
          </w:p>
        </w:tc>
        <w:tc>
          <w:tcPr>
            <w:tcW w:w="1615" w:type="dxa"/>
          </w:tcPr>
          <w:p w14:paraId="7C64D40B">
            <w:pPr>
              <w:spacing w:before="0" w:after="0" w:line="240" w:lineRule="auto"/>
              <w:jc w:val="center"/>
            </w:pPr>
            <w:r>
              <w:rPr>
                <w:rFonts w:ascii="Times New Roman" w:hAnsi="Times New Roman" w:eastAsia="Times New Roman" w:cs="Times New Roman"/>
                <w:color w:val="000000"/>
                <w:sz w:val="28"/>
              </w:rPr>
              <w:t>5056</w:t>
            </w:r>
          </w:p>
        </w:tc>
        <w:tc>
          <w:tcPr>
            <w:tcW w:w="1615" w:type="dxa"/>
          </w:tcPr>
          <w:p w14:paraId="6F537DF7">
            <w:pPr>
              <w:spacing w:before="0" w:after="0" w:line="240" w:lineRule="auto"/>
              <w:jc w:val="center"/>
            </w:pPr>
            <w:r>
              <w:rPr>
                <w:rFonts w:ascii="Times New Roman" w:hAnsi="Times New Roman" w:eastAsia="Times New Roman" w:cs="Times New Roman"/>
                <w:color w:val="000000"/>
                <w:sz w:val="28"/>
              </w:rPr>
              <w:t>3200</w:t>
            </w:r>
          </w:p>
        </w:tc>
        <w:tc>
          <w:tcPr>
            <w:tcW w:w="1615" w:type="dxa"/>
          </w:tcPr>
          <w:p w14:paraId="6DD38118">
            <w:pPr>
              <w:spacing w:before="0" w:after="0" w:line="240" w:lineRule="auto"/>
              <w:jc w:val="center"/>
            </w:pPr>
            <w:r>
              <w:rPr>
                <w:rFonts w:ascii="Times New Roman" w:hAnsi="Times New Roman" w:eastAsia="Times New Roman" w:cs="Times New Roman"/>
                <w:color w:val="000000"/>
                <w:sz w:val="28"/>
              </w:rPr>
              <w:t>350</w:t>
            </w:r>
          </w:p>
        </w:tc>
      </w:tr>
      <w:tr w14:paraId="661A42BF">
        <w:tc>
          <w:tcPr>
            <w:tcW w:w="1615" w:type="dxa"/>
          </w:tcPr>
          <w:p w14:paraId="7BCE8E32">
            <w:pPr>
              <w:spacing w:before="0" w:after="0" w:line="240" w:lineRule="auto"/>
              <w:jc w:val="center"/>
            </w:pPr>
            <w:r>
              <w:rPr>
                <w:rFonts w:ascii="Times New Roman" w:hAnsi="Times New Roman" w:eastAsia="Times New Roman" w:cs="Times New Roman"/>
                <w:color w:val="000000"/>
                <w:sz w:val="28"/>
              </w:rPr>
              <w:t>Р2 (опора № 42)</w:t>
            </w:r>
          </w:p>
        </w:tc>
        <w:tc>
          <w:tcPr>
            <w:tcW w:w="1615" w:type="dxa"/>
          </w:tcPr>
          <w:p w14:paraId="26603E13">
            <w:pPr>
              <w:spacing w:before="0" w:after="0" w:line="240" w:lineRule="auto"/>
              <w:jc w:val="center"/>
            </w:pPr>
            <w:r>
              <w:rPr>
                <w:rFonts w:ascii="Times New Roman" w:hAnsi="Times New Roman" w:eastAsia="Times New Roman" w:cs="Times New Roman"/>
                <w:color w:val="000000"/>
                <w:sz w:val="28"/>
              </w:rPr>
              <w:t>6,35</w:t>
            </w:r>
          </w:p>
        </w:tc>
        <w:tc>
          <w:tcPr>
            <w:tcW w:w="1615" w:type="dxa"/>
          </w:tcPr>
          <w:p w14:paraId="07AF9A2D">
            <w:pPr>
              <w:spacing w:before="0" w:after="0" w:line="240" w:lineRule="auto"/>
              <w:jc w:val="center"/>
            </w:pPr>
            <w:r>
              <w:rPr>
                <w:rFonts w:ascii="Times New Roman" w:hAnsi="Times New Roman" w:eastAsia="Times New Roman" w:cs="Times New Roman"/>
                <w:color w:val="000000"/>
                <w:sz w:val="28"/>
              </w:rPr>
              <w:t>3140</w:t>
            </w:r>
          </w:p>
        </w:tc>
        <w:tc>
          <w:tcPr>
            <w:tcW w:w="1615" w:type="dxa"/>
          </w:tcPr>
          <w:p w14:paraId="72682FB2">
            <w:pPr>
              <w:spacing w:before="0" w:after="0" w:line="240" w:lineRule="auto"/>
              <w:jc w:val="center"/>
            </w:pPr>
            <w:r>
              <w:rPr>
                <w:rFonts w:ascii="Times New Roman" w:hAnsi="Times New Roman" w:eastAsia="Times New Roman" w:cs="Times New Roman"/>
                <w:color w:val="000000"/>
                <w:sz w:val="28"/>
              </w:rPr>
              <w:t>2718</w:t>
            </w:r>
          </w:p>
        </w:tc>
        <w:tc>
          <w:tcPr>
            <w:tcW w:w="1615" w:type="dxa"/>
          </w:tcPr>
          <w:p w14:paraId="3CE02A9B">
            <w:pPr>
              <w:spacing w:before="0" w:after="0" w:line="240" w:lineRule="auto"/>
              <w:jc w:val="center"/>
            </w:pPr>
            <w:r>
              <w:rPr>
                <w:rFonts w:ascii="Times New Roman" w:hAnsi="Times New Roman" w:eastAsia="Times New Roman" w:cs="Times New Roman"/>
                <w:color w:val="000000"/>
                <w:sz w:val="28"/>
              </w:rPr>
              <w:t>1720</w:t>
            </w:r>
          </w:p>
        </w:tc>
        <w:tc>
          <w:tcPr>
            <w:tcW w:w="1615" w:type="dxa"/>
          </w:tcPr>
          <w:p w14:paraId="7E56F5D1">
            <w:pPr>
              <w:spacing w:before="0" w:after="0" w:line="240" w:lineRule="auto"/>
              <w:jc w:val="center"/>
            </w:pPr>
            <w:r>
              <w:rPr>
                <w:rFonts w:ascii="Times New Roman" w:hAnsi="Times New Roman" w:eastAsia="Times New Roman" w:cs="Times New Roman"/>
                <w:color w:val="000000"/>
                <w:sz w:val="28"/>
              </w:rPr>
              <w:t>300</w:t>
            </w:r>
          </w:p>
        </w:tc>
      </w:tr>
      <w:tr w14:paraId="68CA302B">
        <w:tc>
          <w:tcPr>
            <w:tcW w:w="1615" w:type="dxa"/>
          </w:tcPr>
          <w:p w14:paraId="59E789D6">
            <w:pPr>
              <w:spacing w:before="0" w:after="0" w:line="240" w:lineRule="auto"/>
              <w:jc w:val="center"/>
            </w:pPr>
            <w:r>
              <w:rPr>
                <w:rFonts w:ascii="Times New Roman" w:hAnsi="Times New Roman" w:eastAsia="Times New Roman" w:cs="Times New Roman"/>
                <w:color w:val="000000"/>
                <w:sz w:val="28"/>
              </w:rPr>
              <w:t>Р3 (опора № 81)</w:t>
            </w:r>
          </w:p>
        </w:tc>
        <w:tc>
          <w:tcPr>
            <w:tcW w:w="1615" w:type="dxa"/>
          </w:tcPr>
          <w:p w14:paraId="15411CCB">
            <w:pPr>
              <w:spacing w:before="0" w:after="0" w:line="240" w:lineRule="auto"/>
              <w:jc w:val="center"/>
            </w:pPr>
            <w:r>
              <w:rPr>
                <w:rFonts w:ascii="Times New Roman" w:hAnsi="Times New Roman" w:eastAsia="Times New Roman" w:cs="Times New Roman"/>
                <w:color w:val="000000"/>
                <w:sz w:val="28"/>
              </w:rPr>
              <w:t>12,5</w:t>
            </w:r>
          </w:p>
        </w:tc>
        <w:tc>
          <w:tcPr>
            <w:tcW w:w="1615" w:type="dxa"/>
          </w:tcPr>
          <w:p w14:paraId="00972FFF">
            <w:pPr>
              <w:spacing w:before="0" w:after="0" w:line="240" w:lineRule="auto"/>
              <w:jc w:val="center"/>
            </w:pPr>
            <w:r>
              <w:rPr>
                <w:rFonts w:ascii="Times New Roman" w:hAnsi="Times New Roman" w:eastAsia="Times New Roman" w:cs="Times New Roman"/>
                <w:color w:val="000000"/>
                <w:sz w:val="28"/>
              </w:rPr>
              <w:t>1820</w:t>
            </w:r>
          </w:p>
        </w:tc>
        <w:tc>
          <w:tcPr>
            <w:tcW w:w="1615" w:type="dxa"/>
          </w:tcPr>
          <w:p w14:paraId="5788BF91">
            <w:pPr>
              <w:spacing w:before="0" w:after="0" w:line="240" w:lineRule="auto"/>
              <w:jc w:val="center"/>
            </w:pPr>
            <w:r>
              <w:rPr>
                <w:rFonts w:ascii="Times New Roman" w:hAnsi="Times New Roman" w:eastAsia="Times New Roman" w:cs="Times New Roman"/>
                <w:color w:val="000000"/>
                <w:sz w:val="28"/>
              </w:rPr>
              <w:t>1576</w:t>
            </w:r>
          </w:p>
        </w:tc>
        <w:tc>
          <w:tcPr>
            <w:tcW w:w="1615" w:type="dxa"/>
          </w:tcPr>
          <w:p w14:paraId="5AFFFC7D">
            <w:pPr>
              <w:spacing w:before="0" w:after="0" w:line="240" w:lineRule="auto"/>
              <w:jc w:val="center"/>
            </w:pPr>
            <w:r>
              <w:rPr>
                <w:rFonts w:ascii="Times New Roman" w:hAnsi="Times New Roman" w:eastAsia="Times New Roman" w:cs="Times New Roman"/>
                <w:color w:val="000000"/>
                <w:sz w:val="28"/>
              </w:rPr>
              <w:t>998</w:t>
            </w:r>
          </w:p>
        </w:tc>
        <w:tc>
          <w:tcPr>
            <w:tcW w:w="1615" w:type="dxa"/>
          </w:tcPr>
          <w:p w14:paraId="6F24508F">
            <w:pPr>
              <w:spacing w:before="0" w:after="0" w:line="240" w:lineRule="auto"/>
              <w:jc w:val="center"/>
            </w:pPr>
            <w:r>
              <w:rPr>
                <w:rFonts w:ascii="Times New Roman" w:hAnsi="Times New Roman" w:eastAsia="Times New Roman" w:cs="Times New Roman"/>
                <w:color w:val="000000"/>
                <w:sz w:val="28"/>
              </w:rPr>
              <w:t>250</w:t>
            </w:r>
          </w:p>
        </w:tc>
      </w:tr>
    </w:tbl>
    <w:p w14:paraId="254A2924">
      <w:pPr>
        <w:pageBreakBefore w:val="0"/>
        <w:spacing w:before="0" w:after="0" w:line="360" w:lineRule="auto"/>
        <w:ind w:firstLine="709"/>
        <w:jc w:val="both"/>
      </w:pPr>
    </w:p>
    <w:p w14:paraId="68E22168">
      <w:pPr>
        <w:pageBreakBefore w:val="0"/>
        <w:spacing w:before="0" w:after="0" w:line="360" w:lineRule="auto"/>
        <w:ind w:firstLine="709"/>
        <w:jc w:val="both"/>
      </w:pPr>
      <w:r>
        <w:rPr>
          <w:rFonts w:ascii="Times New Roman" w:hAnsi="Times New Roman"/>
          <w:b w:val="0"/>
          <w:i w:val="0"/>
          <w:color w:val="000000"/>
          <w:sz w:val="28"/>
        </w:rPr>
        <w:t>Проверка условия чувствительности защиты выполняется в соответствии с требованиями ГОСТ Р 52735-2007. Минимальный ток двухфазного КЗ в конце зоны защиты каждого реклоузера должен превышать уставку срабатывания максимальной токовой защиты (МТЗ) не менее чем в 1,5 раза (коэффициент чувствительности k_ч ≥ 1,5):</w:t>
      </w:r>
    </w:p>
    <w:p w14:paraId="1968C2DA">
      <w:pPr>
        <w:pageBreakBefore w:val="0"/>
        <w:spacing w:before="0" w:after="0" w:line="360" w:lineRule="auto"/>
        <w:ind w:firstLine="709"/>
        <w:jc w:val="both"/>
      </w:pPr>
      <w:r>
        <w:rPr>
          <w:rFonts w:ascii="Times New Roman" w:hAnsi="Times New Roman" w:eastAsia="Times New Roman" w:cs="Times New Roman"/>
          <w:sz w:val="28"/>
        </w:rPr>
        <w:t>Для реклоузера Р1 коэффициент чувствительности определяется выражением:</w:t>
      </w:r>
    </w:p>
    <w:p w14:paraId="7E562035">
      <w:pPr>
        <w:spacing w:before="0" w:after="0" w:line="360" w:lineRule="auto"/>
        <w:ind w:firstLine="0"/>
        <w:jc w:val="left"/>
      </w:pPr>
    </w:p>
    <w:p w14:paraId="662C30BD">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k</m:t>
            </m:r>
          </m:e>
          <m:sub>
            <m:r>
              <m:rPr/>
              <w:rPr>
                <w:rFonts w:ascii="Cambria Math" w:hAnsi="Cambria Math" w:eastAsia="Cambria Math"/>
                <w:sz w:val="28"/>
                <w:szCs w:val="28"/>
              </w:rPr>
              <m:t>ч</m:t>
            </m:r>
          </m:sub>
        </m:sSub>
        <m:r>
          <m:rPr/>
          <w:rPr>
            <w:rFonts w:ascii="Cambria Math" w:hAnsi="Cambria Math" w:eastAsia="Cambria Math"/>
            <w:sz w:val="28"/>
            <w:szCs w:val="28"/>
          </w:rPr>
          <m:t>=</m:t>
        </m:r>
        <m:f>
          <m:fPr/>
          <m:num>
            <m:r>
              <m:rPr/>
              <w:rPr>
                <w:rFonts w:ascii="Cambria Math" w:hAnsi="Cambria Math" w:eastAsia="Cambria Math"/>
                <w:sz w:val="28"/>
                <w:szCs w:val="28"/>
              </w:rPr>
              <m:t>5056</m:t>
            </m:r>
          </m:num>
          <m:den>
            <m:r>
              <m:rPr/>
              <w:rPr>
                <w:rFonts w:ascii="Cambria Math" w:hAnsi="Cambria Math" w:eastAsia="Cambria Math"/>
                <w:sz w:val="28"/>
                <w:szCs w:val="28"/>
              </w:rPr>
              <m:t>350</m:t>
            </m:r>
          </m:den>
        </m:f>
        <m:r>
          <m:rPr/>
          <w:rPr>
            <w:rFonts w:ascii="Cambria Math" w:hAnsi="Cambria Math" w:eastAsia="Cambria Math"/>
            <w:sz w:val="28"/>
            <w:szCs w:val="28"/>
          </w:rPr>
          <m:t>=14,4</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(2.5)</w:t>
      </w:r>
    </w:p>
    <w:p w14:paraId="7A9E5E3F">
      <w:pPr>
        <w:spacing w:before="0" w:after="0" w:line="360" w:lineRule="auto"/>
        <w:ind w:firstLine="0"/>
        <w:jc w:val="left"/>
      </w:pPr>
    </w:p>
    <w:p w14:paraId="79C2660D">
      <w:pPr>
        <w:spacing w:before="0" w:after="0" w:line="360" w:lineRule="auto"/>
        <w:ind w:firstLine="709"/>
        <w:jc w:val="both"/>
      </w:pPr>
      <w:r>
        <w:rPr>
          <w:rFonts w:ascii="Times New Roman" w:hAnsi="Times New Roman" w:eastAsia="Times New Roman" w:cs="Times New Roman"/>
          <w:sz w:val="28"/>
        </w:rPr>
        <w:t>Минимальный ток двухфазного КЗ, который может возникнуть в конце зоны защиты реклоузера Р1 (в точке у реклоузера Р2), составляет 5056 А при двухфазном коротком замыкании фаз А–В. Уставка МТЗ реклоузера Р1 установлена на 350 А. Коэффициент чувствительности 14,4 значительно превышает нормативное минимальное значение 1,5, что подтверждает над</w:t>
      </w:r>
      <w:r>
        <w:rPr>
          <w:rFonts w:ascii="Times New Roman" w:hAnsi="Times New Roman" w:eastAsia="Times New Roman" w:cs="Times New Roman"/>
          <w:sz w:val="28"/>
          <w:lang w:val="ru-RU"/>
        </w:rPr>
        <w:t>е</w:t>
      </w:r>
      <w:r>
        <w:rPr>
          <w:rFonts w:ascii="Times New Roman" w:hAnsi="Times New Roman" w:eastAsia="Times New Roman" w:cs="Times New Roman"/>
          <w:sz w:val="28"/>
        </w:rPr>
        <w:t>жное срабатывание защиты.</w:t>
      </w:r>
    </w:p>
    <w:p w14:paraId="2A521703">
      <w:pPr>
        <w:pageBreakBefore w:val="0"/>
        <w:spacing w:before="0" w:after="0" w:line="360" w:lineRule="auto"/>
        <w:ind w:firstLine="709"/>
        <w:jc w:val="both"/>
      </w:pPr>
      <w:r>
        <w:rPr>
          <w:rFonts w:ascii="Times New Roman" w:hAnsi="Times New Roman" w:eastAsia="Times New Roman" w:cs="Times New Roman"/>
          <w:sz w:val="28"/>
        </w:rPr>
        <w:t>Для реклоузера Р2 коэффициент чувствительности определяется выражением:</w:t>
      </w:r>
    </w:p>
    <w:p w14:paraId="2AABDC9B">
      <w:pPr>
        <w:spacing w:before="0" w:after="0" w:line="360" w:lineRule="auto"/>
        <w:ind w:firstLine="0"/>
        <w:jc w:val="left"/>
      </w:pPr>
    </w:p>
    <w:p w14:paraId="50E98345">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k</m:t>
            </m:r>
          </m:e>
          <m:sub>
            <m:r>
              <m:rPr/>
              <w:rPr>
                <w:rFonts w:ascii="Cambria Math" w:hAnsi="Cambria Math" w:eastAsia="Cambria Math"/>
                <w:sz w:val="28"/>
                <w:szCs w:val="28"/>
              </w:rPr>
              <m:t>ч</m:t>
            </m:r>
          </m:sub>
        </m:sSub>
        <m:r>
          <m:rPr/>
          <w:rPr>
            <w:rFonts w:ascii="Cambria Math" w:hAnsi="Cambria Math" w:eastAsia="Cambria Math"/>
            <w:sz w:val="28"/>
            <w:szCs w:val="28"/>
          </w:rPr>
          <m:t>=</m:t>
        </m:r>
        <m:f>
          <m:fPr/>
          <m:num>
            <m:r>
              <m:rPr/>
              <w:rPr>
                <w:rFonts w:ascii="Cambria Math" w:hAnsi="Cambria Math" w:eastAsia="Cambria Math"/>
                <w:sz w:val="28"/>
                <w:szCs w:val="28"/>
              </w:rPr>
              <m:t>2718</m:t>
            </m:r>
          </m:num>
          <m:den>
            <m:r>
              <m:rPr/>
              <w:rPr>
                <w:rFonts w:ascii="Cambria Math" w:hAnsi="Cambria Math" w:eastAsia="Cambria Math"/>
                <w:sz w:val="28"/>
                <w:szCs w:val="28"/>
              </w:rPr>
              <m:t>300</m:t>
            </m:r>
          </m:den>
        </m:f>
        <m:r>
          <m:rPr/>
          <w:rPr>
            <w:rFonts w:ascii="Cambria Math" w:hAnsi="Cambria Math" w:eastAsia="Cambria Math"/>
            <w:sz w:val="28"/>
            <w:szCs w:val="28"/>
          </w:rPr>
          <m:t>=9,1</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(2.6)</w:t>
      </w:r>
    </w:p>
    <w:p w14:paraId="7A40CE6D">
      <w:pPr>
        <w:spacing w:before="0" w:after="0" w:line="360" w:lineRule="auto"/>
        <w:ind w:firstLine="0"/>
        <w:jc w:val="left"/>
      </w:pPr>
    </w:p>
    <w:p w14:paraId="4E07ED2A">
      <w:pPr>
        <w:spacing w:before="0" w:after="0" w:line="360" w:lineRule="auto"/>
        <w:ind w:firstLine="709"/>
        <w:jc w:val="both"/>
      </w:pPr>
      <w:r>
        <w:rPr>
          <w:rFonts w:ascii="Times New Roman" w:hAnsi="Times New Roman" w:eastAsia="Times New Roman" w:cs="Times New Roman"/>
          <w:sz w:val="28"/>
        </w:rPr>
        <w:t>Минимальный ток двухфазного КЗ в конце зоны защиты реклоузера Р2 (в точке у реклоузера Р3) составляет 2718 А. Уставка МТЗ реклоузера Р2 установлена на 300 А. Коэффициент чувствительности 9,1 также обеспечивает над</w:t>
      </w:r>
      <w:r>
        <w:rPr>
          <w:rFonts w:ascii="Times New Roman" w:hAnsi="Times New Roman" w:eastAsia="Times New Roman" w:cs="Times New Roman"/>
          <w:sz w:val="28"/>
          <w:lang w:val="ru-RU"/>
        </w:rPr>
        <w:t>е</w:t>
      </w:r>
      <w:r>
        <w:rPr>
          <w:rFonts w:ascii="Times New Roman" w:hAnsi="Times New Roman" w:eastAsia="Times New Roman" w:cs="Times New Roman"/>
          <w:sz w:val="28"/>
        </w:rPr>
        <w:t>жное обнаружение КЗ с большим запасом.</w:t>
      </w:r>
    </w:p>
    <w:p w14:paraId="0C3E25C9">
      <w:pPr>
        <w:pageBreakBefore w:val="0"/>
        <w:spacing w:before="0" w:after="0" w:line="360" w:lineRule="auto"/>
        <w:ind w:firstLine="709"/>
        <w:jc w:val="both"/>
      </w:pPr>
      <w:r>
        <w:rPr>
          <w:rFonts w:ascii="Times New Roman" w:hAnsi="Times New Roman" w:eastAsia="Times New Roman" w:cs="Times New Roman"/>
          <w:sz w:val="28"/>
        </w:rPr>
        <w:t>Для реклоузера Р3 коэффициент чувствительности определяется выражением:</w:t>
      </w:r>
    </w:p>
    <w:p w14:paraId="7D0210BC">
      <w:pPr>
        <w:spacing w:before="0" w:after="0" w:line="360" w:lineRule="auto"/>
        <w:ind w:firstLine="0"/>
        <w:jc w:val="left"/>
      </w:pPr>
    </w:p>
    <w:p w14:paraId="2E673427">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k</m:t>
            </m:r>
          </m:e>
          <m:sub>
            <m:r>
              <m:rPr/>
              <w:rPr>
                <w:rFonts w:ascii="Cambria Math" w:hAnsi="Cambria Math" w:eastAsia="Cambria Math"/>
                <w:sz w:val="28"/>
                <w:szCs w:val="28"/>
              </w:rPr>
              <m:t>ч</m:t>
            </m:r>
          </m:sub>
        </m:sSub>
        <m:r>
          <m:rPr/>
          <w:rPr>
            <w:rFonts w:ascii="Cambria Math" w:hAnsi="Cambria Math" w:eastAsia="Cambria Math"/>
            <w:sz w:val="28"/>
            <w:szCs w:val="28"/>
          </w:rPr>
          <m:t>=</m:t>
        </m:r>
        <m:f>
          <m:fPr/>
          <m:num>
            <m:r>
              <m:rPr/>
              <w:rPr>
                <w:rFonts w:ascii="Cambria Math" w:hAnsi="Cambria Math" w:eastAsia="Cambria Math"/>
                <w:sz w:val="28"/>
                <w:szCs w:val="28"/>
              </w:rPr>
              <m:t>1576</m:t>
            </m:r>
          </m:num>
          <m:den>
            <m:r>
              <m:rPr/>
              <w:rPr>
                <w:rFonts w:ascii="Cambria Math" w:hAnsi="Cambria Math" w:eastAsia="Cambria Math"/>
                <w:sz w:val="28"/>
                <w:szCs w:val="28"/>
              </w:rPr>
              <m:t>250</m:t>
            </m:r>
          </m:den>
        </m:f>
        <m:r>
          <m:rPr/>
          <w:rPr>
            <w:rFonts w:ascii="Cambria Math" w:hAnsi="Cambria Math" w:eastAsia="Cambria Math"/>
            <w:sz w:val="28"/>
            <w:szCs w:val="28"/>
          </w:rPr>
          <m:t>=6,3</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(2.7)</w:t>
      </w:r>
    </w:p>
    <w:p w14:paraId="2E0023B8">
      <w:pPr>
        <w:spacing w:before="0" w:after="0" w:line="360" w:lineRule="auto"/>
        <w:ind w:firstLine="0"/>
        <w:jc w:val="left"/>
      </w:pPr>
    </w:p>
    <w:p w14:paraId="171A68E9">
      <w:pPr>
        <w:spacing w:before="0" w:after="0" w:line="360" w:lineRule="auto"/>
        <w:ind w:firstLine="709"/>
        <w:jc w:val="both"/>
      </w:pPr>
      <w:r>
        <w:rPr>
          <w:rFonts w:ascii="Times New Roman" w:hAnsi="Times New Roman" w:eastAsia="Times New Roman" w:cs="Times New Roman"/>
          <w:sz w:val="28"/>
        </w:rPr>
        <w:t>Минимальный ток двухфазного КЗ в конце линии (км 18+200) составляет 1576 А. Уставка МТЗ реклоузера Р3 установлена на 250 А. Коэффициент чувствительности 6,3 по-прежнему значительно превышает минимальное требование и обеспечивает над</w:t>
      </w:r>
      <w:r>
        <w:rPr>
          <w:rFonts w:ascii="Times New Roman" w:hAnsi="Times New Roman" w:eastAsia="Times New Roman" w:cs="Times New Roman"/>
          <w:sz w:val="28"/>
          <w:lang w:val="ru-RU"/>
        </w:rPr>
        <w:t>е</w:t>
      </w:r>
      <w:r>
        <w:rPr>
          <w:rFonts w:ascii="Times New Roman" w:hAnsi="Times New Roman" w:eastAsia="Times New Roman" w:cs="Times New Roman"/>
          <w:sz w:val="28"/>
        </w:rPr>
        <w:t>жную защиту хвостовой секции.</w:t>
      </w:r>
    </w:p>
    <w:p w14:paraId="5BF3CD9C">
      <w:pPr>
        <w:pageBreakBefore w:val="0"/>
        <w:spacing w:before="0" w:after="0" w:line="360" w:lineRule="auto"/>
        <w:ind w:firstLine="709"/>
        <w:jc w:val="both"/>
      </w:pPr>
      <w:r>
        <w:rPr>
          <w:rFonts w:ascii="Times New Roman" w:hAnsi="Times New Roman"/>
          <w:b w:val="0"/>
          <w:i w:val="0"/>
          <w:color w:val="000000"/>
          <w:sz w:val="28"/>
        </w:rPr>
        <w:t>Все три реклоузера обеспечивают чувствительную (с запасом 4–14 раз от минимума) и селективную защиту своих зон, что гарантирует над</w:t>
      </w:r>
      <w:r>
        <w:rPr>
          <w:rFonts w:ascii="Times New Roman" w:hAnsi="Times New Roman"/>
          <w:b w:val="0"/>
          <w:i w:val="0"/>
          <w:color w:val="000000"/>
          <w:sz w:val="28"/>
          <w:lang w:val="ru-RU"/>
        </w:rPr>
        <w:t>е</w:t>
      </w:r>
      <w:r>
        <w:rPr>
          <w:rFonts w:ascii="Times New Roman" w:hAnsi="Times New Roman"/>
          <w:b w:val="0"/>
          <w:i w:val="0"/>
          <w:color w:val="000000"/>
          <w:sz w:val="28"/>
        </w:rPr>
        <w:t>жное обнаружение и отключение КЗ при различных условиях в сети. Граничный случай — защита от однофазных КЗ (замыканий фазы на землю) на хвостовом участке, где ток однофазного КЗ может быть значительно ниже тока тр</w:t>
      </w:r>
      <w:r>
        <w:rPr>
          <w:rFonts w:ascii="Times New Roman" w:hAnsi="Times New Roman"/>
          <w:b w:val="0"/>
          <w:i w:val="0"/>
          <w:color w:val="000000"/>
          <w:sz w:val="28"/>
          <w:lang w:val="ru-RU"/>
        </w:rPr>
        <w:t>е</w:t>
      </w:r>
      <w:r>
        <w:rPr>
          <w:rFonts w:ascii="Times New Roman" w:hAnsi="Times New Roman"/>
          <w:b w:val="0"/>
          <w:i w:val="0"/>
          <w:color w:val="000000"/>
          <w:sz w:val="28"/>
        </w:rPr>
        <w:t>хфазного КЗ — решается применением защиты от замыканий на землю (ОЗЗ) по методу нулевой последовательности с чувствительностью 10 А по 3I₀. Эта защита обнаруживает даже очень небольшие утечки тока на землю (до 10 А), что обеспечивает защиту от однофазных КЗ, которые невозможно обнаружить при помощи только токовых защит тр</w:t>
      </w:r>
      <w:r>
        <w:rPr>
          <w:rFonts w:ascii="Times New Roman" w:hAnsi="Times New Roman"/>
          <w:b w:val="0"/>
          <w:i w:val="0"/>
          <w:color w:val="000000"/>
          <w:sz w:val="28"/>
          <w:lang w:val="ru-RU"/>
        </w:rPr>
        <w:t>е</w:t>
      </w:r>
      <w:r>
        <w:rPr>
          <w:rFonts w:ascii="Times New Roman" w:hAnsi="Times New Roman"/>
          <w:b w:val="0"/>
          <w:i w:val="0"/>
          <w:color w:val="000000"/>
          <w:sz w:val="28"/>
        </w:rPr>
        <w:t>хфазного режима.</w:t>
      </w:r>
    </w:p>
    <w:p w14:paraId="11EA292D">
      <w:pPr>
        <w:pageBreakBefore w:val="0"/>
        <w:spacing w:before="0" w:after="0" w:line="360" w:lineRule="auto"/>
        <w:ind w:firstLine="709"/>
        <w:jc w:val="both"/>
      </w:pPr>
      <w:r>
        <w:rPr>
          <w:rFonts w:ascii="Times New Roman" w:hAnsi="Times New Roman"/>
          <w:b w:val="0"/>
          <w:i w:val="0"/>
          <w:color w:val="000000"/>
          <w:sz w:val="28"/>
        </w:rPr>
        <w:t>Принятая совокупность защит МТЗ, ТО и ОЗЗ обеспечивает селективное отключение повреждений на рассматриваемом участке ВЛ 6–10 кВ.</w:t>
      </w:r>
    </w:p>
    <w:p w14:paraId="00B5804B">
      <w:pPr>
        <w:pStyle w:val="3"/>
        <w:pageBreakBefore w:val="0"/>
        <w:spacing w:before="0" w:after="0" w:line="360" w:lineRule="auto"/>
        <w:ind w:firstLine="709"/>
        <w:jc w:val="both"/>
      </w:pPr>
      <w:bookmarkStart w:id="17" w:name="_Toc1292986928"/>
      <w:r>
        <w:rPr>
          <w:rFonts w:ascii="Times New Roman" w:hAnsi="Times New Roman"/>
          <w:b/>
          <w:i w:val="0"/>
          <w:color w:val="000000"/>
          <w:sz w:val="28"/>
        </w:rPr>
        <w:t>2.4 Разработка однолинейной схемы автоматизированного участка</w:t>
      </w:r>
      <w:bookmarkEnd w:id="17"/>
    </w:p>
    <w:p w14:paraId="394AA148">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Структура автоматизированного участка воздушной линии 6–10 кВ разрабатывается на основе анализа функциональных требований, которые включают:</w:t>
      </w:r>
    </w:p>
    <w:p w14:paraId="333AFBB5">
      <w:pPr>
        <w:spacing w:before="0" w:after="0" w:line="360" w:lineRule="auto"/>
        <w:ind w:left="709" w:firstLine="0"/>
        <w:jc w:val="left"/>
      </w:pPr>
      <w:r>
        <w:rPr>
          <w:rFonts w:ascii="Times New Roman" w:hAnsi="Times New Roman" w:eastAsia="Times New Roman" w:cs="Times New Roman"/>
          <w:b w:val="0"/>
          <w:color w:val="000000"/>
          <w:sz w:val="28"/>
        </w:rPr>
        <w:t>— обеспечение над</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жности электроснабжения (SAIDI ≤ 3,0 ч/год).</w:t>
      </w:r>
    </w:p>
    <w:p w14:paraId="32A47C78">
      <w:pPr>
        <w:spacing w:before="0" w:after="0" w:line="360" w:lineRule="auto"/>
        <w:ind w:left="709" w:firstLine="0"/>
        <w:jc w:val="left"/>
      </w:pPr>
      <w:r>
        <w:rPr>
          <w:rFonts w:ascii="Times New Roman" w:hAnsi="Times New Roman" w:eastAsia="Times New Roman" w:cs="Times New Roman"/>
          <w:b w:val="0"/>
          <w:color w:val="000000"/>
          <w:sz w:val="28"/>
        </w:rPr>
        <w:t>— возможность раздельного управления и защиты отдельных участков.</w:t>
      </w:r>
    </w:p>
    <w:p w14:paraId="6D309FB2">
      <w:pPr>
        <w:spacing w:before="0" w:after="0" w:line="360" w:lineRule="auto"/>
        <w:ind w:left="709" w:firstLine="0"/>
        <w:jc w:val="left"/>
      </w:pPr>
      <w:r>
        <w:rPr>
          <w:rFonts w:ascii="Times New Roman" w:hAnsi="Times New Roman" w:eastAsia="Times New Roman" w:cs="Times New Roman"/>
          <w:b w:val="0"/>
          <w:color w:val="000000"/>
          <w:sz w:val="28"/>
        </w:rPr>
        <w:t>— интеграция с диспетчерским центром ПАО «Россети».</w:t>
      </w:r>
    </w:p>
    <w:p w14:paraId="313A0ADA">
      <w:pPr>
        <w:spacing w:before="0" w:after="0" w:line="360" w:lineRule="auto"/>
        <w:ind w:left="709" w:firstLine="0"/>
        <w:jc w:val="left"/>
      </w:pPr>
      <w:r>
        <w:rPr>
          <w:rFonts w:ascii="Times New Roman" w:hAnsi="Times New Roman" w:eastAsia="Times New Roman" w:cs="Times New Roman"/>
          <w:b w:val="0"/>
          <w:color w:val="000000"/>
          <w:sz w:val="28"/>
        </w:rPr>
        <w:t>— соответствие всем действующим нормативным документам ПУЭ и ТО 34.01-2.2-032-2017.</w:t>
      </w:r>
    </w:p>
    <w:p w14:paraId="192DD55F">
      <w:pPr>
        <w:pageBreakBefore w:val="0"/>
        <w:spacing w:before="0" w:after="0" w:line="360" w:lineRule="auto"/>
        <w:ind w:firstLine="709"/>
        <w:jc w:val="both"/>
      </w:pPr>
      <w:r>
        <w:rPr>
          <w:rFonts w:ascii="Times New Roman" w:hAnsi="Times New Roman"/>
          <w:b w:val="0"/>
          <w:i w:val="0"/>
          <w:color w:val="000000"/>
          <w:sz w:val="28"/>
        </w:rPr>
        <w:t>Разработанная схема автоматизированного участка ВЛ 6–10 кВ включает следующие основные элементы:</w:t>
      </w:r>
    </w:p>
    <w:p w14:paraId="2268BB8B">
      <w:pPr>
        <w:keepNext w:val="0"/>
        <w:spacing w:before="0" w:after="0" w:line="360" w:lineRule="auto"/>
        <w:ind w:firstLine="709"/>
        <w:jc w:val="both"/>
      </w:pPr>
      <w:r>
        <w:rPr>
          <w:rFonts w:ascii="Times New Roman" w:hAnsi="Times New Roman" w:eastAsia="Times New Roman" w:cs="Times New Roman"/>
          <w:sz w:val="28"/>
        </w:rPr>
        <w:t>Схема размещения реклоузера на линии приведена на рисунке 2.3.</w:t>
      </w:r>
    </w:p>
    <w:p w14:paraId="0BAA423A">
      <w:pPr>
        <w:keepNext/>
        <w:spacing w:before="0" w:after="0" w:line="240" w:lineRule="auto"/>
        <w:ind w:firstLine="0"/>
        <w:jc w:val="center"/>
      </w:pPr>
      <w:r>
        <w:drawing>
          <wp:inline distT="0" distB="0" distL="114300" distR="114300">
            <wp:extent cx="5039995" cy="2780030"/>
            <wp:effectExtent l="0" t="0" r="14605" b="139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040000" cy="2780552"/>
                    </a:xfrm>
                    <a:prstGeom prst="rect">
                      <a:avLst/>
                    </a:prstGeom>
                  </pic:spPr>
                </pic:pic>
              </a:graphicData>
            </a:graphic>
          </wp:inline>
        </w:drawing>
      </w:r>
    </w:p>
    <w:p w14:paraId="3DEB6D76">
      <w:pPr>
        <w:keepNext/>
        <w:spacing w:before="0" w:after="0" w:line="360" w:lineRule="auto"/>
        <w:ind w:firstLine="0"/>
        <w:jc w:val="center"/>
        <w:rPr>
          <w:sz w:val="28"/>
          <w:szCs w:val="28"/>
        </w:rPr>
      </w:pPr>
      <w:r>
        <w:rPr>
          <w:rFonts w:ascii="Times New Roman" w:hAnsi="Times New Roman" w:eastAsia="Times New Roman" w:cs="Times New Roman"/>
          <w:sz w:val="28"/>
          <w:szCs w:val="28"/>
        </w:rPr>
        <w:t>Рисунок 2.3 – Схема установки реклоузера на воздушной линии 10 кВ</w:t>
      </w:r>
    </w:p>
    <w:p w14:paraId="26E0698E">
      <w:pPr>
        <w:keepNext w:val="0"/>
        <w:spacing w:before="0" w:after="0" w:line="360" w:lineRule="auto"/>
        <w:ind w:firstLine="709"/>
        <w:jc w:val="both"/>
        <w:rPr>
          <w:sz w:val="28"/>
          <w:szCs w:val="28"/>
        </w:rPr>
      </w:pPr>
      <w:r>
        <w:rPr>
          <w:rFonts w:ascii="Times New Roman" w:hAnsi="Times New Roman" w:eastAsia="Times New Roman" w:cs="Times New Roman"/>
          <w:sz w:val="28"/>
          <w:szCs w:val="28"/>
        </w:rPr>
        <w:t>Привед</w:t>
      </w:r>
      <w:r>
        <w:rPr>
          <w:rFonts w:ascii="Times New Roman" w:hAnsi="Times New Roman" w:eastAsia="Times New Roman" w:cs="Times New Roman"/>
          <w:sz w:val="28"/>
          <w:szCs w:val="28"/>
          <w:lang w:val="ru-RU"/>
        </w:rPr>
        <w:t>е</w:t>
      </w:r>
      <w:r>
        <w:rPr>
          <w:rFonts w:ascii="Times New Roman" w:hAnsi="Times New Roman" w:eastAsia="Times New Roman" w:cs="Times New Roman"/>
          <w:sz w:val="28"/>
          <w:szCs w:val="28"/>
        </w:rPr>
        <w:t>нная схема иллюстрирует типовое включение аппарата в состав воздушной линии и его привязку к линейным элементам.</w:t>
      </w:r>
    </w:p>
    <w:p w14:paraId="086A1301">
      <w:pPr>
        <w:pageBreakBefore w:val="0"/>
        <w:spacing w:before="0" w:after="0" w:line="360" w:lineRule="auto"/>
        <w:ind w:left="709" w:firstLine="0"/>
        <w:jc w:val="left"/>
      </w:pPr>
      <w:r>
        <w:rPr>
          <w:rFonts w:ascii="Times New Roman" w:hAnsi="Times New Roman" w:eastAsia="Times New Roman" w:cs="Times New Roman"/>
          <w:b w:val="0"/>
          <w:color w:val="000000"/>
          <w:sz w:val="28"/>
        </w:rPr>
        <w:t>— питающая подстанция 110/10 кВ «Центральная» (расположена в центральной части города), оборудованная двумя трансформаторами мощностью ТДН-40000/110 каждый. Трансформаторы подключены к секционированным шинам 10 кВ с помощью независимых выключателей, что обеспечивает возможность работы на одном трансформаторе при аварии или ремонте другого.</w:t>
      </w:r>
    </w:p>
    <w:p w14:paraId="5DE3A64E">
      <w:pPr>
        <w:pageBreakBefore w:val="0"/>
        <w:spacing w:before="0" w:after="0" w:line="360" w:lineRule="auto"/>
        <w:ind w:left="709" w:firstLine="0"/>
        <w:jc w:val="left"/>
      </w:pPr>
      <w:r>
        <w:rPr>
          <w:rFonts w:ascii="Times New Roman" w:hAnsi="Times New Roman" w:eastAsia="Times New Roman" w:cs="Times New Roman"/>
          <w:b w:val="0"/>
          <w:color w:val="000000"/>
          <w:sz w:val="28"/>
        </w:rPr>
        <w:t>— головной выключатель ВБ-10-20/630 УХЛ1 (расположен на шинах подстанции) — вакуумный выключатель нагрузки с микропроцессорной защитой БМРЗ-102 производства ООО «НТЦ «Механотроника» (г. Санкт-Петербург, сертификат ГОСТ РФ. 04.01.11510.25). Выключатель предназначен для коммутации токов нагрузки и защиты питающей сети от сверхтоков в головной части кабельного питания.</w:t>
      </w:r>
    </w:p>
    <w:p w14:paraId="03474195">
      <w:pPr>
        <w:pageBreakBefore w:val="0"/>
        <w:spacing w:before="0" w:after="0" w:line="360" w:lineRule="auto"/>
        <w:ind w:left="709" w:firstLine="0"/>
        <w:jc w:val="left"/>
      </w:pPr>
      <w:r>
        <w:rPr>
          <w:rFonts w:ascii="Times New Roman" w:hAnsi="Times New Roman" w:eastAsia="Times New Roman" w:cs="Times New Roman"/>
          <w:b w:val="0"/>
          <w:color w:val="000000"/>
          <w:sz w:val="28"/>
        </w:rPr>
        <w:t>— реклоузер Р1 (головной, опора № 4, км 0+600) — реклоузер РиМ-РВ-10 производства ООО «РиМ». Служит для коммутации и защиты первой секции линии (км 0+600 – км 6+350).</w:t>
      </w:r>
    </w:p>
    <w:p w14:paraId="058B0114">
      <w:pPr>
        <w:pageBreakBefore w:val="0"/>
        <w:spacing w:before="0" w:after="0" w:line="360" w:lineRule="auto"/>
        <w:ind w:left="709" w:firstLine="0"/>
        <w:jc w:val="left"/>
      </w:pPr>
      <w:r>
        <w:rPr>
          <w:rFonts w:ascii="Times New Roman" w:hAnsi="Times New Roman" w:eastAsia="Times New Roman" w:cs="Times New Roman"/>
          <w:b w:val="0"/>
          <w:color w:val="000000"/>
          <w:sz w:val="28"/>
        </w:rPr>
        <w:t>— секция 1 длиной 6,3 км: от км 0+600 до км 6+350, с подключением 4 трансформаторных подстанций суммарной мощностью 3,2 МВА.</w:t>
      </w:r>
    </w:p>
    <w:p w14:paraId="44501B4D">
      <w:pPr>
        <w:pageBreakBefore w:val="0"/>
        <w:spacing w:before="0" w:after="0" w:line="360" w:lineRule="auto"/>
        <w:ind w:left="709" w:firstLine="0"/>
        <w:jc w:val="left"/>
      </w:pPr>
      <w:r>
        <w:rPr>
          <w:rFonts w:ascii="Times New Roman" w:hAnsi="Times New Roman" w:eastAsia="Times New Roman" w:cs="Times New Roman"/>
          <w:b w:val="0"/>
          <w:color w:val="000000"/>
          <w:sz w:val="28"/>
        </w:rPr>
        <w:t>— реклоузер Р2 (средний, опора № 42, км 6+350) — реклоузер РиМ-РВ-10. Служит для коммутации и защиты второй секции (км 6+350 – км 12+500).</w:t>
      </w:r>
    </w:p>
    <w:p w14:paraId="057A9EA6">
      <w:pPr>
        <w:pageBreakBefore w:val="0"/>
        <w:spacing w:before="0" w:after="0" w:line="360" w:lineRule="auto"/>
        <w:ind w:left="709" w:firstLine="0"/>
        <w:jc w:val="left"/>
      </w:pPr>
      <w:r>
        <w:rPr>
          <w:rFonts w:ascii="Times New Roman" w:hAnsi="Times New Roman" w:eastAsia="Times New Roman" w:cs="Times New Roman"/>
          <w:b w:val="0"/>
          <w:color w:val="000000"/>
          <w:sz w:val="28"/>
        </w:rPr>
        <w:t>— секция 2 длиной 6,15 км: от км 6+350 до км 12+500, с подключением 7 трансформаторных подстанций суммарной мощностью 6,8 МВА (включая объекты социальной значимости).</w:t>
      </w:r>
    </w:p>
    <w:p w14:paraId="559C4C14">
      <w:pPr>
        <w:keepNext w:val="0"/>
        <w:keepLines w:val="0"/>
        <w:pageBreakBefore w:val="0"/>
        <w:widowControl/>
        <w:kinsoku/>
        <w:wordWrap/>
        <w:overflowPunct/>
        <w:topLinePunct w:val="0"/>
        <w:autoSpaceDE/>
        <w:autoSpaceDN/>
        <w:bidi w:val="0"/>
        <w:adjustRightInd/>
        <w:snapToGrid/>
        <w:spacing w:before="0" w:after="0" w:line="360" w:lineRule="auto"/>
        <w:ind w:left="709" w:firstLine="0"/>
        <w:jc w:val="left"/>
        <w:textAlignment w:val="auto"/>
      </w:pPr>
      <w:r>
        <w:rPr>
          <w:rFonts w:ascii="Times New Roman" w:hAnsi="Times New Roman" w:eastAsia="Times New Roman" w:cs="Times New Roman"/>
          <w:b w:val="0"/>
          <w:color w:val="000000"/>
          <w:sz w:val="28"/>
        </w:rPr>
        <w:t>— реклоузер Р3 (концевой, опора № 81, км 12+500) — реклоузер РиМ-РВ-10. Служит для коммутации и защиты третьей и четв</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ртой секций.</w:t>
      </w:r>
    </w:p>
    <w:p w14:paraId="3C78ED88">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sz w:val="28"/>
          <w:szCs w:val="28"/>
        </w:rPr>
      </w:pPr>
      <w:r>
        <w:rPr>
          <w:rFonts w:ascii="Times New Roman" w:hAnsi="Times New Roman" w:eastAsia="Times New Roman" w:cs="Times New Roman"/>
          <w:sz w:val="28"/>
          <w:szCs w:val="28"/>
        </w:rPr>
        <w:t>Пример крепления реклоузера на опоре показан на рисунке 2.4.</w:t>
      </w:r>
    </w:p>
    <w:p w14:paraId="3A749B85">
      <w:pPr>
        <w:keepNext/>
        <w:spacing w:before="0" w:after="0" w:line="240" w:lineRule="auto"/>
        <w:ind w:firstLine="0"/>
        <w:jc w:val="center"/>
      </w:pPr>
      <w:r>
        <w:drawing>
          <wp:inline distT="0" distB="0" distL="114300" distR="114300">
            <wp:extent cx="4499610" cy="2531110"/>
            <wp:effectExtent l="0" t="0" r="215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4500000" cy="2531250"/>
                    </a:xfrm>
                    <a:prstGeom prst="rect">
                      <a:avLst/>
                    </a:prstGeom>
                  </pic:spPr>
                </pic:pic>
              </a:graphicData>
            </a:graphic>
          </wp:inline>
        </w:drawing>
      </w:r>
    </w:p>
    <w:p w14:paraId="76862030">
      <w:pPr>
        <w:keepNext/>
        <w:spacing w:before="0" w:after="0" w:line="360" w:lineRule="auto"/>
        <w:ind w:firstLine="0"/>
        <w:jc w:val="center"/>
      </w:pPr>
      <w:r>
        <w:rPr>
          <w:rFonts w:ascii="Times New Roman" w:hAnsi="Times New Roman" w:eastAsia="Times New Roman" w:cs="Times New Roman"/>
          <w:sz w:val="28"/>
        </w:rPr>
        <w:t>Рисунок 2.4 – Пример крепления реклоузера на опоре воздушной линии</w:t>
      </w:r>
    </w:p>
    <w:p w14:paraId="600EAED5">
      <w:pPr>
        <w:keepNext w:val="0"/>
        <w:spacing w:before="0" w:after="0" w:line="360" w:lineRule="auto"/>
        <w:ind w:firstLine="709"/>
        <w:jc w:val="both"/>
      </w:pPr>
      <w:r>
        <w:rPr>
          <w:rFonts w:ascii="Times New Roman" w:hAnsi="Times New Roman" w:eastAsia="Times New Roman" w:cs="Times New Roman"/>
          <w:sz w:val="28"/>
        </w:rPr>
        <w:t>Такое исполнение обеспечивает возможность наружной установки оборудования на автоматизированном участке линии.</w:t>
      </w:r>
    </w:p>
    <w:p w14:paraId="061A5021">
      <w:pPr>
        <w:pageBreakBefore w:val="0"/>
        <w:spacing w:before="0" w:after="0" w:line="360" w:lineRule="auto"/>
        <w:ind w:left="709" w:firstLine="0"/>
        <w:jc w:val="left"/>
      </w:pPr>
      <w:r>
        <w:rPr>
          <w:rFonts w:ascii="Times New Roman" w:hAnsi="Times New Roman" w:eastAsia="Times New Roman" w:cs="Times New Roman"/>
          <w:b w:val="0"/>
          <w:color w:val="000000"/>
          <w:sz w:val="28"/>
        </w:rPr>
        <w:t>— секция 3 (хвостовая) длиной 5,7 км: от км 12+500 до км 18+200, с подключением 7 трансформаторных подстанций суммарной мощностью 6,4 МВА (включая промышленных потребителей категории I).</w:t>
      </w:r>
    </w:p>
    <w:p w14:paraId="698DF3BB">
      <w:pPr>
        <w:keepNext w:val="0"/>
        <w:spacing w:before="0" w:after="0" w:line="360" w:lineRule="auto"/>
        <w:ind w:firstLine="709"/>
        <w:jc w:val="both"/>
      </w:pPr>
      <w:r>
        <w:rPr>
          <w:rFonts w:ascii="Times New Roman" w:hAnsi="Times New Roman" w:eastAsia="Times New Roman" w:cs="Times New Roman"/>
          <w:sz w:val="28"/>
        </w:rPr>
        <w:t>Однолинейная схема автоматизированного участка приведена на рисунке 2.5.</w:t>
      </w:r>
    </w:p>
    <w:p w14:paraId="53E7E98C">
      <w:pPr>
        <w:keepNext/>
        <w:spacing w:before="0" w:after="0" w:line="240" w:lineRule="auto"/>
        <w:ind w:firstLine="0"/>
        <w:jc w:val="center"/>
      </w:pPr>
      <w:r>
        <w:drawing>
          <wp:inline distT="0" distB="0" distL="114300" distR="114300">
            <wp:extent cx="5579745" cy="3554730"/>
            <wp:effectExtent l="0" t="0" r="8255"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5580000" cy="3554730"/>
                    </a:xfrm>
                    <a:prstGeom prst="rect">
                      <a:avLst/>
                    </a:prstGeom>
                  </pic:spPr>
                </pic:pic>
              </a:graphicData>
            </a:graphic>
          </wp:inline>
        </w:drawing>
      </w:r>
    </w:p>
    <w:p w14:paraId="19C7DCCA">
      <w:pPr>
        <w:keepNext/>
        <w:spacing w:before="0" w:after="0" w:line="360" w:lineRule="auto"/>
        <w:ind w:firstLine="0"/>
        <w:jc w:val="center"/>
      </w:pPr>
      <w:r>
        <w:rPr>
          <w:rFonts w:ascii="Times New Roman" w:hAnsi="Times New Roman" w:eastAsia="Times New Roman" w:cs="Times New Roman"/>
          <w:sz w:val="28"/>
        </w:rPr>
        <w:t>Рисунок 2.5 – Однолинейная схема автоматизированного участка воздушной линии 10 кВ</w:t>
      </w:r>
    </w:p>
    <w:p w14:paraId="3C0D3653">
      <w:pPr>
        <w:keepNext w:val="0"/>
        <w:spacing w:before="0" w:after="0" w:line="360" w:lineRule="auto"/>
        <w:ind w:firstLine="709"/>
        <w:jc w:val="both"/>
      </w:pPr>
      <w:r>
        <w:rPr>
          <w:rFonts w:ascii="Times New Roman" w:hAnsi="Times New Roman" w:eastAsia="Times New Roman" w:cs="Times New Roman"/>
          <w:sz w:val="28"/>
        </w:rPr>
        <w:t>Привед</w:t>
      </w:r>
      <w:r>
        <w:rPr>
          <w:rFonts w:ascii="Times New Roman" w:hAnsi="Times New Roman" w:eastAsia="Times New Roman" w:cs="Times New Roman"/>
          <w:sz w:val="28"/>
          <w:lang w:val="ru-RU"/>
        </w:rPr>
        <w:t>е</w:t>
      </w:r>
      <w:r>
        <w:rPr>
          <w:rFonts w:ascii="Times New Roman" w:hAnsi="Times New Roman" w:eastAsia="Times New Roman" w:cs="Times New Roman"/>
          <w:sz w:val="28"/>
        </w:rPr>
        <w:t>нная схема отражает структуру автоматизированного участка линии, последовательность расположения реклоузеров и деление фидера на секции.</w:t>
      </w:r>
    </w:p>
    <w:p w14:paraId="475ADC45">
      <w:pPr>
        <w:pageBreakBefore w:val="0"/>
        <w:spacing w:before="0" w:after="0" w:line="360" w:lineRule="auto"/>
        <w:ind w:firstLine="709"/>
        <w:jc w:val="both"/>
      </w:pPr>
      <w:r>
        <w:rPr>
          <w:rFonts w:ascii="Times New Roman" w:hAnsi="Times New Roman"/>
          <w:b w:val="0"/>
          <w:i w:val="0"/>
          <w:color w:val="000000"/>
          <w:sz w:val="28"/>
        </w:rPr>
        <w:t>Система релейной защиты и автоматики разработана на основе принципа временно́й ступенчатости, когда каждый элемент сети отключается от питания за минимальное время, необходимое для гарантированного срабатывания защиты на соответствующем аппарате, с обеспечением селективности (то есть отключения только поврежд</w:t>
      </w:r>
      <w:r>
        <w:rPr>
          <w:rFonts w:ascii="Times New Roman" w:hAnsi="Times New Roman"/>
          <w:b w:val="0"/>
          <w:i w:val="0"/>
          <w:color w:val="000000"/>
          <w:sz w:val="28"/>
          <w:lang w:val="ru-RU"/>
        </w:rPr>
        <w:t>е</w:t>
      </w:r>
      <w:r>
        <w:rPr>
          <w:rFonts w:ascii="Times New Roman" w:hAnsi="Times New Roman"/>
          <w:b w:val="0"/>
          <w:i w:val="0"/>
          <w:color w:val="000000"/>
          <w:sz w:val="28"/>
        </w:rPr>
        <w:t>нного участка, без отключения здоровых участков).</w:t>
      </w:r>
    </w:p>
    <w:p w14:paraId="5A335857">
      <w:pPr>
        <w:pageBreakBefore w:val="0"/>
        <w:spacing w:before="0" w:after="0" w:line="360" w:lineRule="auto"/>
        <w:ind w:firstLine="709"/>
        <w:jc w:val="both"/>
      </w:pPr>
      <w:r>
        <w:rPr>
          <w:rFonts w:ascii="Times New Roman" w:hAnsi="Times New Roman"/>
          <w:b w:val="0"/>
          <w:i w:val="0"/>
          <w:color w:val="000000"/>
          <w:sz w:val="28"/>
        </w:rPr>
        <w:t>Временная ступень между соседними ступенями защиты принята Δt = 0,4 секунды, что обеспечивает достаточное время для срабатывания электромеханических реле и микропроцессорных блоков защиты при наличии переходных процессов и помех в сети.</w:t>
      </w:r>
    </w:p>
    <w:p w14:paraId="2622C5BE">
      <w:pPr>
        <w:pageBreakBefore w:val="0"/>
        <w:spacing w:before="0" w:after="0" w:line="360" w:lineRule="auto"/>
        <w:ind w:firstLine="0"/>
        <w:jc w:val="left"/>
        <w:rPr>
          <w:rFonts w:ascii="Times New Roman" w:hAnsi="Times New Roman" w:eastAsia="Times New Roman" w:cs="Times New Roman"/>
          <w:b w:val="0"/>
          <w:i w:val="0"/>
          <w:color w:val="000000"/>
          <w:sz w:val="28"/>
        </w:rPr>
      </w:pPr>
      <w:r>
        <w:rPr>
          <w:rFonts w:ascii="Times New Roman" w:hAnsi="Times New Roman" w:eastAsia="Times New Roman" w:cs="Times New Roman"/>
          <w:b w:val="0"/>
          <w:i w:val="0"/>
          <w:color w:val="000000"/>
          <w:sz w:val="28"/>
        </w:rPr>
        <w:t>Таблица 2.6 – Уставки защит элементов автоматизированного участка</w:t>
      </w:r>
    </w:p>
    <w:p w14:paraId="3C093CD1">
      <w:pPr>
        <w:pageBreakBefore w:val="0"/>
        <w:spacing w:before="0" w:after="0" w:line="360" w:lineRule="auto"/>
        <w:ind w:firstLine="0"/>
        <w:jc w:val="left"/>
        <w:rPr>
          <w:rFonts w:ascii="Times New Roman" w:hAnsi="Times New Roman" w:eastAsia="Times New Roman" w:cs="Times New Roman"/>
          <w:b w:val="0"/>
          <w:i w:val="0"/>
          <w:color w:val="000000"/>
          <w:sz w:val="28"/>
        </w:rPr>
      </w:pPr>
    </w:p>
    <w:tbl>
      <w:tblPr>
        <w:tblStyle w:val="54"/>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38"/>
        <w:gridCol w:w="1938"/>
        <w:gridCol w:w="1938"/>
        <w:gridCol w:w="2108"/>
        <w:gridCol w:w="1938"/>
      </w:tblGrid>
      <w:tr w14:paraId="0D505E7B">
        <w:tc>
          <w:tcPr>
            <w:tcW w:w="1938" w:type="dxa"/>
          </w:tcPr>
          <w:p w14:paraId="5E2F362E">
            <w:pPr>
              <w:spacing w:before="0" w:after="0" w:line="240" w:lineRule="auto"/>
              <w:jc w:val="center"/>
            </w:pPr>
            <w:r>
              <w:rPr>
                <w:rFonts w:ascii="Times New Roman" w:hAnsi="Times New Roman" w:eastAsia="Times New Roman" w:cs="Times New Roman"/>
                <w:b/>
                <w:color w:val="000000"/>
                <w:sz w:val="28"/>
              </w:rPr>
              <w:t>Элемент</w:t>
            </w:r>
          </w:p>
        </w:tc>
        <w:tc>
          <w:tcPr>
            <w:tcW w:w="1938" w:type="dxa"/>
          </w:tcPr>
          <w:p w14:paraId="3A88E07B">
            <w:pPr>
              <w:spacing w:before="0" w:after="0" w:line="240" w:lineRule="auto"/>
              <w:jc w:val="center"/>
            </w:pPr>
            <w:r>
              <w:rPr>
                <w:rFonts w:ascii="Times New Roman" w:hAnsi="Times New Roman" w:eastAsia="Times New Roman" w:cs="Times New Roman"/>
                <w:b/>
                <w:color w:val="000000"/>
                <w:sz w:val="28"/>
              </w:rPr>
              <w:t>Функция защиты</w:t>
            </w:r>
          </w:p>
        </w:tc>
        <w:tc>
          <w:tcPr>
            <w:tcW w:w="1938" w:type="dxa"/>
          </w:tcPr>
          <w:p w14:paraId="7628461B">
            <w:pPr>
              <w:spacing w:before="0" w:after="0" w:line="240" w:lineRule="auto"/>
              <w:jc w:val="center"/>
            </w:pPr>
            <w:r>
              <w:rPr>
                <w:rFonts w:ascii="Times New Roman" w:hAnsi="Times New Roman" w:eastAsia="Times New Roman" w:cs="Times New Roman"/>
                <w:b/>
                <w:color w:val="000000"/>
                <w:sz w:val="28"/>
              </w:rPr>
              <w:t>Уставка по току, А</w:t>
            </w:r>
          </w:p>
        </w:tc>
        <w:tc>
          <w:tcPr>
            <w:tcW w:w="1938" w:type="dxa"/>
          </w:tcPr>
          <w:p w14:paraId="769E27DA">
            <w:pPr>
              <w:spacing w:before="0" w:after="0" w:line="240" w:lineRule="auto"/>
              <w:jc w:val="center"/>
            </w:pPr>
            <w:r>
              <w:rPr>
                <w:rFonts w:ascii="Times New Roman" w:hAnsi="Times New Roman" w:eastAsia="Times New Roman" w:cs="Times New Roman"/>
                <w:b/>
                <w:color w:val="000000"/>
                <w:sz w:val="28"/>
              </w:rPr>
              <w:t>Время срабатывания, с</w:t>
            </w:r>
          </w:p>
        </w:tc>
        <w:tc>
          <w:tcPr>
            <w:tcW w:w="1938" w:type="dxa"/>
          </w:tcPr>
          <w:p w14:paraId="701E6820">
            <w:pPr>
              <w:spacing w:before="0" w:after="0" w:line="240" w:lineRule="auto"/>
              <w:jc w:val="center"/>
            </w:pPr>
            <w:r>
              <w:rPr>
                <w:rFonts w:ascii="Times New Roman" w:hAnsi="Times New Roman" w:eastAsia="Times New Roman" w:cs="Times New Roman"/>
                <w:b/>
                <w:color w:val="000000"/>
                <w:sz w:val="28"/>
              </w:rPr>
              <w:t>Число попыток АПВ</w:t>
            </w:r>
          </w:p>
        </w:tc>
      </w:tr>
      <w:tr w14:paraId="39E236C1">
        <w:tc>
          <w:tcPr>
            <w:tcW w:w="1938" w:type="dxa"/>
          </w:tcPr>
          <w:p w14:paraId="71CAE96E">
            <w:pPr>
              <w:spacing w:before="0" w:after="0" w:line="240" w:lineRule="auto"/>
              <w:jc w:val="center"/>
            </w:pPr>
            <w:r>
              <w:rPr>
                <w:rFonts w:ascii="Times New Roman" w:hAnsi="Times New Roman" w:eastAsia="Times New Roman" w:cs="Times New Roman"/>
                <w:color w:val="000000"/>
                <w:sz w:val="28"/>
              </w:rPr>
              <w:t>Головной выключатель</w:t>
            </w:r>
          </w:p>
        </w:tc>
        <w:tc>
          <w:tcPr>
            <w:tcW w:w="1938" w:type="dxa"/>
          </w:tcPr>
          <w:p w14:paraId="59A9C6C7">
            <w:pPr>
              <w:spacing w:before="0" w:after="0" w:line="240" w:lineRule="auto"/>
              <w:jc w:val="center"/>
            </w:pPr>
            <w:r>
              <w:rPr>
                <w:rFonts w:ascii="Times New Roman" w:hAnsi="Times New Roman" w:eastAsia="Times New Roman" w:cs="Times New Roman"/>
                <w:color w:val="000000"/>
                <w:sz w:val="28"/>
              </w:rPr>
              <w:t>МТЗ</w:t>
            </w:r>
          </w:p>
        </w:tc>
        <w:tc>
          <w:tcPr>
            <w:tcW w:w="1938" w:type="dxa"/>
          </w:tcPr>
          <w:p w14:paraId="74F5D95F">
            <w:pPr>
              <w:spacing w:before="0" w:after="0" w:line="240" w:lineRule="auto"/>
              <w:jc w:val="center"/>
            </w:pPr>
            <w:r>
              <w:rPr>
                <w:rFonts w:ascii="Times New Roman" w:hAnsi="Times New Roman" w:eastAsia="Times New Roman" w:cs="Times New Roman"/>
                <w:color w:val="000000"/>
                <w:sz w:val="28"/>
              </w:rPr>
              <w:t>400</w:t>
            </w:r>
          </w:p>
        </w:tc>
        <w:tc>
          <w:tcPr>
            <w:tcW w:w="1938" w:type="dxa"/>
          </w:tcPr>
          <w:p w14:paraId="3F43C751">
            <w:pPr>
              <w:spacing w:before="0" w:after="0" w:line="240" w:lineRule="auto"/>
              <w:jc w:val="center"/>
            </w:pPr>
            <w:r>
              <w:rPr>
                <w:rFonts w:ascii="Times New Roman" w:hAnsi="Times New Roman" w:eastAsia="Times New Roman" w:cs="Times New Roman"/>
                <w:color w:val="000000"/>
                <w:sz w:val="28"/>
              </w:rPr>
              <w:t>1,6</w:t>
            </w:r>
          </w:p>
        </w:tc>
        <w:tc>
          <w:tcPr>
            <w:tcW w:w="1938" w:type="dxa"/>
          </w:tcPr>
          <w:p w14:paraId="5792055B">
            <w:pPr>
              <w:spacing w:before="0" w:after="0" w:line="240" w:lineRule="auto"/>
              <w:jc w:val="center"/>
            </w:pPr>
            <w:r>
              <w:rPr>
                <w:rFonts w:ascii="Times New Roman" w:hAnsi="Times New Roman" w:eastAsia="Times New Roman" w:cs="Times New Roman"/>
                <w:color w:val="000000"/>
                <w:sz w:val="28"/>
              </w:rPr>
              <w:t>1</w:t>
            </w:r>
          </w:p>
        </w:tc>
      </w:tr>
      <w:tr w14:paraId="2DCF1D67">
        <w:tc>
          <w:tcPr>
            <w:tcW w:w="1938" w:type="dxa"/>
          </w:tcPr>
          <w:p w14:paraId="0EE04A3C">
            <w:pPr>
              <w:spacing w:before="0" w:after="0" w:line="240" w:lineRule="auto"/>
              <w:jc w:val="center"/>
            </w:pPr>
            <w:r>
              <w:rPr>
                <w:rFonts w:ascii="Times New Roman" w:hAnsi="Times New Roman" w:eastAsia="Times New Roman" w:cs="Times New Roman"/>
                <w:color w:val="000000"/>
                <w:sz w:val="28"/>
              </w:rPr>
              <w:t>Головной выключатель</w:t>
            </w:r>
          </w:p>
        </w:tc>
        <w:tc>
          <w:tcPr>
            <w:tcW w:w="1938" w:type="dxa"/>
          </w:tcPr>
          <w:p w14:paraId="44C8B1CE">
            <w:pPr>
              <w:spacing w:before="0" w:after="0" w:line="240" w:lineRule="auto"/>
              <w:jc w:val="center"/>
            </w:pPr>
            <w:r>
              <w:rPr>
                <w:rFonts w:ascii="Times New Roman" w:hAnsi="Times New Roman" w:eastAsia="Times New Roman" w:cs="Times New Roman"/>
                <w:color w:val="000000"/>
                <w:sz w:val="28"/>
              </w:rPr>
              <w:t>ТО</w:t>
            </w:r>
          </w:p>
        </w:tc>
        <w:tc>
          <w:tcPr>
            <w:tcW w:w="1938" w:type="dxa"/>
          </w:tcPr>
          <w:p w14:paraId="2EFCAD31">
            <w:pPr>
              <w:spacing w:before="0" w:after="0" w:line="240" w:lineRule="auto"/>
              <w:jc w:val="center"/>
            </w:pPr>
            <w:r>
              <w:rPr>
                <w:rFonts w:ascii="Times New Roman" w:hAnsi="Times New Roman" w:eastAsia="Times New Roman" w:cs="Times New Roman"/>
                <w:color w:val="000000"/>
                <w:sz w:val="28"/>
              </w:rPr>
              <w:t>3000</w:t>
            </w:r>
          </w:p>
        </w:tc>
        <w:tc>
          <w:tcPr>
            <w:tcW w:w="1938" w:type="dxa"/>
          </w:tcPr>
          <w:p w14:paraId="2EE219B2">
            <w:pPr>
              <w:spacing w:before="0" w:after="0" w:line="240" w:lineRule="auto"/>
              <w:jc w:val="center"/>
            </w:pPr>
            <w:r>
              <w:rPr>
                <w:rFonts w:ascii="Times New Roman" w:hAnsi="Times New Roman" w:eastAsia="Times New Roman" w:cs="Times New Roman"/>
                <w:color w:val="000000"/>
                <w:sz w:val="28"/>
              </w:rPr>
              <w:t>0 (мгновенная)</w:t>
            </w:r>
          </w:p>
        </w:tc>
        <w:tc>
          <w:tcPr>
            <w:tcW w:w="1938" w:type="dxa"/>
          </w:tcPr>
          <w:p w14:paraId="1280ABFA">
            <w:pPr>
              <w:spacing w:before="0" w:after="0" w:line="240" w:lineRule="auto"/>
              <w:jc w:val="center"/>
            </w:pPr>
            <w:r>
              <w:rPr>
                <w:rFonts w:ascii="Times New Roman" w:hAnsi="Times New Roman" w:eastAsia="Times New Roman" w:cs="Times New Roman"/>
                <w:color w:val="000000"/>
                <w:sz w:val="28"/>
              </w:rPr>
              <w:t>—</w:t>
            </w:r>
          </w:p>
        </w:tc>
      </w:tr>
      <w:tr w14:paraId="47240D7A">
        <w:tc>
          <w:tcPr>
            <w:tcW w:w="1938" w:type="dxa"/>
          </w:tcPr>
          <w:p w14:paraId="3A60C7E5">
            <w:pPr>
              <w:spacing w:before="0" w:after="0" w:line="240" w:lineRule="auto"/>
              <w:jc w:val="center"/>
            </w:pPr>
            <w:r>
              <w:rPr>
                <w:rFonts w:ascii="Times New Roman" w:hAnsi="Times New Roman" w:eastAsia="Times New Roman" w:cs="Times New Roman"/>
                <w:color w:val="000000"/>
                <w:sz w:val="28"/>
              </w:rPr>
              <w:t>Реклоузер Р1</w:t>
            </w:r>
          </w:p>
        </w:tc>
        <w:tc>
          <w:tcPr>
            <w:tcW w:w="1938" w:type="dxa"/>
          </w:tcPr>
          <w:p w14:paraId="32100E47">
            <w:pPr>
              <w:spacing w:before="0" w:after="0" w:line="240" w:lineRule="auto"/>
              <w:jc w:val="center"/>
            </w:pPr>
            <w:r>
              <w:rPr>
                <w:rFonts w:ascii="Times New Roman" w:hAnsi="Times New Roman" w:eastAsia="Times New Roman" w:cs="Times New Roman"/>
                <w:color w:val="000000"/>
                <w:sz w:val="28"/>
              </w:rPr>
              <w:t>МТЗ</w:t>
            </w:r>
          </w:p>
        </w:tc>
        <w:tc>
          <w:tcPr>
            <w:tcW w:w="1938" w:type="dxa"/>
          </w:tcPr>
          <w:p w14:paraId="0F54DD04">
            <w:pPr>
              <w:spacing w:before="0" w:after="0" w:line="240" w:lineRule="auto"/>
              <w:jc w:val="center"/>
            </w:pPr>
            <w:r>
              <w:rPr>
                <w:rFonts w:ascii="Times New Roman" w:hAnsi="Times New Roman" w:eastAsia="Times New Roman" w:cs="Times New Roman"/>
                <w:color w:val="000000"/>
                <w:sz w:val="28"/>
              </w:rPr>
              <w:t>350</w:t>
            </w:r>
          </w:p>
        </w:tc>
        <w:tc>
          <w:tcPr>
            <w:tcW w:w="1938" w:type="dxa"/>
          </w:tcPr>
          <w:p w14:paraId="0D043E85">
            <w:pPr>
              <w:spacing w:before="0" w:after="0" w:line="240" w:lineRule="auto"/>
              <w:jc w:val="center"/>
            </w:pPr>
            <w:r>
              <w:rPr>
                <w:rFonts w:ascii="Times New Roman" w:hAnsi="Times New Roman" w:eastAsia="Times New Roman" w:cs="Times New Roman"/>
                <w:color w:val="000000"/>
                <w:sz w:val="28"/>
              </w:rPr>
              <w:t>1,2</w:t>
            </w:r>
          </w:p>
        </w:tc>
        <w:tc>
          <w:tcPr>
            <w:tcW w:w="1938" w:type="dxa"/>
          </w:tcPr>
          <w:p w14:paraId="3AB4DEF8">
            <w:pPr>
              <w:spacing w:before="0" w:after="0" w:line="240" w:lineRule="auto"/>
              <w:jc w:val="center"/>
            </w:pPr>
            <w:r>
              <w:rPr>
                <w:rFonts w:ascii="Times New Roman" w:hAnsi="Times New Roman" w:eastAsia="Times New Roman" w:cs="Times New Roman"/>
                <w:color w:val="000000"/>
                <w:sz w:val="28"/>
              </w:rPr>
              <w:t>3</w:t>
            </w:r>
          </w:p>
        </w:tc>
      </w:tr>
      <w:tr w14:paraId="06766654">
        <w:tc>
          <w:tcPr>
            <w:tcW w:w="1938" w:type="dxa"/>
          </w:tcPr>
          <w:p w14:paraId="30B8AD4F">
            <w:pPr>
              <w:spacing w:before="0" w:after="0" w:line="240" w:lineRule="auto"/>
              <w:jc w:val="center"/>
            </w:pPr>
            <w:r>
              <w:rPr>
                <w:rFonts w:ascii="Times New Roman" w:hAnsi="Times New Roman" w:eastAsia="Times New Roman" w:cs="Times New Roman"/>
                <w:color w:val="000000"/>
                <w:sz w:val="28"/>
              </w:rPr>
              <w:t>Реклоузер Р1</w:t>
            </w:r>
          </w:p>
        </w:tc>
        <w:tc>
          <w:tcPr>
            <w:tcW w:w="1938" w:type="dxa"/>
          </w:tcPr>
          <w:p w14:paraId="5690DC8B">
            <w:pPr>
              <w:spacing w:before="0" w:after="0" w:line="240" w:lineRule="auto"/>
              <w:jc w:val="center"/>
            </w:pPr>
            <w:r>
              <w:rPr>
                <w:rFonts w:ascii="Times New Roman" w:hAnsi="Times New Roman" w:eastAsia="Times New Roman" w:cs="Times New Roman"/>
                <w:color w:val="000000"/>
                <w:sz w:val="28"/>
              </w:rPr>
              <w:t>ТО</w:t>
            </w:r>
          </w:p>
        </w:tc>
        <w:tc>
          <w:tcPr>
            <w:tcW w:w="1938" w:type="dxa"/>
          </w:tcPr>
          <w:p w14:paraId="76606646">
            <w:pPr>
              <w:spacing w:before="0" w:after="0" w:line="240" w:lineRule="auto"/>
              <w:jc w:val="center"/>
            </w:pPr>
            <w:r>
              <w:rPr>
                <w:rFonts w:ascii="Times New Roman" w:hAnsi="Times New Roman" w:eastAsia="Times New Roman" w:cs="Times New Roman"/>
                <w:color w:val="000000"/>
                <w:sz w:val="28"/>
              </w:rPr>
              <w:t>2500</w:t>
            </w:r>
          </w:p>
        </w:tc>
        <w:tc>
          <w:tcPr>
            <w:tcW w:w="1938" w:type="dxa"/>
          </w:tcPr>
          <w:p w14:paraId="58F6E03E">
            <w:pPr>
              <w:spacing w:before="0" w:after="0" w:line="240" w:lineRule="auto"/>
              <w:jc w:val="center"/>
            </w:pPr>
            <w:r>
              <w:rPr>
                <w:rFonts w:ascii="Times New Roman" w:hAnsi="Times New Roman" w:eastAsia="Times New Roman" w:cs="Times New Roman"/>
                <w:color w:val="000000"/>
                <w:sz w:val="28"/>
              </w:rPr>
              <w:t>0,1</w:t>
            </w:r>
          </w:p>
        </w:tc>
        <w:tc>
          <w:tcPr>
            <w:tcW w:w="1938" w:type="dxa"/>
          </w:tcPr>
          <w:p w14:paraId="7BA5CA3A">
            <w:pPr>
              <w:spacing w:before="0" w:after="0" w:line="240" w:lineRule="auto"/>
              <w:jc w:val="center"/>
            </w:pPr>
            <w:r>
              <w:rPr>
                <w:rFonts w:ascii="Times New Roman" w:hAnsi="Times New Roman" w:eastAsia="Times New Roman" w:cs="Times New Roman"/>
                <w:color w:val="000000"/>
                <w:sz w:val="28"/>
              </w:rPr>
              <w:t>—</w:t>
            </w:r>
          </w:p>
        </w:tc>
      </w:tr>
      <w:tr w14:paraId="4BA8FFC6">
        <w:tc>
          <w:tcPr>
            <w:tcW w:w="1938" w:type="dxa"/>
          </w:tcPr>
          <w:p w14:paraId="3E232CF5">
            <w:pPr>
              <w:spacing w:before="0" w:after="0" w:line="240" w:lineRule="auto"/>
              <w:jc w:val="center"/>
            </w:pPr>
            <w:r>
              <w:rPr>
                <w:rFonts w:ascii="Times New Roman" w:hAnsi="Times New Roman" w:eastAsia="Times New Roman" w:cs="Times New Roman"/>
                <w:color w:val="000000"/>
                <w:sz w:val="28"/>
              </w:rPr>
              <w:t>Реклоузер Р1</w:t>
            </w:r>
          </w:p>
        </w:tc>
        <w:tc>
          <w:tcPr>
            <w:tcW w:w="1938" w:type="dxa"/>
          </w:tcPr>
          <w:p w14:paraId="77707A10">
            <w:pPr>
              <w:spacing w:before="0" w:after="0" w:line="240" w:lineRule="auto"/>
              <w:jc w:val="center"/>
            </w:pPr>
            <w:r>
              <w:rPr>
                <w:rFonts w:ascii="Times New Roman" w:hAnsi="Times New Roman" w:eastAsia="Times New Roman" w:cs="Times New Roman"/>
                <w:color w:val="000000"/>
                <w:sz w:val="28"/>
              </w:rPr>
              <w:t>ОЗЗ</w:t>
            </w:r>
          </w:p>
        </w:tc>
        <w:tc>
          <w:tcPr>
            <w:tcW w:w="1938" w:type="dxa"/>
          </w:tcPr>
          <w:p w14:paraId="1485E17E">
            <w:pPr>
              <w:spacing w:before="0" w:after="0" w:line="240" w:lineRule="auto"/>
              <w:jc w:val="center"/>
            </w:pPr>
            <w:r>
              <w:rPr>
                <w:rFonts w:ascii="Times New Roman" w:hAnsi="Times New Roman" w:eastAsia="Times New Roman" w:cs="Times New Roman"/>
                <w:color w:val="000000"/>
                <w:sz w:val="28"/>
              </w:rPr>
              <w:t>10 (3I₀)</w:t>
            </w:r>
          </w:p>
        </w:tc>
        <w:tc>
          <w:tcPr>
            <w:tcW w:w="1938" w:type="dxa"/>
          </w:tcPr>
          <w:p w14:paraId="3D9D80AE">
            <w:pPr>
              <w:spacing w:before="0" w:after="0" w:line="240" w:lineRule="auto"/>
              <w:jc w:val="center"/>
            </w:pPr>
            <w:r>
              <w:rPr>
                <w:rFonts w:ascii="Times New Roman" w:hAnsi="Times New Roman" w:eastAsia="Times New Roman" w:cs="Times New Roman"/>
                <w:color w:val="000000"/>
                <w:sz w:val="28"/>
              </w:rPr>
              <w:t>1,0</w:t>
            </w:r>
          </w:p>
        </w:tc>
        <w:tc>
          <w:tcPr>
            <w:tcW w:w="1938" w:type="dxa"/>
          </w:tcPr>
          <w:p w14:paraId="7A54C3FD">
            <w:pPr>
              <w:spacing w:before="0" w:after="0" w:line="240" w:lineRule="auto"/>
              <w:jc w:val="center"/>
            </w:pPr>
            <w:r>
              <w:rPr>
                <w:rFonts w:ascii="Times New Roman" w:hAnsi="Times New Roman" w:eastAsia="Times New Roman" w:cs="Times New Roman"/>
                <w:color w:val="000000"/>
                <w:sz w:val="28"/>
              </w:rPr>
              <w:t>1</w:t>
            </w:r>
          </w:p>
        </w:tc>
      </w:tr>
      <w:tr w14:paraId="3F95E71B">
        <w:tc>
          <w:tcPr>
            <w:tcW w:w="1938" w:type="dxa"/>
          </w:tcPr>
          <w:p w14:paraId="7057F771">
            <w:pPr>
              <w:spacing w:before="0" w:after="0" w:line="240" w:lineRule="auto"/>
              <w:jc w:val="center"/>
            </w:pPr>
            <w:r>
              <w:rPr>
                <w:rFonts w:ascii="Times New Roman" w:hAnsi="Times New Roman" w:eastAsia="Times New Roman" w:cs="Times New Roman"/>
                <w:color w:val="000000"/>
                <w:sz w:val="28"/>
              </w:rPr>
              <w:t>Реклоузер Р2</w:t>
            </w:r>
          </w:p>
        </w:tc>
        <w:tc>
          <w:tcPr>
            <w:tcW w:w="1938" w:type="dxa"/>
          </w:tcPr>
          <w:p w14:paraId="5AE35826">
            <w:pPr>
              <w:spacing w:before="0" w:after="0" w:line="240" w:lineRule="auto"/>
              <w:jc w:val="center"/>
            </w:pPr>
            <w:r>
              <w:rPr>
                <w:rFonts w:ascii="Times New Roman" w:hAnsi="Times New Roman" w:eastAsia="Times New Roman" w:cs="Times New Roman"/>
                <w:color w:val="000000"/>
                <w:sz w:val="28"/>
              </w:rPr>
              <w:t>МТЗ</w:t>
            </w:r>
          </w:p>
        </w:tc>
        <w:tc>
          <w:tcPr>
            <w:tcW w:w="1938" w:type="dxa"/>
          </w:tcPr>
          <w:p w14:paraId="04E60B39">
            <w:pPr>
              <w:spacing w:before="0" w:after="0" w:line="240" w:lineRule="auto"/>
              <w:jc w:val="center"/>
            </w:pPr>
            <w:r>
              <w:rPr>
                <w:rFonts w:ascii="Times New Roman" w:hAnsi="Times New Roman" w:eastAsia="Times New Roman" w:cs="Times New Roman"/>
                <w:color w:val="000000"/>
                <w:sz w:val="28"/>
              </w:rPr>
              <w:t>300</w:t>
            </w:r>
          </w:p>
        </w:tc>
        <w:tc>
          <w:tcPr>
            <w:tcW w:w="1938" w:type="dxa"/>
          </w:tcPr>
          <w:p w14:paraId="59447B6B">
            <w:pPr>
              <w:spacing w:before="0" w:after="0" w:line="240" w:lineRule="auto"/>
              <w:jc w:val="center"/>
            </w:pPr>
            <w:r>
              <w:rPr>
                <w:rFonts w:ascii="Times New Roman" w:hAnsi="Times New Roman" w:eastAsia="Times New Roman" w:cs="Times New Roman"/>
                <w:color w:val="000000"/>
                <w:sz w:val="28"/>
              </w:rPr>
              <w:t>0,8</w:t>
            </w:r>
          </w:p>
        </w:tc>
        <w:tc>
          <w:tcPr>
            <w:tcW w:w="1938" w:type="dxa"/>
          </w:tcPr>
          <w:p w14:paraId="45DF145C">
            <w:pPr>
              <w:spacing w:before="0" w:after="0" w:line="240" w:lineRule="auto"/>
              <w:jc w:val="center"/>
            </w:pPr>
            <w:r>
              <w:rPr>
                <w:rFonts w:ascii="Times New Roman" w:hAnsi="Times New Roman" w:eastAsia="Times New Roman" w:cs="Times New Roman"/>
                <w:color w:val="000000"/>
                <w:sz w:val="28"/>
              </w:rPr>
              <w:t>3</w:t>
            </w:r>
          </w:p>
        </w:tc>
      </w:tr>
      <w:tr w14:paraId="0807E6A9">
        <w:tc>
          <w:tcPr>
            <w:tcW w:w="1938" w:type="dxa"/>
          </w:tcPr>
          <w:p w14:paraId="4414DDE7">
            <w:pPr>
              <w:spacing w:before="0" w:after="0" w:line="240" w:lineRule="auto"/>
              <w:jc w:val="center"/>
            </w:pPr>
            <w:r>
              <w:rPr>
                <w:rFonts w:ascii="Times New Roman" w:hAnsi="Times New Roman" w:eastAsia="Times New Roman" w:cs="Times New Roman"/>
                <w:color w:val="000000"/>
                <w:sz w:val="28"/>
              </w:rPr>
              <w:t>Реклоузер Р2</w:t>
            </w:r>
          </w:p>
        </w:tc>
        <w:tc>
          <w:tcPr>
            <w:tcW w:w="1938" w:type="dxa"/>
          </w:tcPr>
          <w:p w14:paraId="3E9671D6">
            <w:pPr>
              <w:spacing w:before="0" w:after="0" w:line="240" w:lineRule="auto"/>
              <w:jc w:val="center"/>
            </w:pPr>
            <w:r>
              <w:rPr>
                <w:rFonts w:ascii="Times New Roman" w:hAnsi="Times New Roman" w:eastAsia="Times New Roman" w:cs="Times New Roman"/>
                <w:color w:val="000000"/>
                <w:sz w:val="28"/>
              </w:rPr>
              <w:t>ТО</w:t>
            </w:r>
          </w:p>
        </w:tc>
        <w:tc>
          <w:tcPr>
            <w:tcW w:w="1938" w:type="dxa"/>
          </w:tcPr>
          <w:p w14:paraId="1D80D799">
            <w:pPr>
              <w:spacing w:before="0" w:after="0" w:line="240" w:lineRule="auto"/>
              <w:jc w:val="center"/>
            </w:pPr>
            <w:r>
              <w:rPr>
                <w:rFonts w:ascii="Times New Roman" w:hAnsi="Times New Roman" w:eastAsia="Times New Roman" w:cs="Times New Roman"/>
                <w:color w:val="000000"/>
                <w:sz w:val="28"/>
              </w:rPr>
              <w:t>2000</w:t>
            </w:r>
          </w:p>
        </w:tc>
        <w:tc>
          <w:tcPr>
            <w:tcW w:w="1938" w:type="dxa"/>
          </w:tcPr>
          <w:p w14:paraId="636CDA02">
            <w:pPr>
              <w:spacing w:before="0" w:after="0" w:line="240" w:lineRule="auto"/>
              <w:jc w:val="center"/>
            </w:pPr>
            <w:r>
              <w:rPr>
                <w:rFonts w:ascii="Times New Roman" w:hAnsi="Times New Roman" w:eastAsia="Times New Roman" w:cs="Times New Roman"/>
                <w:color w:val="000000"/>
                <w:sz w:val="28"/>
              </w:rPr>
              <w:t>0,1</w:t>
            </w:r>
          </w:p>
        </w:tc>
        <w:tc>
          <w:tcPr>
            <w:tcW w:w="1938" w:type="dxa"/>
          </w:tcPr>
          <w:p w14:paraId="46CE3AB5">
            <w:pPr>
              <w:spacing w:before="0" w:after="0" w:line="240" w:lineRule="auto"/>
              <w:jc w:val="center"/>
            </w:pPr>
            <w:r>
              <w:rPr>
                <w:rFonts w:ascii="Times New Roman" w:hAnsi="Times New Roman" w:eastAsia="Times New Roman" w:cs="Times New Roman"/>
                <w:color w:val="000000"/>
                <w:sz w:val="28"/>
              </w:rPr>
              <w:t>—</w:t>
            </w:r>
          </w:p>
        </w:tc>
      </w:tr>
      <w:tr w14:paraId="397E2E6D">
        <w:tc>
          <w:tcPr>
            <w:tcW w:w="1938" w:type="dxa"/>
          </w:tcPr>
          <w:p w14:paraId="78579316">
            <w:pPr>
              <w:spacing w:before="0" w:after="0" w:line="240" w:lineRule="auto"/>
              <w:jc w:val="center"/>
            </w:pPr>
            <w:r>
              <w:rPr>
                <w:rFonts w:ascii="Times New Roman" w:hAnsi="Times New Roman" w:eastAsia="Times New Roman" w:cs="Times New Roman"/>
                <w:color w:val="000000"/>
                <w:sz w:val="28"/>
              </w:rPr>
              <w:t>Реклоузер Р2</w:t>
            </w:r>
          </w:p>
        </w:tc>
        <w:tc>
          <w:tcPr>
            <w:tcW w:w="1938" w:type="dxa"/>
          </w:tcPr>
          <w:p w14:paraId="605E9D33">
            <w:pPr>
              <w:spacing w:before="0" w:after="0" w:line="240" w:lineRule="auto"/>
              <w:jc w:val="center"/>
            </w:pPr>
            <w:r>
              <w:rPr>
                <w:rFonts w:ascii="Times New Roman" w:hAnsi="Times New Roman" w:eastAsia="Times New Roman" w:cs="Times New Roman"/>
                <w:color w:val="000000"/>
                <w:sz w:val="28"/>
              </w:rPr>
              <w:t>ОЗЗ</w:t>
            </w:r>
          </w:p>
        </w:tc>
        <w:tc>
          <w:tcPr>
            <w:tcW w:w="1938" w:type="dxa"/>
          </w:tcPr>
          <w:p w14:paraId="130A4D83">
            <w:pPr>
              <w:spacing w:before="0" w:after="0" w:line="240" w:lineRule="auto"/>
              <w:jc w:val="center"/>
            </w:pPr>
            <w:r>
              <w:rPr>
                <w:rFonts w:ascii="Times New Roman" w:hAnsi="Times New Roman" w:eastAsia="Times New Roman" w:cs="Times New Roman"/>
                <w:color w:val="000000"/>
                <w:sz w:val="28"/>
              </w:rPr>
              <w:t>10 (3I₀)</w:t>
            </w:r>
          </w:p>
        </w:tc>
        <w:tc>
          <w:tcPr>
            <w:tcW w:w="1938" w:type="dxa"/>
          </w:tcPr>
          <w:p w14:paraId="7BE3154D">
            <w:pPr>
              <w:spacing w:before="0" w:after="0" w:line="240" w:lineRule="auto"/>
              <w:jc w:val="center"/>
            </w:pPr>
            <w:r>
              <w:rPr>
                <w:rFonts w:ascii="Times New Roman" w:hAnsi="Times New Roman" w:eastAsia="Times New Roman" w:cs="Times New Roman"/>
                <w:color w:val="000000"/>
                <w:sz w:val="28"/>
              </w:rPr>
              <w:t>1,0</w:t>
            </w:r>
          </w:p>
        </w:tc>
        <w:tc>
          <w:tcPr>
            <w:tcW w:w="1938" w:type="dxa"/>
          </w:tcPr>
          <w:p w14:paraId="38580A99">
            <w:pPr>
              <w:spacing w:before="0" w:after="0" w:line="240" w:lineRule="auto"/>
              <w:jc w:val="center"/>
            </w:pPr>
            <w:r>
              <w:rPr>
                <w:rFonts w:ascii="Times New Roman" w:hAnsi="Times New Roman" w:eastAsia="Times New Roman" w:cs="Times New Roman"/>
                <w:color w:val="000000"/>
                <w:sz w:val="28"/>
              </w:rPr>
              <w:t>1</w:t>
            </w:r>
          </w:p>
        </w:tc>
      </w:tr>
      <w:tr w14:paraId="0ED705CF">
        <w:tc>
          <w:tcPr>
            <w:tcW w:w="1938" w:type="dxa"/>
          </w:tcPr>
          <w:p w14:paraId="4F337583">
            <w:pPr>
              <w:spacing w:before="0" w:after="0" w:line="240" w:lineRule="auto"/>
              <w:jc w:val="center"/>
            </w:pPr>
            <w:r>
              <w:rPr>
                <w:rFonts w:ascii="Times New Roman" w:hAnsi="Times New Roman" w:eastAsia="Times New Roman" w:cs="Times New Roman"/>
                <w:color w:val="000000"/>
                <w:sz w:val="28"/>
              </w:rPr>
              <w:t>Реклоузер Р3</w:t>
            </w:r>
          </w:p>
        </w:tc>
        <w:tc>
          <w:tcPr>
            <w:tcW w:w="1938" w:type="dxa"/>
          </w:tcPr>
          <w:p w14:paraId="44EDDDAE">
            <w:pPr>
              <w:spacing w:before="0" w:after="0" w:line="240" w:lineRule="auto"/>
              <w:jc w:val="center"/>
            </w:pPr>
            <w:r>
              <w:rPr>
                <w:rFonts w:ascii="Times New Roman" w:hAnsi="Times New Roman" w:eastAsia="Times New Roman" w:cs="Times New Roman"/>
                <w:color w:val="000000"/>
                <w:sz w:val="28"/>
              </w:rPr>
              <w:t>МТЗ</w:t>
            </w:r>
          </w:p>
        </w:tc>
        <w:tc>
          <w:tcPr>
            <w:tcW w:w="1938" w:type="dxa"/>
          </w:tcPr>
          <w:p w14:paraId="1F803E09">
            <w:pPr>
              <w:spacing w:before="0" w:after="0" w:line="240" w:lineRule="auto"/>
              <w:jc w:val="center"/>
            </w:pPr>
            <w:r>
              <w:rPr>
                <w:rFonts w:ascii="Times New Roman" w:hAnsi="Times New Roman" w:eastAsia="Times New Roman" w:cs="Times New Roman"/>
                <w:color w:val="000000"/>
                <w:sz w:val="28"/>
              </w:rPr>
              <w:t>250</w:t>
            </w:r>
          </w:p>
        </w:tc>
        <w:tc>
          <w:tcPr>
            <w:tcW w:w="1938" w:type="dxa"/>
          </w:tcPr>
          <w:p w14:paraId="6B51254C">
            <w:pPr>
              <w:spacing w:before="0" w:after="0" w:line="240" w:lineRule="auto"/>
              <w:jc w:val="center"/>
            </w:pPr>
            <w:r>
              <w:rPr>
                <w:rFonts w:ascii="Times New Roman" w:hAnsi="Times New Roman" w:eastAsia="Times New Roman" w:cs="Times New Roman"/>
                <w:color w:val="000000"/>
                <w:sz w:val="28"/>
              </w:rPr>
              <w:t>0,4</w:t>
            </w:r>
          </w:p>
        </w:tc>
        <w:tc>
          <w:tcPr>
            <w:tcW w:w="1938" w:type="dxa"/>
          </w:tcPr>
          <w:p w14:paraId="0149C3AC">
            <w:pPr>
              <w:spacing w:before="0" w:after="0" w:line="240" w:lineRule="auto"/>
              <w:jc w:val="center"/>
            </w:pPr>
            <w:r>
              <w:rPr>
                <w:rFonts w:ascii="Times New Roman" w:hAnsi="Times New Roman" w:eastAsia="Times New Roman" w:cs="Times New Roman"/>
                <w:color w:val="000000"/>
                <w:sz w:val="28"/>
              </w:rPr>
              <w:t>3</w:t>
            </w:r>
          </w:p>
        </w:tc>
      </w:tr>
      <w:tr w14:paraId="25593697">
        <w:tc>
          <w:tcPr>
            <w:tcW w:w="1938" w:type="dxa"/>
          </w:tcPr>
          <w:p w14:paraId="282F1026">
            <w:pPr>
              <w:spacing w:before="0" w:after="0" w:line="240" w:lineRule="auto"/>
              <w:jc w:val="center"/>
            </w:pPr>
            <w:r>
              <w:rPr>
                <w:rFonts w:ascii="Times New Roman" w:hAnsi="Times New Roman" w:eastAsia="Times New Roman" w:cs="Times New Roman"/>
                <w:color w:val="000000"/>
                <w:sz w:val="28"/>
              </w:rPr>
              <w:t>Реклоузер Р3</w:t>
            </w:r>
          </w:p>
        </w:tc>
        <w:tc>
          <w:tcPr>
            <w:tcW w:w="1938" w:type="dxa"/>
          </w:tcPr>
          <w:p w14:paraId="629AB9E8">
            <w:pPr>
              <w:spacing w:before="0" w:after="0" w:line="240" w:lineRule="auto"/>
              <w:jc w:val="center"/>
            </w:pPr>
            <w:r>
              <w:rPr>
                <w:rFonts w:ascii="Times New Roman" w:hAnsi="Times New Roman" w:eastAsia="Times New Roman" w:cs="Times New Roman"/>
                <w:color w:val="000000"/>
                <w:sz w:val="28"/>
              </w:rPr>
              <w:t>ТО</w:t>
            </w:r>
          </w:p>
        </w:tc>
        <w:tc>
          <w:tcPr>
            <w:tcW w:w="1938" w:type="dxa"/>
          </w:tcPr>
          <w:p w14:paraId="3ADE7DA8">
            <w:pPr>
              <w:spacing w:before="0" w:after="0" w:line="240" w:lineRule="auto"/>
              <w:jc w:val="center"/>
            </w:pPr>
            <w:r>
              <w:rPr>
                <w:rFonts w:ascii="Times New Roman" w:hAnsi="Times New Roman" w:eastAsia="Times New Roman" w:cs="Times New Roman"/>
                <w:color w:val="000000"/>
                <w:sz w:val="28"/>
              </w:rPr>
              <w:t>1500</w:t>
            </w:r>
          </w:p>
        </w:tc>
        <w:tc>
          <w:tcPr>
            <w:tcW w:w="1938" w:type="dxa"/>
          </w:tcPr>
          <w:p w14:paraId="19A2B376">
            <w:pPr>
              <w:spacing w:before="0" w:after="0" w:line="240" w:lineRule="auto"/>
              <w:jc w:val="center"/>
            </w:pPr>
            <w:r>
              <w:rPr>
                <w:rFonts w:ascii="Times New Roman" w:hAnsi="Times New Roman" w:eastAsia="Times New Roman" w:cs="Times New Roman"/>
                <w:color w:val="000000"/>
                <w:sz w:val="28"/>
              </w:rPr>
              <w:t>0 (мгновенная)</w:t>
            </w:r>
          </w:p>
        </w:tc>
        <w:tc>
          <w:tcPr>
            <w:tcW w:w="1938" w:type="dxa"/>
          </w:tcPr>
          <w:p w14:paraId="47637366">
            <w:pPr>
              <w:spacing w:before="0" w:after="0" w:line="240" w:lineRule="auto"/>
              <w:jc w:val="center"/>
            </w:pPr>
            <w:r>
              <w:rPr>
                <w:rFonts w:ascii="Times New Roman" w:hAnsi="Times New Roman" w:eastAsia="Times New Roman" w:cs="Times New Roman"/>
                <w:color w:val="000000"/>
                <w:sz w:val="28"/>
              </w:rPr>
              <w:t>—</w:t>
            </w:r>
          </w:p>
        </w:tc>
      </w:tr>
      <w:tr w14:paraId="763DFA87">
        <w:tc>
          <w:tcPr>
            <w:tcW w:w="1938" w:type="dxa"/>
          </w:tcPr>
          <w:p w14:paraId="0639C1C3">
            <w:pPr>
              <w:spacing w:before="0" w:after="0" w:line="240" w:lineRule="auto"/>
              <w:jc w:val="center"/>
            </w:pPr>
            <w:r>
              <w:rPr>
                <w:rFonts w:ascii="Times New Roman" w:hAnsi="Times New Roman" w:eastAsia="Times New Roman" w:cs="Times New Roman"/>
                <w:color w:val="000000"/>
                <w:sz w:val="28"/>
              </w:rPr>
              <w:t>Реклоузер Р3</w:t>
            </w:r>
          </w:p>
        </w:tc>
        <w:tc>
          <w:tcPr>
            <w:tcW w:w="1938" w:type="dxa"/>
          </w:tcPr>
          <w:p w14:paraId="36364CD5">
            <w:pPr>
              <w:spacing w:before="0" w:after="0" w:line="240" w:lineRule="auto"/>
              <w:jc w:val="center"/>
            </w:pPr>
            <w:r>
              <w:rPr>
                <w:rFonts w:ascii="Times New Roman" w:hAnsi="Times New Roman" w:eastAsia="Times New Roman" w:cs="Times New Roman"/>
                <w:color w:val="000000"/>
                <w:sz w:val="28"/>
              </w:rPr>
              <w:t>ОЗЗ</w:t>
            </w:r>
          </w:p>
        </w:tc>
        <w:tc>
          <w:tcPr>
            <w:tcW w:w="1938" w:type="dxa"/>
          </w:tcPr>
          <w:p w14:paraId="4162EC83">
            <w:pPr>
              <w:spacing w:before="0" w:after="0" w:line="240" w:lineRule="auto"/>
              <w:jc w:val="center"/>
            </w:pPr>
            <w:r>
              <w:rPr>
                <w:rFonts w:ascii="Times New Roman" w:hAnsi="Times New Roman" w:eastAsia="Times New Roman" w:cs="Times New Roman"/>
                <w:color w:val="000000"/>
                <w:sz w:val="28"/>
              </w:rPr>
              <w:t>10 (3I₀)</w:t>
            </w:r>
          </w:p>
        </w:tc>
        <w:tc>
          <w:tcPr>
            <w:tcW w:w="1938" w:type="dxa"/>
          </w:tcPr>
          <w:p w14:paraId="2E274C0A">
            <w:pPr>
              <w:spacing w:before="0" w:after="0" w:line="240" w:lineRule="auto"/>
              <w:jc w:val="center"/>
            </w:pPr>
            <w:r>
              <w:rPr>
                <w:rFonts w:ascii="Times New Roman" w:hAnsi="Times New Roman" w:eastAsia="Times New Roman" w:cs="Times New Roman"/>
                <w:color w:val="000000"/>
                <w:sz w:val="28"/>
              </w:rPr>
              <w:t>1,0</w:t>
            </w:r>
          </w:p>
        </w:tc>
        <w:tc>
          <w:tcPr>
            <w:tcW w:w="1938" w:type="dxa"/>
          </w:tcPr>
          <w:p w14:paraId="774DCBCF">
            <w:pPr>
              <w:spacing w:before="0" w:after="0" w:line="240" w:lineRule="auto"/>
              <w:jc w:val="center"/>
            </w:pPr>
            <w:r>
              <w:rPr>
                <w:rFonts w:ascii="Times New Roman" w:hAnsi="Times New Roman" w:eastAsia="Times New Roman" w:cs="Times New Roman"/>
                <w:color w:val="000000"/>
                <w:sz w:val="28"/>
              </w:rPr>
              <w:t>1</w:t>
            </w:r>
          </w:p>
        </w:tc>
      </w:tr>
    </w:tbl>
    <w:p w14:paraId="067B6A46">
      <w:pPr>
        <w:pageBreakBefore w:val="0"/>
        <w:spacing w:before="0" w:after="0" w:line="360" w:lineRule="auto"/>
        <w:ind w:firstLine="709"/>
        <w:jc w:val="both"/>
      </w:pPr>
    </w:p>
    <w:p w14:paraId="7373A7DB">
      <w:pPr>
        <w:pageBreakBefore w:val="0"/>
        <w:spacing w:before="0" w:after="0" w:line="360" w:lineRule="auto"/>
        <w:ind w:firstLine="709"/>
        <w:jc w:val="both"/>
      </w:pPr>
      <w:r>
        <w:rPr>
          <w:rFonts w:ascii="Times New Roman" w:hAnsi="Times New Roman"/>
          <w:b w:val="0"/>
          <w:i w:val="0"/>
          <w:color w:val="000000"/>
          <w:sz w:val="28"/>
        </w:rPr>
        <w:t>Проверка селективности срабатывания защиты выполняется для различных сценариев возникновения КЗ в соответствии с методом, описанным в ГОСТ Р 52735-2007.</w:t>
      </w:r>
    </w:p>
    <w:p w14:paraId="6433CACD">
      <w:pPr>
        <w:pageBreakBefore w:val="0"/>
        <w:spacing w:before="0" w:after="0" w:line="360" w:lineRule="auto"/>
        <w:ind w:firstLine="709"/>
        <w:jc w:val="both"/>
      </w:pPr>
      <w:r>
        <w:rPr>
          <w:rFonts w:ascii="Times New Roman" w:hAnsi="Times New Roman"/>
          <w:b w:val="0"/>
          <w:i w:val="0"/>
          <w:color w:val="000000"/>
          <w:sz w:val="28"/>
        </w:rPr>
        <w:t>При тр</w:t>
      </w:r>
      <w:r>
        <w:rPr>
          <w:rFonts w:ascii="Times New Roman" w:hAnsi="Times New Roman"/>
          <w:b w:val="0"/>
          <w:i w:val="0"/>
          <w:color w:val="000000"/>
          <w:sz w:val="28"/>
          <w:lang w:val="ru-RU"/>
        </w:rPr>
        <w:t>е</w:t>
      </w:r>
      <w:r>
        <w:rPr>
          <w:rFonts w:ascii="Times New Roman" w:hAnsi="Times New Roman"/>
          <w:b w:val="0"/>
          <w:i w:val="0"/>
          <w:color w:val="000000"/>
          <w:sz w:val="28"/>
        </w:rPr>
        <w:t>хфазном КЗ в конце секции 3 (км 18+200): максимальный ток КЗ I_кз(3) = 998 А (см. таблицу 2.5). Это сравнительно низкое значение обусловлено значительным расстоянием от источника питания и высоким суммарным сопротивлением линии. Защита на реклоузере Р3 с уставкой МТЗ 250 А срабатывает за 0,4 с. В это же время ток на входе реклоузера Р2 оста</w:t>
      </w:r>
      <w:r>
        <w:rPr>
          <w:rFonts w:ascii="Times New Roman" w:hAnsi="Times New Roman"/>
          <w:b w:val="0"/>
          <w:i w:val="0"/>
          <w:color w:val="000000"/>
          <w:sz w:val="28"/>
          <w:lang w:val="ru-RU"/>
        </w:rPr>
        <w:t>е</w:t>
      </w:r>
      <w:r>
        <w:rPr>
          <w:rFonts w:ascii="Times New Roman" w:hAnsi="Times New Roman"/>
          <w:b w:val="0"/>
          <w:i w:val="0"/>
          <w:color w:val="000000"/>
          <w:sz w:val="28"/>
        </w:rPr>
        <w:t>тся ниже порога срабатывания его МТЗ (300 А), благодаря перераспределению тока между параллельными путями в системе. Селективность обеспечена полностью.</w:t>
      </w:r>
    </w:p>
    <w:p w14:paraId="6C22520C">
      <w:pPr>
        <w:pageBreakBefore w:val="0"/>
        <w:spacing w:before="0" w:after="0" w:line="360" w:lineRule="auto"/>
        <w:ind w:firstLine="709"/>
        <w:jc w:val="both"/>
      </w:pPr>
      <w:r>
        <w:rPr>
          <w:rFonts w:ascii="Times New Roman" w:hAnsi="Times New Roman"/>
          <w:b w:val="0"/>
          <w:i w:val="0"/>
          <w:color w:val="000000"/>
          <w:sz w:val="28"/>
        </w:rPr>
        <w:t>При КЗ в конце секции 2 (км 12+500): ток КЗ I_кз(3) = 1820 А. Защита Р3 выдерживает время срабатывания 0,4 с (не превышено) и срабатывает, отключая реклоузер Р3 за сч</w:t>
      </w:r>
      <w:r>
        <w:rPr>
          <w:rFonts w:ascii="Times New Roman" w:hAnsi="Times New Roman"/>
          <w:b w:val="0"/>
          <w:i w:val="0"/>
          <w:color w:val="000000"/>
          <w:sz w:val="28"/>
          <w:lang w:val="ru-RU"/>
        </w:rPr>
        <w:t>е</w:t>
      </w:r>
      <w:r>
        <w:rPr>
          <w:rFonts w:ascii="Times New Roman" w:hAnsi="Times New Roman"/>
          <w:b w:val="0"/>
          <w:i w:val="0"/>
          <w:color w:val="000000"/>
          <w:sz w:val="28"/>
        </w:rPr>
        <w:t>т собственной функции МТЗ. Однако повреждение находится в его зоне защиты, поэтому срабатывание правильно и селективно. На входе реклоузера Р2 ток превышает уставку (300 А), но микропроцессорный блок реклоузера запрограммирован на выждание времени 0,8 с перед срабатыванием, что обеспечивает достаточное запаздывание для срабатывания защиты на Р3 первой. Селективность достигается за сч</w:t>
      </w:r>
      <w:r>
        <w:rPr>
          <w:rFonts w:ascii="Times New Roman" w:hAnsi="Times New Roman"/>
          <w:b w:val="0"/>
          <w:i w:val="0"/>
          <w:color w:val="000000"/>
          <w:sz w:val="28"/>
          <w:lang w:val="ru-RU"/>
        </w:rPr>
        <w:t>е</w:t>
      </w:r>
      <w:r>
        <w:rPr>
          <w:rFonts w:ascii="Times New Roman" w:hAnsi="Times New Roman"/>
          <w:b w:val="0"/>
          <w:i w:val="0"/>
          <w:color w:val="000000"/>
          <w:sz w:val="28"/>
        </w:rPr>
        <w:t>т пошагового (временно́го ступенчатого) принципа построения защиты, когда более дальние защиты имеют большее время срабатывания.</w:t>
      </w:r>
    </w:p>
    <w:p w14:paraId="41FFD8C8">
      <w:pPr>
        <w:pageBreakBefore w:val="0"/>
        <w:spacing w:before="0" w:after="0" w:line="360" w:lineRule="auto"/>
        <w:ind w:firstLine="709"/>
        <w:jc w:val="both"/>
      </w:pPr>
      <w:r>
        <w:rPr>
          <w:rFonts w:ascii="Times New Roman" w:hAnsi="Times New Roman"/>
          <w:b w:val="0"/>
          <w:i w:val="0"/>
          <w:color w:val="000000"/>
          <w:sz w:val="28"/>
        </w:rPr>
        <w:t>При КЗ в конце секции 1 (км 6+350): ток КЗ I_кз(3) = 3200 А. Защита Р2 с уставкой МТЗ 300 А срабатывает за 0,8 с в соответствии с характеристикой. Защита Р1 с уставкой МТЗ 350 А и временем срабатывания 1,2 с оста</w:t>
      </w:r>
      <w:r>
        <w:rPr>
          <w:rFonts w:ascii="Times New Roman" w:hAnsi="Times New Roman"/>
          <w:b w:val="0"/>
          <w:i w:val="0"/>
          <w:color w:val="000000"/>
          <w:sz w:val="28"/>
          <w:lang w:val="ru-RU"/>
        </w:rPr>
        <w:t>е</w:t>
      </w:r>
      <w:r>
        <w:rPr>
          <w:rFonts w:ascii="Times New Roman" w:hAnsi="Times New Roman"/>
          <w:b w:val="0"/>
          <w:i w:val="0"/>
          <w:color w:val="000000"/>
          <w:sz w:val="28"/>
        </w:rPr>
        <w:t>тся включ</w:t>
      </w:r>
      <w:r>
        <w:rPr>
          <w:rFonts w:ascii="Times New Roman" w:hAnsi="Times New Roman"/>
          <w:b w:val="0"/>
          <w:i w:val="0"/>
          <w:color w:val="000000"/>
          <w:sz w:val="28"/>
          <w:lang w:val="ru-RU"/>
        </w:rPr>
        <w:t>е</w:t>
      </w:r>
      <w:r>
        <w:rPr>
          <w:rFonts w:ascii="Times New Roman" w:hAnsi="Times New Roman"/>
          <w:b w:val="0"/>
          <w:i w:val="0"/>
          <w:color w:val="000000"/>
          <w:sz w:val="28"/>
        </w:rPr>
        <w:t>нной, так как время 0,8 с меньше, чем е</w:t>
      </w:r>
      <w:r>
        <w:rPr>
          <w:rFonts w:ascii="Times New Roman" w:hAnsi="Times New Roman"/>
          <w:b w:val="0"/>
          <w:i w:val="0"/>
          <w:color w:val="000000"/>
          <w:sz w:val="28"/>
          <w:lang w:val="ru-RU"/>
        </w:rPr>
        <w:t>е</w:t>
      </w:r>
      <w:r>
        <w:rPr>
          <w:rFonts w:ascii="Times New Roman" w:hAnsi="Times New Roman"/>
          <w:b w:val="0"/>
          <w:i w:val="0"/>
          <w:color w:val="000000"/>
          <w:sz w:val="28"/>
        </w:rPr>
        <w:t xml:space="preserve"> время срабатывания 1,2 с. При повреждении между головным выключателем и реклоузером Р1 срабатывает защита головного выключателя (ТО с временем 0 с), отключая весь фидер. Селективность обеспечена в полной мере.</w:t>
      </w:r>
    </w:p>
    <w:p w14:paraId="3648A31C">
      <w:pPr>
        <w:pageBreakBefore w:val="0"/>
        <w:spacing w:before="0" w:after="0" w:line="360" w:lineRule="auto"/>
        <w:ind w:firstLine="709"/>
        <w:jc w:val="both"/>
      </w:pPr>
      <w:r>
        <w:rPr>
          <w:rFonts w:ascii="Times New Roman" w:hAnsi="Times New Roman"/>
          <w:b w:val="0"/>
          <w:i w:val="0"/>
          <w:color w:val="000000"/>
          <w:sz w:val="28"/>
        </w:rPr>
        <w:t>При однофазном КЗ на хвостовом участке защита от замыканий на землю реклоузера Р3 по току нулевой последовательности 3I₀ с уставкой 10 А фиксирует асимметричный режим и пода</w:t>
      </w:r>
      <w:r>
        <w:rPr>
          <w:rFonts w:ascii="Times New Roman" w:hAnsi="Times New Roman"/>
          <w:b w:val="0"/>
          <w:i w:val="0"/>
          <w:color w:val="000000"/>
          <w:sz w:val="28"/>
          <w:lang w:val="ru-RU"/>
        </w:rPr>
        <w:t>е</w:t>
      </w:r>
      <w:r>
        <w:rPr>
          <w:rFonts w:ascii="Times New Roman" w:hAnsi="Times New Roman"/>
          <w:b w:val="0"/>
          <w:i w:val="0"/>
          <w:color w:val="000000"/>
          <w:sz w:val="28"/>
        </w:rPr>
        <w:t>т команду на отключение за 1,0 с. Выдержка времени выбрана так, чтобы не реагировать на кратковременные однофазные нарушения, но отключать повреждение раньше, чем начн</w:t>
      </w:r>
      <w:r>
        <w:rPr>
          <w:rFonts w:ascii="Times New Roman" w:hAnsi="Times New Roman"/>
          <w:b w:val="0"/>
          <w:i w:val="0"/>
          <w:color w:val="000000"/>
          <w:sz w:val="28"/>
          <w:lang w:val="ru-RU"/>
        </w:rPr>
        <w:t>е</w:t>
      </w:r>
      <w:r>
        <w:rPr>
          <w:rFonts w:ascii="Times New Roman" w:hAnsi="Times New Roman"/>
          <w:b w:val="0"/>
          <w:i w:val="0"/>
          <w:color w:val="000000"/>
          <w:sz w:val="28"/>
        </w:rPr>
        <w:t>т действовать защита на Р2.</w:t>
      </w:r>
    </w:p>
    <w:p w14:paraId="0D4899FD">
      <w:pPr>
        <w:pageBreakBefore w:val="0"/>
        <w:spacing w:before="0" w:after="0" w:line="360" w:lineRule="auto"/>
        <w:ind w:firstLine="709"/>
        <w:jc w:val="both"/>
      </w:pPr>
      <w:r>
        <w:rPr>
          <w:rFonts w:ascii="Times New Roman" w:hAnsi="Times New Roman"/>
          <w:b w:val="0"/>
          <w:i w:val="0"/>
          <w:color w:val="000000"/>
          <w:sz w:val="28"/>
        </w:rPr>
        <w:t>Схема защиты построена по принципу временной селективности: при коротком замыкании отключается поврежд</w:t>
      </w:r>
      <w:r>
        <w:rPr>
          <w:rFonts w:ascii="Times New Roman" w:hAnsi="Times New Roman"/>
          <w:b w:val="0"/>
          <w:i w:val="0"/>
          <w:color w:val="000000"/>
          <w:sz w:val="28"/>
          <w:lang w:val="ru-RU"/>
        </w:rPr>
        <w:t>е</w:t>
      </w:r>
      <w:r>
        <w:rPr>
          <w:rFonts w:ascii="Times New Roman" w:hAnsi="Times New Roman"/>
          <w:b w:val="0"/>
          <w:i w:val="0"/>
          <w:color w:val="000000"/>
          <w:sz w:val="28"/>
        </w:rPr>
        <w:t>нный участок, тогда как неповрежд</w:t>
      </w:r>
      <w:r>
        <w:rPr>
          <w:rFonts w:ascii="Times New Roman" w:hAnsi="Times New Roman"/>
          <w:b w:val="0"/>
          <w:i w:val="0"/>
          <w:color w:val="000000"/>
          <w:sz w:val="28"/>
          <w:lang w:val="ru-RU"/>
        </w:rPr>
        <w:t>е</w:t>
      </w:r>
      <w:r>
        <w:rPr>
          <w:rFonts w:ascii="Times New Roman" w:hAnsi="Times New Roman"/>
          <w:b w:val="0"/>
          <w:i w:val="0"/>
          <w:color w:val="000000"/>
          <w:sz w:val="28"/>
        </w:rPr>
        <w:t>нные секции сохраняют питание от головного выключателя подстанции.</w:t>
      </w:r>
    </w:p>
    <w:p w14:paraId="14ED0FE8">
      <w:pPr>
        <w:pageBreakBefore w:val="0"/>
        <w:spacing w:before="0" w:after="0" w:line="360" w:lineRule="auto"/>
        <w:ind w:firstLine="709"/>
        <w:jc w:val="both"/>
      </w:pPr>
      <w:r>
        <w:rPr>
          <w:rFonts w:ascii="Times New Roman" w:hAnsi="Times New Roman"/>
          <w:b w:val="0"/>
          <w:i w:val="0"/>
          <w:color w:val="000000"/>
          <w:sz w:val="28"/>
        </w:rPr>
        <w:t>Программа автоматического повторного включения (АПВ) реклоузеров реализует тр</w:t>
      </w:r>
      <w:r>
        <w:rPr>
          <w:rFonts w:ascii="Times New Roman" w:hAnsi="Times New Roman"/>
          <w:b w:val="0"/>
          <w:i w:val="0"/>
          <w:color w:val="000000"/>
          <w:sz w:val="28"/>
          <w:lang w:val="ru-RU"/>
        </w:rPr>
        <w:t>е</w:t>
      </w:r>
      <w:r>
        <w:rPr>
          <w:rFonts w:ascii="Times New Roman" w:hAnsi="Times New Roman"/>
          <w:b w:val="0"/>
          <w:i w:val="0"/>
          <w:color w:val="000000"/>
          <w:sz w:val="28"/>
        </w:rPr>
        <w:t>хкратный цикл попыток восстановления питания с целью максимизации самоустранения переходящих КЗ. Программа АПВ базируется на классических исследованиях переходящих повреждений на воздушных линиях среднего напряжения (Fitzgerald, 1982; IEEE C37.06-1997), в которых показано, что большинство переходящих КЗ могут быть устранены при наличии соответствующего времени паузы на восстановление диэлектрических свойств изоляции.</w:t>
      </w:r>
    </w:p>
    <w:p w14:paraId="126A78E2">
      <w:pPr>
        <w:pageBreakBefore w:val="0"/>
        <w:spacing w:before="0" w:after="0" w:line="360" w:lineRule="auto"/>
        <w:ind w:firstLine="709"/>
        <w:jc w:val="both"/>
      </w:pPr>
      <w:r>
        <w:rPr>
          <w:rFonts w:ascii="Times New Roman" w:hAnsi="Times New Roman"/>
          <w:b w:val="0"/>
          <w:i w:val="0"/>
          <w:color w:val="000000"/>
          <w:sz w:val="28"/>
        </w:rPr>
        <w:t>Первая попытка АПВ выполняется с паузой 5 секунд (быстрое АПВ, англ. fast reclose). Эта пауза достаточна для полной деионизации дугового промежутка и восстановления диэлектрической прочности изоляции при переходящих КЗ, вызванных грозовыми разрядами и коммутационными перенапряжениями. Механизм самоустранения состоит в следующем: при отключении КЗ ток прерывается, дуга гаснет, и в течение первых 2–3 секунд в межфазном промежутке восстанавливается диэлектрическая прочность, которая к концу 5-секундной паузы достаточна для того, чтобы линия могла быть вновь включена без повторного пробоя. Статистические данные показывают, что вероятность успешного АПВ на первой попытке составляет 40–60% для типичных воздушных линий в условиях грозовой активности или сильного ветра.</w:t>
      </w:r>
    </w:p>
    <w:p w14:paraId="2FB34751">
      <w:pPr>
        <w:pageBreakBefore w:val="0"/>
        <w:spacing w:before="0" w:after="0" w:line="360" w:lineRule="auto"/>
        <w:ind w:firstLine="709"/>
        <w:jc w:val="both"/>
      </w:pPr>
      <w:r>
        <w:rPr>
          <w:rFonts w:ascii="Times New Roman" w:hAnsi="Times New Roman"/>
          <w:b w:val="0"/>
          <w:i w:val="0"/>
          <w:color w:val="000000"/>
          <w:sz w:val="28"/>
        </w:rPr>
        <w:t>Вторая попытка АПВ выполняется с паузой 30 секунд (замедленное АПВ, англ. delayed reclose). Эта более длительная пауза позволяет устранить перемежающиеся дефекты, связанные с образованием угольной проводящей пл</w:t>
      </w:r>
      <w:r>
        <w:rPr>
          <w:rFonts w:ascii="Times New Roman" w:hAnsi="Times New Roman"/>
          <w:b w:val="0"/>
          <w:i w:val="0"/>
          <w:color w:val="000000"/>
          <w:sz w:val="28"/>
          <w:lang w:val="ru-RU"/>
        </w:rPr>
        <w:t>е</w:t>
      </w:r>
      <w:r>
        <w:rPr>
          <w:rFonts w:ascii="Times New Roman" w:hAnsi="Times New Roman"/>
          <w:b w:val="0"/>
          <w:i w:val="0"/>
          <w:color w:val="000000"/>
          <w:sz w:val="28"/>
        </w:rPr>
        <w:t>нки и масляных отложений на поверхности изоляторов, окисленных при воздействии электрической дуги большой интенсивности. Кроме того, за 30 секунд происходит испарение влаги с поверхности изоляторов в условиях сухого воздуха, что восстанавливает их изоляционные свойства. Вероятность дополнительного успеха на второй попытке составляет 10–20% от оставшихся случаев.</w:t>
      </w:r>
    </w:p>
    <w:p w14:paraId="7556EA62">
      <w:pPr>
        <w:pageBreakBefore w:val="0"/>
        <w:spacing w:before="0" w:after="0" w:line="360" w:lineRule="auto"/>
        <w:ind w:firstLine="709"/>
        <w:jc w:val="both"/>
      </w:pPr>
      <w:r>
        <w:rPr>
          <w:rFonts w:ascii="Times New Roman" w:hAnsi="Times New Roman"/>
          <w:b w:val="0"/>
          <w:i w:val="0"/>
          <w:color w:val="000000"/>
          <w:sz w:val="28"/>
        </w:rPr>
        <w:t>Третья попытка АПВ выполняется с паузой 180 секунд (длительная пауза, англ. long delayed reclose). Такая длительная пауза (3 минуты) предназначена для устранения дуговых замыканий, при которых требуется значительное время на полное охлаждение контактов реклоузера и восстановление диэлектрических свойств межфазного промежутка. За 180 секунд воздух в дуговой камере полностью охлаждается, испаряются остатки плазмы, и диэлектрическая прочность восстанавливается. Вероятность успеха на этой стадии составляет 5–10% от оставшихся случаев.</w:t>
      </w:r>
    </w:p>
    <w:p w14:paraId="6EAA6D9B">
      <w:pPr>
        <w:pageBreakBefore w:val="0"/>
        <w:spacing w:before="0" w:after="0" w:line="360" w:lineRule="auto"/>
        <w:ind w:firstLine="709"/>
        <w:jc w:val="both"/>
      </w:pPr>
      <w:r>
        <w:rPr>
          <w:rFonts w:ascii="Times New Roman" w:hAnsi="Times New Roman"/>
          <w:b w:val="0"/>
          <w:i w:val="0"/>
          <w:color w:val="000000"/>
          <w:sz w:val="28"/>
        </w:rPr>
        <w:t>После третьей безуспешной попытки реклоузер вводится в режим блокировки и оста</w:t>
      </w:r>
      <w:r>
        <w:rPr>
          <w:rFonts w:ascii="Times New Roman" w:hAnsi="Times New Roman"/>
          <w:b w:val="0"/>
          <w:i w:val="0"/>
          <w:color w:val="000000"/>
          <w:sz w:val="28"/>
          <w:lang w:val="ru-RU"/>
        </w:rPr>
        <w:t>е</w:t>
      </w:r>
      <w:r>
        <w:rPr>
          <w:rFonts w:ascii="Times New Roman" w:hAnsi="Times New Roman"/>
          <w:b w:val="0"/>
          <w:i w:val="0"/>
          <w:color w:val="000000"/>
          <w:sz w:val="28"/>
        </w:rPr>
        <w:t>тся отключ</w:t>
      </w:r>
      <w:r>
        <w:rPr>
          <w:rFonts w:ascii="Times New Roman" w:hAnsi="Times New Roman"/>
          <w:b w:val="0"/>
          <w:i w:val="0"/>
          <w:color w:val="000000"/>
          <w:sz w:val="28"/>
          <w:lang w:val="ru-RU"/>
        </w:rPr>
        <w:t>е</w:t>
      </w:r>
      <w:r>
        <w:rPr>
          <w:rFonts w:ascii="Times New Roman" w:hAnsi="Times New Roman"/>
          <w:b w:val="0"/>
          <w:i w:val="0"/>
          <w:color w:val="000000"/>
          <w:sz w:val="28"/>
        </w:rPr>
        <w:t>нным, пока диспетчер не подаст команду на ручное включение после анализа причин повреждения. При этом формируется сигнал оповещения (алерт) в систему диспетчеризации с указанием номера реклоузера и времени последней попытки АПВ. Это гарантирует, что при постоянном КЗ (обрыве провода, долгосрочном повреждении изоляции и т.д.) линия будет отключена за минимальное время, без многократного переключения контактов реклоузера и опасных колебаний напряжения, которые могут вывести из строя электронное оборудование потребителей.</w:t>
      </w:r>
    </w:p>
    <w:p w14:paraId="3DE83C68">
      <w:pPr>
        <w:pageBreakBefore w:val="0"/>
        <w:spacing w:before="0" w:after="0" w:line="360" w:lineRule="auto"/>
        <w:ind w:firstLine="709"/>
        <w:jc w:val="both"/>
      </w:pPr>
      <w:r>
        <w:rPr>
          <w:rFonts w:ascii="Times New Roman" w:hAnsi="Times New Roman" w:eastAsia="Times New Roman" w:cs="Times New Roman"/>
          <w:sz w:val="28"/>
        </w:rPr>
        <w:t>Суммарная вероятность успешного АПВ (самоустранение переходящего КЗ) в программе АПВ реклоузеров рассчитывается по формуле условной вероятности:</w:t>
      </w:r>
    </w:p>
    <w:p w14:paraId="304478D2">
      <w:pPr>
        <w:spacing w:before="0" w:after="0" w:line="360" w:lineRule="auto"/>
        <w:ind w:firstLine="0"/>
        <w:jc w:val="left"/>
      </w:pPr>
    </w:p>
    <w:p w14:paraId="716302E5">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P</m:t>
            </m:r>
          </m:e>
          <m:sub>
            <m:r>
              <m:rPr/>
              <w:rPr>
                <w:rFonts w:ascii="Cambria Math" w:hAnsi="Cambria Math" w:eastAsia="Cambria Math"/>
                <w:sz w:val="28"/>
                <w:szCs w:val="28"/>
              </w:rPr>
              <m:t>успех</m:t>
            </m:r>
          </m:sub>
        </m:sSub>
        <m:r>
          <m:rPr/>
          <w:rPr>
            <w:rFonts w:ascii="Cambria Math" w:hAnsi="Cambria Math" w:eastAsia="Cambria Math"/>
            <w:sz w:val="28"/>
            <w:szCs w:val="28"/>
          </w:rPr>
          <m:t>=</m:t>
        </m:r>
        <m:sSub>
          <m:sSubPr/>
          <m:e>
            <m:r>
              <m:rPr/>
              <w:rPr>
                <w:rFonts w:ascii="Cambria Math" w:hAnsi="Cambria Math" w:eastAsia="Cambria Math"/>
                <w:sz w:val="28"/>
                <w:szCs w:val="28"/>
              </w:rPr>
              <m:t>P</m:t>
            </m:r>
          </m:e>
          <m:sub>
            <m:r>
              <m:rPr/>
              <w:rPr>
                <w:rFonts w:ascii="Cambria Math" w:hAnsi="Cambria Math" w:eastAsia="Cambria Math"/>
                <w:sz w:val="28"/>
                <w:szCs w:val="28"/>
              </w:rPr>
              <m:t>1</m:t>
            </m:r>
          </m:sub>
        </m:sSub>
        <m:r>
          <m:rPr/>
          <w:rPr>
            <w:rFonts w:ascii="Cambria Math" w:hAnsi="Cambria Math" w:eastAsia="Cambria Math"/>
            <w:sz w:val="28"/>
            <w:szCs w:val="28"/>
          </w:rPr>
          <m:t>+(1−</m:t>
        </m:r>
        <m:sSub>
          <m:sSubPr/>
          <m:e>
            <m:r>
              <m:rPr/>
              <w:rPr>
                <w:rFonts w:ascii="Cambria Math" w:hAnsi="Cambria Math" w:eastAsia="Cambria Math"/>
                <w:sz w:val="28"/>
                <w:szCs w:val="28"/>
              </w:rPr>
              <m:t>P</m:t>
            </m:r>
          </m:e>
          <m:sub>
            <m:r>
              <m:rPr/>
              <w:rPr>
                <w:rFonts w:ascii="Cambria Math" w:hAnsi="Cambria Math" w:eastAsia="Cambria Math"/>
                <w:sz w:val="28"/>
                <w:szCs w:val="28"/>
              </w:rPr>
              <m:t>1</m:t>
            </m:r>
          </m:sub>
        </m:sSub>
        <m:r>
          <m:rPr/>
          <w:rPr>
            <w:rFonts w:ascii="Cambria Math" w:hAnsi="Cambria Math" w:eastAsia="Cambria Math"/>
            <w:sz w:val="28"/>
            <w:szCs w:val="28"/>
          </w:rPr>
          <m:t>)·</m:t>
        </m:r>
        <m:sSub>
          <m:sSubPr/>
          <m:e>
            <m:r>
              <m:rPr/>
              <w:rPr>
                <w:rFonts w:ascii="Cambria Math" w:hAnsi="Cambria Math" w:eastAsia="Cambria Math"/>
                <w:sz w:val="28"/>
                <w:szCs w:val="28"/>
              </w:rPr>
              <m:t>P</m:t>
            </m:r>
          </m:e>
          <m:sub>
            <m:r>
              <m:rPr/>
              <w:rPr>
                <w:rFonts w:ascii="Cambria Math" w:hAnsi="Cambria Math" w:eastAsia="Cambria Math"/>
                <w:sz w:val="28"/>
                <w:szCs w:val="28"/>
              </w:rPr>
              <m:t>2</m:t>
            </m:r>
          </m:sub>
        </m:sSub>
        <m:r>
          <m:rPr/>
          <w:rPr>
            <w:rFonts w:ascii="Cambria Math" w:hAnsi="Cambria Math" w:eastAsia="Cambria Math"/>
            <w:sz w:val="28"/>
            <w:szCs w:val="28"/>
          </w:rPr>
          <m:t>+(1−</m:t>
        </m:r>
        <m:sSub>
          <m:sSubPr/>
          <m:e>
            <m:r>
              <m:rPr/>
              <w:rPr>
                <w:rFonts w:ascii="Cambria Math" w:hAnsi="Cambria Math" w:eastAsia="Cambria Math"/>
                <w:sz w:val="28"/>
                <w:szCs w:val="28"/>
              </w:rPr>
              <m:t>P</m:t>
            </m:r>
          </m:e>
          <m:sub>
            <m:r>
              <m:rPr/>
              <w:rPr>
                <w:rFonts w:ascii="Cambria Math" w:hAnsi="Cambria Math" w:eastAsia="Cambria Math"/>
                <w:sz w:val="28"/>
                <w:szCs w:val="28"/>
              </w:rPr>
              <m:t>1</m:t>
            </m:r>
          </m:sub>
        </m:sSub>
        <m:r>
          <m:rPr/>
          <w:rPr>
            <w:rFonts w:ascii="Cambria Math" w:hAnsi="Cambria Math" w:eastAsia="Cambria Math"/>
            <w:sz w:val="28"/>
            <w:szCs w:val="28"/>
          </w:rPr>
          <m:t>)·(1−</m:t>
        </m:r>
        <m:sSub>
          <m:sSubPr/>
          <m:e>
            <m:r>
              <m:rPr/>
              <w:rPr>
                <w:rFonts w:ascii="Cambria Math" w:hAnsi="Cambria Math" w:eastAsia="Cambria Math"/>
                <w:sz w:val="28"/>
                <w:szCs w:val="28"/>
              </w:rPr>
              <m:t>P</m:t>
            </m:r>
          </m:e>
          <m:sub>
            <m:r>
              <m:rPr/>
              <w:rPr>
                <w:rFonts w:ascii="Cambria Math" w:hAnsi="Cambria Math" w:eastAsia="Cambria Math"/>
                <w:sz w:val="28"/>
                <w:szCs w:val="28"/>
              </w:rPr>
              <m:t>2</m:t>
            </m:r>
          </m:sub>
        </m:sSub>
        <m:r>
          <m:rPr/>
          <w:rPr>
            <w:rFonts w:ascii="Cambria Math" w:hAnsi="Cambria Math" w:eastAsia="Cambria Math"/>
            <w:sz w:val="28"/>
            <w:szCs w:val="28"/>
          </w:rPr>
          <m:t>)·</m:t>
        </m:r>
        <m:sSub>
          <m:sSubPr/>
          <m:e>
            <m:r>
              <m:rPr/>
              <w:rPr>
                <w:rFonts w:ascii="Cambria Math" w:hAnsi="Cambria Math" w:eastAsia="Cambria Math"/>
                <w:sz w:val="28"/>
                <w:szCs w:val="28"/>
              </w:rPr>
              <m:t>P</m:t>
            </m:r>
          </m:e>
          <m:sub>
            <m:r>
              <m:rPr/>
              <w:rPr>
                <w:rFonts w:ascii="Cambria Math" w:hAnsi="Cambria Math" w:eastAsia="Cambria Math"/>
                <w:sz w:val="28"/>
                <w:szCs w:val="28"/>
              </w:rPr>
              <m:t>3</m:t>
            </m:r>
          </m:sub>
        </m:sSub>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(2.8)</w:t>
      </w:r>
    </w:p>
    <w:p w14:paraId="151EBB72">
      <w:pPr>
        <w:spacing w:before="0" w:after="0" w:line="360" w:lineRule="auto"/>
        <w:ind w:firstLine="0"/>
        <w:jc w:val="left"/>
      </w:pPr>
    </w:p>
    <w:p w14:paraId="44CC0363">
      <w:pPr>
        <w:spacing w:before="0" w:after="0" w:line="360" w:lineRule="auto"/>
        <w:ind w:firstLine="709"/>
        <w:jc w:val="left"/>
      </w:pPr>
      <w:r>
        <w:rPr>
          <w:rFonts w:ascii="Times New Roman" w:hAnsi="Times New Roman" w:eastAsia="Times New Roman" w:cs="Times New Roman"/>
          <w:sz w:val="28"/>
        </w:rPr>
        <w:t>где P_1 = 0,50 — вероятность успеха на 1-й попытке, P_2 = 0,15 — на 2-й, P_3 = 0,08 — на 3-й.</w:t>
      </w:r>
    </w:p>
    <w:p w14:paraId="023766D4">
      <w:pPr>
        <w:spacing w:before="0" w:after="0" w:line="360" w:lineRule="auto"/>
        <w:ind w:firstLine="0"/>
        <w:jc w:val="left"/>
      </w:pPr>
    </w:p>
    <w:p w14:paraId="70A36052">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P</m:t>
            </m:r>
          </m:e>
          <m:sub>
            <m:r>
              <m:rPr/>
              <w:rPr>
                <w:rFonts w:ascii="Cambria Math" w:hAnsi="Cambria Math" w:eastAsia="Cambria Math"/>
                <w:sz w:val="28"/>
                <w:szCs w:val="28"/>
              </w:rPr>
              <m:t>успех</m:t>
            </m:r>
          </m:sub>
        </m:sSub>
        <m:r>
          <m:rPr/>
          <w:rPr>
            <w:rFonts w:ascii="Cambria Math" w:hAnsi="Cambria Math" w:eastAsia="Cambria Math"/>
            <w:sz w:val="28"/>
            <w:szCs w:val="28"/>
          </w:rPr>
          <m:t>=0,50+0,50·0,15+0,50·0,85·0,08=0,50+0,075+0,034=0,609≈61%</m:t>
        </m:r>
      </m:oMath>
      <w:r>
        <w:rPr>
          <w:rFonts w:hint="default" w:ascii="Times New Roman Regular" w:hAnsi="Times New Roman Regular" w:eastAsia="Cambria Math" w:cs="Times New Roman Regular"/>
          <w:i w:val="0"/>
          <w:sz w:val="28"/>
          <w:szCs w:val="28"/>
          <w:lang w:val="en-US"/>
        </w:rPr>
        <w:t>.</w:t>
      </w:r>
      <w:r>
        <w:tab/>
      </w:r>
      <w:r>
        <w:rPr>
          <w:rFonts w:hint="default"/>
          <w:lang w:val="en-US"/>
        </w:rPr>
        <w:tab/>
      </w:r>
      <w:r>
        <w:rPr>
          <w:rFonts w:ascii="Times New Roman" w:hAnsi="Times New Roman" w:eastAsia="Times New Roman" w:cs="Times New Roman"/>
          <w:sz w:val="28"/>
        </w:rPr>
        <w:t>(2.9)</w:t>
      </w:r>
    </w:p>
    <w:p w14:paraId="117C51E2">
      <w:pPr>
        <w:spacing w:before="0" w:after="0" w:line="360" w:lineRule="auto"/>
        <w:ind w:firstLine="0"/>
        <w:jc w:val="left"/>
      </w:pPr>
    </w:p>
    <w:p w14:paraId="275E5089">
      <w:pPr>
        <w:spacing w:before="0" w:after="0" w:line="360" w:lineRule="auto"/>
        <w:ind w:firstLine="709"/>
        <w:jc w:val="both"/>
      </w:pPr>
      <w:r>
        <w:rPr>
          <w:rFonts w:ascii="Times New Roman" w:hAnsi="Times New Roman" w:eastAsia="Times New Roman" w:cs="Times New Roman"/>
          <w:sz w:val="28"/>
        </w:rPr>
        <w:t>Расч</w:t>
      </w:r>
      <w:r>
        <w:rPr>
          <w:rFonts w:ascii="Times New Roman" w:hAnsi="Times New Roman" w:eastAsia="Times New Roman" w:cs="Times New Roman"/>
          <w:sz w:val="28"/>
          <w:lang w:val="ru-RU"/>
        </w:rPr>
        <w:t>е</w:t>
      </w:r>
      <w:r>
        <w:rPr>
          <w:rFonts w:ascii="Times New Roman" w:hAnsi="Times New Roman" w:eastAsia="Times New Roman" w:cs="Times New Roman"/>
          <w:sz w:val="28"/>
        </w:rPr>
        <w:t>тная вероятность успешного АПВ составляет около 61 %, что близко к доле переходящих повреждений, отмеченных по статистике рассматриваемого фидера. Это значение может быть принято для выбранного алгоритма АПВ.</w:t>
      </w:r>
    </w:p>
    <w:p w14:paraId="2CF5D832">
      <w:pPr>
        <w:pageBreakBefore w:val="0"/>
        <w:spacing w:before="0" w:after="0" w:line="360" w:lineRule="auto"/>
        <w:ind w:firstLine="709"/>
        <w:jc w:val="both"/>
      </w:pPr>
      <w:r>
        <w:rPr>
          <w:rFonts w:ascii="Times New Roman" w:hAnsi="Times New Roman"/>
          <w:b w:val="0"/>
          <w:i w:val="0"/>
          <w:color w:val="000000"/>
          <w:sz w:val="28"/>
        </w:rPr>
        <w:t>Система телемеханики и интеграция со SCADA обеспечивают дистанционное управление и диагностику состояния всех элементов автоматизированного участка. Все три реклоузера подключены к диспетчерскому центру ПАО «Россети» по следующей схеме:</w:t>
      </w:r>
    </w:p>
    <w:p w14:paraId="7AA3DFB2">
      <w:pPr>
        <w:keepNext w:val="0"/>
        <w:spacing w:before="0" w:after="0" w:line="360" w:lineRule="auto"/>
        <w:ind w:firstLine="709"/>
        <w:jc w:val="both"/>
      </w:pPr>
      <w:r>
        <w:rPr>
          <w:rFonts w:ascii="Times New Roman" w:hAnsi="Times New Roman" w:eastAsia="Times New Roman" w:cs="Times New Roman"/>
          <w:sz w:val="28"/>
        </w:rPr>
        <w:t>Схема обмена данными между полевыми устройствами и диспетчерским пунктом представлена на рисунке 2.6.</w:t>
      </w:r>
    </w:p>
    <w:p w14:paraId="2B9FC519">
      <w:pPr>
        <w:keepNext/>
        <w:spacing w:before="0" w:after="0" w:line="240" w:lineRule="auto"/>
        <w:ind w:firstLine="0"/>
        <w:jc w:val="center"/>
      </w:pPr>
      <w:r>
        <w:drawing>
          <wp:inline distT="0" distB="0" distL="114300" distR="114300">
            <wp:extent cx="5219700" cy="2846705"/>
            <wp:effectExtent l="0" t="0" r="12700" b="2349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5220000" cy="2847273"/>
                    </a:xfrm>
                    <a:prstGeom prst="rect">
                      <a:avLst/>
                    </a:prstGeom>
                  </pic:spPr>
                </pic:pic>
              </a:graphicData>
            </a:graphic>
          </wp:inline>
        </w:drawing>
      </w:r>
    </w:p>
    <w:p w14:paraId="2D4931EC">
      <w:pPr>
        <w:keepNext/>
        <w:spacing w:before="0" w:after="0" w:line="360" w:lineRule="auto"/>
        <w:ind w:firstLine="0"/>
        <w:jc w:val="center"/>
      </w:pPr>
      <w:r>
        <w:rPr>
          <w:rFonts w:ascii="Times New Roman" w:hAnsi="Times New Roman" w:eastAsia="Times New Roman" w:cs="Times New Roman"/>
          <w:sz w:val="28"/>
        </w:rPr>
        <w:t>Рисунок 2.6 – Схема обмена данными между реклоузером, ИКЗ и SCADA-платформой</w:t>
      </w:r>
    </w:p>
    <w:p w14:paraId="47F30B50">
      <w:pPr>
        <w:keepNext w:val="0"/>
        <w:spacing w:before="0" w:after="0" w:line="360" w:lineRule="auto"/>
        <w:ind w:firstLine="709"/>
        <w:jc w:val="both"/>
      </w:pPr>
      <w:r>
        <w:rPr>
          <w:rFonts w:ascii="Times New Roman" w:hAnsi="Times New Roman" w:eastAsia="Times New Roman" w:cs="Times New Roman"/>
          <w:sz w:val="28"/>
        </w:rPr>
        <w:t>Схема показывает, что взаимодействие полевых устройств с диспетчерским пунктом осуществляется через канал связи, обеспечивающий передачу телеметрии и управляющих команд.</w:t>
      </w:r>
    </w:p>
    <w:p w14:paraId="2A513767">
      <w:pPr>
        <w:pageBreakBefore w:val="0"/>
        <w:spacing w:before="0" w:after="0" w:line="360" w:lineRule="auto"/>
        <w:ind w:firstLine="709"/>
        <w:jc w:val="both"/>
      </w:pPr>
      <w:r>
        <w:rPr>
          <w:rFonts w:ascii="Times New Roman" w:hAnsi="Times New Roman"/>
          <w:b w:val="0"/>
          <w:i w:val="0"/>
          <w:color w:val="000000"/>
          <w:sz w:val="28"/>
        </w:rPr>
        <w:t>Передача данных между реклоузерами и диспетчерским пунктом предусматривается по каналам телемеханики, обеспечивающим передачу команд управления, телесигнализации и телеизмерений.</w:t>
      </w:r>
    </w:p>
    <w:p w14:paraId="6CDA5B63">
      <w:pPr>
        <w:pageBreakBefore w:val="0"/>
        <w:spacing w:before="0" w:after="0" w:line="360" w:lineRule="auto"/>
        <w:ind w:firstLine="709"/>
        <w:jc w:val="both"/>
      </w:pPr>
      <w:r>
        <w:rPr>
          <w:rFonts w:ascii="Times New Roman" w:hAnsi="Times New Roman"/>
          <w:b w:val="0"/>
          <w:i w:val="0"/>
          <w:color w:val="000000"/>
          <w:sz w:val="28"/>
        </w:rPr>
        <w:t>Передаваемые параметры телемеханики по каждому реклоузеру:</w:t>
      </w:r>
    </w:p>
    <w:p w14:paraId="26B68850">
      <w:pPr>
        <w:pageBreakBefore w:val="0"/>
        <w:spacing w:before="0" w:after="0" w:line="360" w:lineRule="auto"/>
        <w:ind w:firstLine="709"/>
        <w:jc w:val="both"/>
      </w:pPr>
      <w:r>
        <w:rPr>
          <w:rFonts w:ascii="Times New Roman" w:hAnsi="Times New Roman"/>
          <w:b w:val="0"/>
          <w:i w:val="0"/>
          <w:color w:val="000000"/>
          <w:sz w:val="28"/>
        </w:rPr>
        <w:t>Телеизмерения (ТИ): токи тр</w:t>
      </w:r>
      <w:r>
        <w:rPr>
          <w:rFonts w:ascii="Times New Roman" w:hAnsi="Times New Roman"/>
          <w:b w:val="0"/>
          <w:i w:val="0"/>
          <w:color w:val="000000"/>
          <w:sz w:val="28"/>
          <w:lang w:val="ru-RU"/>
        </w:rPr>
        <w:t>е</w:t>
      </w:r>
      <w:r>
        <w:rPr>
          <w:rFonts w:ascii="Times New Roman" w:hAnsi="Times New Roman"/>
          <w:b w:val="0"/>
          <w:i w:val="0"/>
          <w:color w:val="000000"/>
          <w:sz w:val="28"/>
        </w:rPr>
        <w:t>х фаз (IA, IB, IC) в амперах, ток нулевой последовательности 3I₀, линейные напряжения (UAB, UBC, UCA) в вольтах, фазные напряжения, активная мощность (Р) в киловаттах, реактивная мощность (Q) в киловольтамперах реактивных, частота сети (f) в герцах. Период обновления телеизмерений составляет 10 секунд (6 обновлений в минуту), что обеспечивает достаточную оперативность для диспетчера при изменении условий в сети.</w:t>
      </w:r>
    </w:p>
    <w:p w14:paraId="60B54C13">
      <w:pPr>
        <w:pageBreakBefore w:val="0"/>
        <w:spacing w:before="0" w:after="0" w:line="360" w:lineRule="auto"/>
        <w:ind w:firstLine="709"/>
        <w:jc w:val="both"/>
      </w:pPr>
      <w:r>
        <w:rPr>
          <w:rFonts w:ascii="Times New Roman" w:hAnsi="Times New Roman"/>
          <w:b w:val="0"/>
          <w:i w:val="0"/>
          <w:color w:val="000000"/>
          <w:sz w:val="28"/>
        </w:rPr>
        <w:t>Телесигнализация (ТС): положение контактов выключателя (состояние вкл/откл), статус программы АПВ (готов/заблокирован), сигналы срабатывания защит (МТЗ, ТО, ОЗЗ), сигнал потери напряжения питания на корпусе устройства (что может указывать на внешние повреждения), сигнал неисправности внутреннего источника питания. Все сигналы передаются по событийному принципу, то есть сообщение формируется сразу же при изменении состояния.</w:t>
      </w:r>
    </w:p>
    <w:p w14:paraId="5D5B6265">
      <w:pPr>
        <w:pageBreakBefore w:val="0"/>
        <w:spacing w:before="0" w:after="0" w:line="360" w:lineRule="auto"/>
        <w:ind w:firstLine="709"/>
        <w:jc w:val="both"/>
      </w:pPr>
      <w:r>
        <w:rPr>
          <w:rFonts w:ascii="Times New Roman" w:hAnsi="Times New Roman"/>
          <w:b w:val="0"/>
          <w:i w:val="0"/>
          <w:color w:val="000000"/>
          <w:sz w:val="28"/>
        </w:rPr>
        <w:t>Телеуправление (ТУ): дистанционные команды от диспетчера — «включить», «отключить», «сбросить блокировку АПВ», а также команды настройки параметров защиты (изменение уставок токов и врем</w:t>
      </w:r>
      <w:r>
        <w:rPr>
          <w:rFonts w:ascii="Times New Roman" w:hAnsi="Times New Roman"/>
          <w:b w:val="0"/>
          <w:i w:val="0"/>
          <w:color w:val="000000"/>
          <w:sz w:val="28"/>
          <w:lang w:val="ru-RU"/>
        </w:rPr>
        <w:t>е</w:t>
      </w:r>
      <w:r>
        <w:rPr>
          <w:rFonts w:ascii="Times New Roman" w:hAnsi="Times New Roman"/>
          <w:b w:val="0"/>
          <w:i w:val="0"/>
          <w:color w:val="000000"/>
          <w:sz w:val="28"/>
        </w:rPr>
        <w:t>н) при необходимости после анализа условий в сети.</w:t>
      </w:r>
    </w:p>
    <w:p w14:paraId="2C3E87EE">
      <w:pPr>
        <w:pageBreakBefore w:val="0"/>
        <w:spacing w:before="0" w:after="0" w:line="360" w:lineRule="auto"/>
        <w:ind w:firstLine="709"/>
        <w:jc w:val="both"/>
      </w:pPr>
      <w:r>
        <w:rPr>
          <w:rFonts w:ascii="Times New Roman" w:hAnsi="Times New Roman"/>
          <w:b w:val="0"/>
          <w:i w:val="0"/>
          <w:color w:val="000000"/>
          <w:sz w:val="28"/>
        </w:rPr>
        <w:t>Интеграция с диспетчерской системой обеспечивает следующие функциональные возможности:</w:t>
      </w:r>
    </w:p>
    <w:p w14:paraId="38881CD7">
      <w:pPr>
        <w:pageBreakBefore w:val="0"/>
        <w:spacing w:before="0" w:after="0" w:line="360" w:lineRule="auto"/>
        <w:ind w:left="709" w:firstLine="0"/>
        <w:jc w:val="left"/>
      </w:pPr>
      <w:r>
        <w:rPr>
          <w:rFonts w:ascii="Times New Roman" w:hAnsi="Times New Roman" w:eastAsia="Times New Roman" w:cs="Times New Roman"/>
          <w:b w:val="0"/>
          <w:color w:val="000000"/>
          <w:sz w:val="28"/>
        </w:rPr>
        <w:t>— отображение на мнемосхеме (визуальном плане сети) в реальном времени текущего состояния всех тр</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х реклоузеров, включая положение контактов (включ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н/отключен), показания токов и напряжений по каждой фазе, значения мощности и частоты сети. На мнемосхеме реклоузеры отображаются в виде графических символов, цвет которых изменяется в зависимости от состояния (зел</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ный — включ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н, красный — отключ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н, ж</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лтый — промежуточное состояние при АПВ).</w:t>
      </w:r>
    </w:p>
    <w:p w14:paraId="00BB0052">
      <w:pPr>
        <w:pageBreakBefore w:val="0"/>
        <w:spacing w:before="0" w:after="0" w:line="360" w:lineRule="auto"/>
        <w:ind w:left="709" w:firstLine="0"/>
        <w:jc w:val="left"/>
      </w:pPr>
      <w:r>
        <w:rPr>
          <w:rFonts w:ascii="Times New Roman" w:hAnsi="Times New Roman" w:eastAsia="Times New Roman" w:cs="Times New Roman"/>
          <w:b w:val="0"/>
          <w:color w:val="000000"/>
          <w:sz w:val="28"/>
        </w:rPr>
        <w:t>— формирование оперативного журнала событий (event log) с автоматической генерацией оповещений (alerts) при любом изменении состояния реклоузеров, срабатывании защит или отклонении параметров от установленных пределов. Каждое событие сопровождается меткой времени (с точностью до 1 мс) и текстовым описанием события на русском языке, что облегчает анализ ситуации диспетчером.</w:t>
      </w:r>
    </w:p>
    <w:p w14:paraId="316C5459">
      <w:pPr>
        <w:pageBreakBefore w:val="0"/>
        <w:spacing w:before="0" w:after="0" w:line="360" w:lineRule="auto"/>
        <w:ind w:left="709" w:firstLine="0"/>
        <w:jc w:val="left"/>
      </w:pPr>
      <w:r>
        <w:rPr>
          <w:rFonts w:ascii="Times New Roman" w:hAnsi="Times New Roman" w:eastAsia="Times New Roman" w:cs="Times New Roman"/>
          <w:b w:val="0"/>
          <w:color w:val="000000"/>
          <w:sz w:val="28"/>
        </w:rPr>
        <w:t>— регистрация всех переключений реклоузеров в архиве событий для последующего анализа работы защиты и автоматики.</w:t>
      </w:r>
    </w:p>
    <w:p w14:paraId="4692E924">
      <w:pPr>
        <w:pageBreakBefore w:val="0"/>
        <w:spacing w:before="0" w:after="0" w:line="360" w:lineRule="auto"/>
        <w:ind w:left="709" w:firstLine="0"/>
        <w:jc w:val="left"/>
      </w:pPr>
      <w:r>
        <w:rPr>
          <w:rFonts w:ascii="Times New Roman" w:hAnsi="Times New Roman" w:eastAsia="Times New Roman" w:cs="Times New Roman"/>
          <w:b w:val="0"/>
          <w:color w:val="000000"/>
          <w:sz w:val="28"/>
        </w:rPr>
        <w:t>— архивирование данных телеметрии с периодом сохранения 10 минут (средние значения за 10 минут рассчитываются на борту реклоузера и передаются в SCADA), а также с периодом 1 час для долгосрочного анализа режимов работы. Эти данные используются для анализа причин отключений, мониторинга изменений нагрузок во времени и прогнозирования развития сети.</w:t>
      </w:r>
    </w:p>
    <w:p w14:paraId="282B0A8E">
      <w:pPr>
        <w:pageBreakBefore w:val="0"/>
        <w:spacing w:before="0" w:after="0" w:line="360" w:lineRule="auto"/>
        <w:ind w:left="709" w:firstLine="0"/>
        <w:jc w:val="left"/>
      </w:pPr>
      <w:r>
        <w:rPr>
          <w:rFonts w:ascii="Times New Roman" w:hAnsi="Times New Roman" w:eastAsia="Times New Roman" w:cs="Times New Roman"/>
          <w:b w:val="0"/>
          <w:color w:val="000000"/>
          <w:sz w:val="28"/>
        </w:rPr>
        <w:t>— выгрузка архивных данных и журналов событий для последующего инженерного анализа режимов работы линии.</w:t>
      </w:r>
    </w:p>
    <w:p w14:paraId="3B45A229">
      <w:pPr>
        <w:pageBreakBefore w:val="0"/>
        <w:spacing w:before="0" w:after="0" w:line="360" w:lineRule="auto"/>
        <w:ind w:firstLine="709"/>
        <w:jc w:val="both"/>
      </w:pPr>
      <w:r>
        <w:rPr>
          <w:rFonts w:ascii="Times New Roman" w:hAnsi="Times New Roman"/>
          <w:b w:val="0"/>
          <w:i w:val="0"/>
          <w:color w:val="000000"/>
          <w:sz w:val="28"/>
        </w:rPr>
        <w:t>Кроме того, система интегрирована с системой управления ремонтами и обслуживанием (CMMS — Computerized Maintenance Management System), где каждому событию постоянного отключения автоматически созда</w:t>
      </w:r>
      <w:r>
        <w:rPr>
          <w:rFonts w:ascii="Times New Roman" w:hAnsi="Times New Roman"/>
          <w:b w:val="0"/>
          <w:i w:val="0"/>
          <w:color w:val="000000"/>
          <w:sz w:val="28"/>
          <w:lang w:val="ru-RU"/>
        </w:rPr>
        <w:t>е</w:t>
      </w:r>
      <w:r>
        <w:rPr>
          <w:rFonts w:ascii="Times New Roman" w:hAnsi="Times New Roman"/>
          <w:b w:val="0"/>
          <w:i w:val="0"/>
          <w:color w:val="000000"/>
          <w:sz w:val="28"/>
        </w:rPr>
        <w:t>тся рабочий наряд для оперативной группы. Такое решение упрощает обработку аварийных событий и организацию восстановительных работ.</w:t>
      </w:r>
    </w:p>
    <w:p w14:paraId="13047005">
      <w:pPr>
        <w:pageBreakBefore w:val="0"/>
        <w:spacing w:before="0" w:after="0" w:line="360" w:lineRule="auto"/>
        <w:ind w:firstLine="709"/>
        <w:jc w:val="both"/>
      </w:pPr>
      <w:r>
        <w:rPr>
          <w:rFonts w:ascii="Times New Roman" w:hAnsi="Times New Roman"/>
          <w:b w:val="0"/>
          <w:i w:val="0"/>
          <w:color w:val="000000"/>
          <w:sz w:val="28"/>
        </w:rPr>
        <w:br w:type="page"/>
      </w:r>
    </w:p>
    <w:p w14:paraId="04B96108">
      <w:pPr>
        <w:pStyle w:val="2"/>
        <w:pageBreakBefore/>
        <w:spacing w:before="0" w:after="0" w:line="360" w:lineRule="auto"/>
        <w:ind w:firstLine="709"/>
        <w:jc w:val="both"/>
      </w:pPr>
      <w:bookmarkStart w:id="18" w:name="_Toc844274903"/>
      <w:r>
        <w:rPr>
          <w:rFonts w:ascii="Times New Roman" w:hAnsi="Times New Roman"/>
          <w:b/>
          <w:i w:val="0"/>
          <w:color w:val="000000"/>
          <w:sz w:val="28"/>
        </w:rPr>
        <w:t>Глава 3. Исследование эффективности автоматизации воздушной линии 6-10 кВ</w:t>
      </w:r>
      <w:bookmarkEnd w:id="18"/>
    </w:p>
    <w:p w14:paraId="30AC4BA8">
      <w:pPr>
        <w:pStyle w:val="3"/>
        <w:pageBreakBefore w:val="0"/>
        <w:spacing w:before="0" w:after="0" w:line="360" w:lineRule="auto"/>
        <w:ind w:left="0" w:firstLine="709"/>
        <w:jc w:val="both"/>
      </w:pPr>
      <w:bookmarkStart w:id="19" w:name="_Toc1303838992"/>
      <w:r>
        <w:rPr>
          <w:rFonts w:ascii="Times New Roman" w:hAnsi="Times New Roman"/>
          <w:b/>
          <w:i w:val="0"/>
          <w:color w:val="000000"/>
          <w:sz w:val="28"/>
        </w:rPr>
        <w:t>3.1 Анализ режимов работы автоматизированного участка в нормальных и аварийных условиях</w:t>
      </w:r>
      <w:bookmarkEnd w:id="19"/>
    </w:p>
    <w:p w14:paraId="47DCF742">
      <w:pPr>
        <w:pageBreakBefore w:val="0"/>
        <w:spacing w:before="0" w:after="0" w:line="360" w:lineRule="auto"/>
        <w:ind w:left="0" w:firstLine="709"/>
        <w:jc w:val="both"/>
      </w:pPr>
      <w:r>
        <w:rPr>
          <w:rFonts w:ascii="Times New Roman" w:hAnsi="Times New Roman"/>
          <w:b w:val="0"/>
          <w:i w:val="0"/>
          <w:color w:val="000000"/>
          <w:sz w:val="28"/>
        </w:rPr>
        <w:t>В автоматизированном варианте схемы воздушная линия 6–10 кВ разделена тремя реклоузерами (Р1, Р2, Р3) на четыре секции длиной 0,6 км, 5,75 км, 6,15 км и 5,7 км соответственно. Для каждого из характерных режимов работы — нормального, переходящего короткого замыкания, устойчивого повреждения, а также режима потери питания — ниже привед</w:t>
      </w:r>
      <w:r>
        <w:rPr>
          <w:rFonts w:ascii="Times New Roman" w:hAnsi="Times New Roman"/>
          <w:b w:val="0"/>
          <w:i w:val="0"/>
          <w:color w:val="000000"/>
          <w:sz w:val="28"/>
          <w:lang w:val="ru-RU"/>
        </w:rPr>
        <w:t>е</w:t>
      </w:r>
      <w:r>
        <w:rPr>
          <w:rFonts w:ascii="Times New Roman" w:hAnsi="Times New Roman"/>
          <w:b w:val="0"/>
          <w:i w:val="0"/>
          <w:color w:val="000000"/>
          <w:sz w:val="28"/>
        </w:rPr>
        <w:t>н детальный анализ процессов и временны́х параметров.</w:t>
      </w:r>
    </w:p>
    <w:p w14:paraId="7CCC17F5">
      <w:pPr>
        <w:pageBreakBefore w:val="0"/>
        <w:spacing w:before="0" w:after="0" w:line="360" w:lineRule="auto"/>
        <w:ind w:left="0" w:firstLine="709"/>
        <w:jc w:val="both"/>
      </w:pPr>
      <w:r>
        <w:rPr>
          <w:rFonts w:ascii="Times New Roman" w:hAnsi="Times New Roman"/>
          <w:b w:val="0"/>
          <w:i w:val="0"/>
          <w:color w:val="000000"/>
          <w:sz w:val="28"/>
        </w:rPr>
        <w:t>Нормальный режим характеризуется замкнутым положением всех тр</w:t>
      </w:r>
      <w:r>
        <w:rPr>
          <w:rFonts w:ascii="Times New Roman" w:hAnsi="Times New Roman"/>
          <w:b w:val="0"/>
          <w:i w:val="0"/>
          <w:color w:val="000000"/>
          <w:sz w:val="28"/>
          <w:lang w:val="ru-RU"/>
        </w:rPr>
        <w:t>е</w:t>
      </w:r>
      <w:r>
        <w:rPr>
          <w:rFonts w:ascii="Times New Roman" w:hAnsi="Times New Roman"/>
          <w:b w:val="0"/>
          <w:i w:val="0"/>
          <w:color w:val="000000"/>
          <w:sz w:val="28"/>
        </w:rPr>
        <w:t>х реклоузеров и непрерывным питанием потребителей от шин 10 кВ подстанции «Центральная». В этом режиме токи нагрузки распределяются по участкам линии неравномерно: на головном участке (ПС — Р1) протекает суммарный ток всех 18 ТП, а на хвостовом участке (Р3 — конец линии) — ток только последних 4 ТП. Измеренные параметры нормального режима в максимум нагрузки приведены в таблице 3.1.</w:t>
      </w:r>
    </w:p>
    <w:p w14:paraId="536BBE7D">
      <w:pPr>
        <w:pageBreakBefore w:val="0"/>
        <w:spacing w:before="0" w:after="0" w:line="240" w:lineRule="auto"/>
        <w:ind w:firstLine="0"/>
        <w:jc w:val="left"/>
        <w:rPr>
          <w:sz w:val="28"/>
          <w:szCs w:val="28"/>
        </w:rPr>
      </w:pPr>
      <w:r>
        <w:rPr>
          <w:rFonts w:ascii="Times New Roman" w:hAnsi="Times New Roman" w:eastAsia="Times New Roman" w:cs="Times New Roman"/>
          <w:b w:val="0"/>
          <w:i w:val="0"/>
          <w:color w:val="000000"/>
          <w:sz w:val="28"/>
          <w:szCs w:val="28"/>
        </w:rPr>
        <w:t>Таблица 3.1 – Параметры нормального режима автоматизированного участка</w:t>
      </w:r>
    </w:p>
    <w:tbl>
      <w:tblPr>
        <w:tblStyle w:val="35"/>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18"/>
        <w:gridCol w:w="1921"/>
        <w:gridCol w:w="1928"/>
        <w:gridCol w:w="1931"/>
        <w:gridCol w:w="2208"/>
      </w:tblGrid>
      <w:tr w14:paraId="662A61F6">
        <w:tc>
          <w:tcPr>
            <w:tcW w:w="1938" w:type="dxa"/>
          </w:tcPr>
          <w:p w14:paraId="18CA3C15">
            <w:pPr>
              <w:spacing w:before="0" w:after="0" w:line="240" w:lineRule="auto"/>
            </w:pPr>
            <w:r>
              <w:rPr>
                <w:rFonts w:ascii="Times New Roman" w:hAnsi="Times New Roman" w:eastAsia="Times New Roman" w:cs="Times New Roman"/>
                <w:b/>
                <w:color w:val="000000"/>
                <w:sz w:val="28"/>
              </w:rPr>
              <w:t>Участок линии</w:t>
            </w:r>
          </w:p>
        </w:tc>
        <w:tc>
          <w:tcPr>
            <w:tcW w:w="1938" w:type="dxa"/>
          </w:tcPr>
          <w:p w14:paraId="34FBE26C">
            <w:pPr>
              <w:spacing w:before="0" w:after="0" w:line="240" w:lineRule="auto"/>
            </w:pPr>
            <w:r>
              <w:rPr>
                <w:rFonts w:ascii="Times New Roman" w:hAnsi="Times New Roman" w:eastAsia="Times New Roman" w:cs="Times New Roman"/>
                <w:b/>
                <w:color w:val="000000"/>
                <w:sz w:val="28"/>
              </w:rPr>
              <w:t>Длина, км</w:t>
            </w:r>
          </w:p>
        </w:tc>
        <w:tc>
          <w:tcPr>
            <w:tcW w:w="1938" w:type="dxa"/>
          </w:tcPr>
          <w:p w14:paraId="3C341F0D">
            <w:pPr>
              <w:spacing w:before="0" w:after="0" w:line="240" w:lineRule="auto"/>
            </w:pPr>
            <w:r>
              <w:rPr>
                <w:rFonts w:ascii="Times New Roman" w:hAnsi="Times New Roman" w:eastAsia="Times New Roman" w:cs="Times New Roman"/>
                <w:b/>
                <w:color w:val="000000"/>
                <w:sz w:val="28"/>
              </w:rPr>
              <w:t>Ток нагрузки, А</w:t>
            </w:r>
          </w:p>
        </w:tc>
        <w:tc>
          <w:tcPr>
            <w:tcW w:w="1938" w:type="dxa"/>
          </w:tcPr>
          <w:p w14:paraId="4BF81BBF">
            <w:pPr>
              <w:spacing w:before="0" w:after="0" w:line="240" w:lineRule="auto"/>
            </w:pPr>
            <w:r>
              <w:rPr>
                <w:rFonts w:ascii="Times New Roman" w:hAnsi="Times New Roman" w:eastAsia="Times New Roman" w:cs="Times New Roman"/>
                <w:b/>
                <w:color w:val="000000"/>
                <w:sz w:val="28"/>
              </w:rPr>
              <w:t>Потери мощности, кВт</w:t>
            </w:r>
          </w:p>
        </w:tc>
        <w:tc>
          <w:tcPr>
            <w:tcW w:w="1938" w:type="dxa"/>
          </w:tcPr>
          <w:p w14:paraId="465D7435">
            <w:pPr>
              <w:spacing w:before="0" w:after="0" w:line="240" w:lineRule="auto"/>
            </w:pPr>
            <w:r>
              <w:rPr>
                <w:rFonts w:ascii="Times New Roman" w:hAnsi="Times New Roman" w:eastAsia="Times New Roman" w:cs="Times New Roman"/>
                <w:b/>
                <w:color w:val="000000"/>
                <w:sz w:val="28"/>
              </w:rPr>
              <w:t>Падение напряжения, %</w:t>
            </w:r>
          </w:p>
        </w:tc>
      </w:tr>
      <w:tr w14:paraId="4366D925">
        <w:tc>
          <w:tcPr>
            <w:tcW w:w="1938" w:type="dxa"/>
          </w:tcPr>
          <w:p w14:paraId="511D6F47">
            <w:pPr>
              <w:spacing w:before="0" w:after="0" w:line="240" w:lineRule="auto"/>
            </w:pPr>
            <w:r>
              <w:rPr>
                <w:rFonts w:ascii="Times New Roman" w:hAnsi="Times New Roman" w:eastAsia="Times New Roman" w:cs="Times New Roman"/>
                <w:color w:val="000000"/>
                <w:sz w:val="28"/>
              </w:rPr>
              <w:t>ПС — Р1</w:t>
            </w:r>
          </w:p>
        </w:tc>
        <w:tc>
          <w:tcPr>
            <w:tcW w:w="1938" w:type="dxa"/>
          </w:tcPr>
          <w:p w14:paraId="5854F581">
            <w:pPr>
              <w:spacing w:before="0" w:after="0" w:line="240" w:lineRule="auto"/>
            </w:pPr>
            <w:r>
              <w:rPr>
                <w:rFonts w:ascii="Times New Roman" w:hAnsi="Times New Roman" w:eastAsia="Times New Roman" w:cs="Times New Roman"/>
                <w:color w:val="000000"/>
                <w:sz w:val="28"/>
              </w:rPr>
              <w:t>0,6</w:t>
            </w:r>
          </w:p>
        </w:tc>
        <w:tc>
          <w:tcPr>
            <w:tcW w:w="1938" w:type="dxa"/>
          </w:tcPr>
          <w:p w14:paraId="1C2045E2">
            <w:pPr>
              <w:spacing w:before="0" w:after="0" w:line="240" w:lineRule="auto"/>
            </w:pPr>
            <w:r>
              <w:rPr>
                <w:rFonts w:ascii="Times New Roman" w:hAnsi="Times New Roman" w:eastAsia="Times New Roman" w:cs="Times New Roman"/>
                <w:color w:val="000000"/>
                <w:sz w:val="28"/>
              </w:rPr>
              <w:t>183</w:t>
            </w:r>
          </w:p>
        </w:tc>
        <w:tc>
          <w:tcPr>
            <w:tcW w:w="1938" w:type="dxa"/>
          </w:tcPr>
          <w:p w14:paraId="6BC1D973">
            <w:pPr>
              <w:spacing w:before="0" w:after="0" w:line="240" w:lineRule="auto"/>
            </w:pPr>
            <w:r>
              <w:rPr>
                <w:rFonts w:ascii="Times New Roman" w:hAnsi="Times New Roman" w:eastAsia="Times New Roman" w:cs="Times New Roman"/>
                <w:color w:val="000000"/>
                <w:sz w:val="28"/>
              </w:rPr>
              <w:t>4,4</w:t>
            </w:r>
          </w:p>
        </w:tc>
        <w:tc>
          <w:tcPr>
            <w:tcW w:w="1938" w:type="dxa"/>
          </w:tcPr>
          <w:p w14:paraId="2D9406D3">
            <w:pPr>
              <w:spacing w:before="0" w:after="0" w:line="240" w:lineRule="auto"/>
            </w:pPr>
            <w:r>
              <w:rPr>
                <w:rFonts w:ascii="Times New Roman" w:hAnsi="Times New Roman" w:eastAsia="Times New Roman" w:cs="Times New Roman"/>
                <w:color w:val="000000"/>
                <w:sz w:val="28"/>
              </w:rPr>
              <w:t>0,26</w:t>
            </w:r>
          </w:p>
        </w:tc>
      </w:tr>
      <w:tr w14:paraId="527A5A99">
        <w:tc>
          <w:tcPr>
            <w:tcW w:w="1938" w:type="dxa"/>
          </w:tcPr>
          <w:p w14:paraId="09C455D3">
            <w:pPr>
              <w:spacing w:before="0" w:after="0" w:line="240" w:lineRule="auto"/>
            </w:pPr>
            <w:r>
              <w:rPr>
                <w:rFonts w:ascii="Times New Roman" w:hAnsi="Times New Roman" w:eastAsia="Times New Roman" w:cs="Times New Roman"/>
                <w:color w:val="000000"/>
                <w:sz w:val="28"/>
              </w:rPr>
              <w:t>Р1 — Р2</w:t>
            </w:r>
          </w:p>
        </w:tc>
        <w:tc>
          <w:tcPr>
            <w:tcW w:w="1938" w:type="dxa"/>
          </w:tcPr>
          <w:p w14:paraId="71275BAC">
            <w:pPr>
              <w:spacing w:before="0" w:after="0" w:line="240" w:lineRule="auto"/>
            </w:pPr>
            <w:r>
              <w:rPr>
                <w:rFonts w:ascii="Times New Roman" w:hAnsi="Times New Roman" w:eastAsia="Times New Roman" w:cs="Times New Roman"/>
                <w:color w:val="000000"/>
                <w:sz w:val="28"/>
              </w:rPr>
              <w:t>5,75</w:t>
            </w:r>
          </w:p>
        </w:tc>
        <w:tc>
          <w:tcPr>
            <w:tcW w:w="1938" w:type="dxa"/>
          </w:tcPr>
          <w:p w14:paraId="21301310">
            <w:pPr>
              <w:spacing w:before="0" w:after="0" w:line="240" w:lineRule="auto"/>
            </w:pPr>
            <w:r>
              <w:rPr>
                <w:rFonts w:ascii="Times New Roman" w:hAnsi="Times New Roman" w:eastAsia="Times New Roman" w:cs="Times New Roman"/>
                <w:color w:val="000000"/>
                <w:sz w:val="28"/>
              </w:rPr>
              <w:t>168</w:t>
            </w:r>
          </w:p>
        </w:tc>
        <w:tc>
          <w:tcPr>
            <w:tcW w:w="1938" w:type="dxa"/>
          </w:tcPr>
          <w:p w14:paraId="46602ACA">
            <w:pPr>
              <w:spacing w:before="0" w:after="0" w:line="240" w:lineRule="auto"/>
            </w:pPr>
            <w:r>
              <w:rPr>
                <w:rFonts w:ascii="Times New Roman" w:hAnsi="Times New Roman" w:eastAsia="Times New Roman" w:cs="Times New Roman"/>
                <w:color w:val="000000"/>
                <w:sz w:val="28"/>
              </w:rPr>
              <w:t>38,3</w:t>
            </w:r>
          </w:p>
        </w:tc>
        <w:tc>
          <w:tcPr>
            <w:tcW w:w="1938" w:type="dxa"/>
          </w:tcPr>
          <w:p w14:paraId="55F60FF9">
            <w:pPr>
              <w:spacing w:before="0" w:after="0" w:line="240" w:lineRule="auto"/>
            </w:pPr>
            <w:r>
              <w:rPr>
                <w:rFonts w:ascii="Times New Roman" w:hAnsi="Times New Roman" w:eastAsia="Times New Roman" w:cs="Times New Roman"/>
                <w:color w:val="000000"/>
                <w:sz w:val="28"/>
              </w:rPr>
              <w:t>2,31</w:t>
            </w:r>
          </w:p>
        </w:tc>
      </w:tr>
      <w:tr w14:paraId="0107FB62">
        <w:tc>
          <w:tcPr>
            <w:tcW w:w="1938" w:type="dxa"/>
          </w:tcPr>
          <w:p w14:paraId="158EC275">
            <w:pPr>
              <w:spacing w:before="0" w:after="0" w:line="240" w:lineRule="auto"/>
            </w:pPr>
            <w:r>
              <w:rPr>
                <w:rFonts w:ascii="Times New Roman" w:hAnsi="Times New Roman" w:eastAsia="Times New Roman" w:cs="Times New Roman"/>
                <w:color w:val="000000"/>
                <w:sz w:val="28"/>
              </w:rPr>
              <w:t>Р2 — Р3</w:t>
            </w:r>
          </w:p>
        </w:tc>
        <w:tc>
          <w:tcPr>
            <w:tcW w:w="1938" w:type="dxa"/>
          </w:tcPr>
          <w:p w14:paraId="4E35ADD9">
            <w:pPr>
              <w:spacing w:before="0" w:after="0" w:line="240" w:lineRule="auto"/>
            </w:pPr>
            <w:r>
              <w:rPr>
                <w:rFonts w:ascii="Times New Roman" w:hAnsi="Times New Roman" w:eastAsia="Times New Roman" w:cs="Times New Roman"/>
                <w:color w:val="000000"/>
                <w:sz w:val="28"/>
              </w:rPr>
              <w:t>6,15</w:t>
            </w:r>
          </w:p>
        </w:tc>
        <w:tc>
          <w:tcPr>
            <w:tcW w:w="1938" w:type="dxa"/>
          </w:tcPr>
          <w:p w14:paraId="23A018CD">
            <w:pPr>
              <w:spacing w:before="0" w:after="0" w:line="240" w:lineRule="auto"/>
            </w:pPr>
            <w:r>
              <w:rPr>
                <w:rFonts w:ascii="Times New Roman" w:hAnsi="Times New Roman" w:eastAsia="Times New Roman" w:cs="Times New Roman"/>
                <w:color w:val="000000"/>
                <w:sz w:val="28"/>
              </w:rPr>
              <w:t>97</w:t>
            </w:r>
          </w:p>
        </w:tc>
        <w:tc>
          <w:tcPr>
            <w:tcW w:w="1938" w:type="dxa"/>
          </w:tcPr>
          <w:p w14:paraId="483143EE">
            <w:pPr>
              <w:spacing w:before="0" w:after="0" w:line="240" w:lineRule="auto"/>
            </w:pPr>
            <w:r>
              <w:rPr>
                <w:rFonts w:ascii="Times New Roman" w:hAnsi="Times New Roman" w:eastAsia="Times New Roman" w:cs="Times New Roman"/>
                <w:color w:val="000000"/>
                <w:sz w:val="28"/>
              </w:rPr>
              <w:t>25,6</w:t>
            </w:r>
          </w:p>
        </w:tc>
        <w:tc>
          <w:tcPr>
            <w:tcW w:w="1938" w:type="dxa"/>
          </w:tcPr>
          <w:p w14:paraId="7BFBD20B">
            <w:pPr>
              <w:spacing w:before="0" w:after="0" w:line="240" w:lineRule="auto"/>
            </w:pPr>
            <w:r>
              <w:rPr>
                <w:rFonts w:ascii="Times New Roman" w:hAnsi="Times New Roman" w:eastAsia="Times New Roman" w:cs="Times New Roman"/>
                <w:color w:val="000000"/>
                <w:sz w:val="28"/>
              </w:rPr>
              <w:t>1,55</w:t>
            </w:r>
          </w:p>
        </w:tc>
      </w:tr>
      <w:tr w14:paraId="3D86172D">
        <w:tc>
          <w:tcPr>
            <w:tcW w:w="1938" w:type="dxa"/>
          </w:tcPr>
          <w:p w14:paraId="731EA5D5">
            <w:pPr>
              <w:spacing w:before="0" w:after="0" w:line="240" w:lineRule="auto"/>
            </w:pPr>
            <w:r>
              <w:rPr>
                <w:rFonts w:ascii="Times New Roman" w:hAnsi="Times New Roman" w:eastAsia="Times New Roman" w:cs="Times New Roman"/>
                <w:color w:val="000000"/>
                <w:sz w:val="28"/>
              </w:rPr>
              <w:t>Р3 — конец</w:t>
            </w:r>
          </w:p>
        </w:tc>
        <w:tc>
          <w:tcPr>
            <w:tcW w:w="1938" w:type="dxa"/>
          </w:tcPr>
          <w:p w14:paraId="521529FC">
            <w:pPr>
              <w:spacing w:before="0" w:after="0" w:line="240" w:lineRule="auto"/>
            </w:pPr>
            <w:r>
              <w:rPr>
                <w:rFonts w:ascii="Times New Roman" w:hAnsi="Times New Roman" w:eastAsia="Times New Roman" w:cs="Times New Roman"/>
                <w:color w:val="000000"/>
                <w:sz w:val="28"/>
              </w:rPr>
              <w:t>5,7</w:t>
            </w:r>
          </w:p>
        </w:tc>
        <w:tc>
          <w:tcPr>
            <w:tcW w:w="1938" w:type="dxa"/>
          </w:tcPr>
          <w:p w14:paraId="1C070C52">
            <w:pPr>
              <w:spacing w:before="0" w:after="0" w:line="240" w:lineRule="auto"/>
            </w:pPr>
            <w:r>
              <w:rPr>
                <w:rFonts w:ascii="Times New Roman" w:hAnsi="Times New Roman" w:eastAsia="Times New Roman" w:cs="Times New Roman"/>
                <w:color w:val="000000"/>
                <w:sz w:val="28"/>
              </w:rPr>
              <w:t>47</w:t>
            </w:r>
          </w:p>
        </w:tc>
        <w:tc>
          <w:tcPr>
            <w:tcW w:w="1938" w:type="dxa"/>
          </w:tcPr>
          <w:p w14:paraId="3FEFCA87">
            <w:pPr>
              <w:spacing w:before="0" w:after="0" w:line="240" w:lineRule="auto"/>
            </w:pPr>
            <w:r>
              <w:rPr>
                <w:rFonts w:ascii="Times New Roman" w:hAnsi="Times New Roman" w:eastAsia="Times New Roman" w:cs="Times New Roman"/>
                <w:color w:val="000000"/>
                <w:sz w:val="28"/>
              </w:rPr>
              <w:t>11,1</w:t>
            </w:r>
          </w:p>
        </w:tc>
        <w:tc>
          <w:tcPr>
            <w:tcW w:w="1938" w:type="dxa"/>
          </w:tcPr>
          <w:p w14:paraId="4163257A">
            <w:pPr>
              <w:spacing w:before="0" w:after="0" w:line="240" w:lineRule="auto"/>
            </w:pPr>
            <w:r>
              <w:rPr>
                <w:rFonts w:ascii="Times New Roman" w:hAnsi="Times New Roman" w:eastAsia="Times New Roman" w:cs="Times New Roman"/>
                <w:color w:val="000000"/>
                <w:sz w:val="28"/>
              </w:rPr>
              <w:t>0,67</w:t>
            </w:r>
          </w:p>
        </w:tc>
      </w:tr>
      <w:tr w14:paraId="239A2CC3">
        <w:tc>
          <w:tcPr>
            <w:tcW w:w="1938" w:type="dxa"/>
          </w:tcPr>
          <w:p w14:paraId="59DF4DE4">
            <w:pPr>
              <w:spacing w:before="0" w:after="0" w:line="240" w:lineRule="auto"/>
            </w:pPr>
            <w:r>
              <w:rPr>
                <w:rFonts w:ascii="Times New Roman" w:hAnsi="Times New Roman" w:eastAsia="Times New Roman" w:cs="Times New Roman"/>
                <w:color w:val="000000"/>
                <w:sz w:val="28"/>
              </w:rPr>
              <w:t>Итого</w:t>
            </w:r>
          </w:p>
        </w:tc>
        <w:tc>
          <w:tcPr>
            <w:tcW w:w="1938" w:type="dxa"/>
          </w:tcPr>
          <w:p w14:paraId="43037869">
            <w:pPr>
              <w:spacing w:before="0" w:after="0" w:line="240" w:lineRule="auto"/>
            </w:pPr>
            <w:r>
              <w:rPr>
                <w:rFonts w:ascii="Times New Roman" w:hAnsi="Times New Roman" w:eastAsia="Times New Roman" w:cs="Times New Roman"/>
                <w:color w:val="000000"/>
                <w:sz w:val="28"/>
              </w:rPr>
              <w:t>18,2</w:t>
            </w:r>
          </w:p>
        </w:tc>
        <w:tc>
          <w:tcPr>
            <w:tcW w:w="1938" w:type="dxa"/>
          </w:tcPr>
          <w:p w14:paraId="77C636D1">
            <w:pPr>
              <w:spacing w:before="0" w:after="0" w:line="240" w:lineRule="auto"/>
            </w:pPr>
            <w:r>
              <w:rPr>
                <w:rFonts w:ascii="Times New Roman" w:hAnsi="Times New Roman" w:eastAsia="Times New Roman" w:cs="Times New Roman"/>
                <w:color w:val="000000"/>
                <w:sz w:val="28"/>
              </w:rPr>
              <w:t>—</w:t>
            </w:r>
          </w:p>
        </w:tc>
        <w:tc>
          <w:tcPr>
            <w:tcW w:w="1938" w:type="dxa"/>
          </w:tcPr>
          <w:p w14:paraId="6FD6ABEA">
            <w:pPr>
              <w:spacing w:before="0" w:after="0" w:line="240" w:lineRule="auto"/>
            </w:pPr>
            <w:r>
              <w:rPr>
                <w:rFonts w:ascii="Times New Roman" w:hAnsi="Times New Roman" w:eastAsia="Times New Roman" w:cs="Times New Roman"/>
                <w:color w:val="000000"/>
                <w:sz w:val="28"/>
              </w:rPr>
              <w:t>79,4</w:t>
            </w:r>
          </w:p>
        </w:tc>
        <w:tc>
          <w:tcPr>
            <w:tcW w:w="1938" w:type="dxa"/>
          </w:tcPr>
          <w:p w14:paraId="6D011481">
            <w:pPr>
              <w:spacing w:before="0" w:after="0" w:line="240" w:lineRule="auto"/>
            </w:pPr>
            <w:r>
              <w:rPr>
                <w:rFonts w:ascii="Times New Roman" w:hAnsi="Times New Roman" w:eastAsia="Times New Roman" w:cs="Times New Roman"/>
                <w:color w:val="000000"/>
                <w:sz w:val="28"/>
              </w:rPr>
              <w:t>4,79</w:t>
            </w:r>
          </w:p>
        </w:tc>
      </w:tr>
    </w:tbl>
    <w:p w14:paraId="5311428F">
      <w:pPr>
        <w:pageBreakBefore w:val="0"/>
        <w:spacing w:before="0" w:after="0" w:line="360" w:lineRule="auto"/>
        <w:ind w:firstLine="709"/>
        <w:jc w:val="both"/>
      </w:pPr>
    </w:p>
    <w:p w14:paraId="4A0372A4">
      <w:pPr>
        <w:pageBreakBefore w:val="0"/>
        <w:spacing w:before="0" w:after="0" w:line="360" w:lineRule="auto"/>
        <w:ind w:left="0" w:firstLine="709"/>
        <w:jc w:val="both"/>
      </w:pPr>
      <w:r>
        <w:rPr>
          <w:rFonts w:ascii="Times New Roman" w:hAnsi="Times New Roman"/>
          <w:b w:val="0"/>
          <w:i w:val="0"/>
          <w:color w:val="000000"/>
          <w:sz w:val="28"/>
        </w:rPr>
        <w:t>Суммарные потери активной мощности в нормальном режиме составляют 79,4 кВт, что соответствует 0,64 % от передаваемой активной мощности (12 400 кВт). Уровень напряжения в конце линии составляет 9 997 В (95,2 % от номинального), что укладывается в допустимый диапазон по ГОСТ 32144-2013 (не ниже 90 % U_ном). Все реклоузеры в нормальном режиме работают в положении «включено» и осуществляют непрерывный мониторинг токов и напряжений, передавая телеметрию в SCADA каждые 10 с.</w:t>
      </w:r>
    </w:p>
    <w:p w14:paraId="64F6E3CA">
      <w:pPr>
        <w:pageBreakBefore w:val="0"/>
        <w:spacing w:before="0" w:after="0" w:line="360" w:lineRule="auto"/>
        <w:ind w:left="0" w:firstLine="709"/>
        <w:jc w:val="both"/>
      </w:pPr>
      <w:r>
        <w:rPr>
          <w:rFonts w:ascii="Times New Roman" w:hAnsi="Times New Roman"/>
          <w:b w:val="0"/>
          <w:i w:val="0"/>
          <w:color w:val="000000"/>
          <w:sz w:val="28"/>
        </w:rPr>
        <w:t>Для расч</w:t>
      </w:r>
      <w:r>
        <w:rPr>
          <w:rFonts w:ascii="Times New Roman" w:hAnsi="Times New Roman"/>
          <w:b w:val="0"/>
          <w:i w:val="0"/>
          <w:color w:val="000000"/>
          <w:sz w:val="28"/>
          <w:lang w:val="ru-RU"/>
        </w:rPr>
        <w:t>е</w:t>
      </w:r>
      <w:r>
        <w:rPr>
          <w:rFonts w:ascii="Times New Roman" w:hAnsi="Times New Roman"/>
          <w:b w:val="0"/>
          <w:i w:val="0"/>
          <w:color w:val="000000"/>
          <w:sz w:val="28"/>
        </w:rPr>
        <w:t>тов принята доля самоустраняющихся повреждений 65 %. Это значение взято по результатам статистического исследования над</w:t>
      </w:r>
      <w:r>
        <w:rPr>
          <w:rFonts w:ascii="Times New Roman" w:hAnsi="Times New Roman"/>
          <w:b w:val="0"/>
          <w:i w:val="0"/>
          <w:color w:val="000000"/>
          <w:sz w:val="28"/>
          <w:lang w:val="ru-RU"/>
        </w:rPr>
        <w:t>е</w:t>
      </w:r>
      <w:r>
        <w:rPr>
          <w:rFonts w:ascii="Times New Roman" w:hAnsi="Times New Roman"/>
          <w:b w:val="0"/>
          <w:i w:val="0"/>
          <w:color w:val="000000"/>
          <w:sz w:val="28"/>
        </w:rPr>
        <w:t>жности ВЛ 6–10 кВ, выполненного по выборке 78 воздушных линий 10 кВ за шестилетний период. Самоустраняющиеся повреждения ликвидируются средствами АПВ или повторного включения и не требуют восстановительного ремонта линии.</w:t>
      </w:r>
    </w:p>
    <w:p w14:paraId="04B926DE">
      <w:pPr>
        <w:pageBreakBefore w:val="0"/>
        <w:spacing w:before="0" w:after="0" w:line="360" w:lineRule="auto"/>
        <w:ind w:left="0" w:firstLine="709"/>
        <w:jc w:val="both"/>
      </w:pPr>
      <w:r>
        <w:rPr>
          <w:rFonts w:ascii="Times New Roman" w:hAnsi="Times New Roman"/>
          <w:b w:val="0"/>
          <w:i w:val="0"/>
          <w:color w:val="000000"/>
          <w:sz w:val="28"/>
        </w:rPr>
        <w:t>Рассмотрим сценарий переходящего однофазного замыкания на землю в секции 2 (между Р2 и Р3), вызванного грозовым перенапряжением. Последовательность работы автоматики:</w:t>
      </w:r>
      <w:r>
        <w:rPr>
          <w:rFonts w:ascii="Times New Roman" w:hAnsi="Times New Roman"/>
          <w:b w:val="0"/>
          <w:i w:val="0"/>
          <w:color w:val="000000"/>
          <w:sz w:val="28"/>
        </w:rPr>
        <w:br w:type="textWrapping"/>
      </w:r>
      <w:r>
        <w:rPr>
          <w:rFonts w:ascii="Times New Roman" w:hAnsi="Times New Roman"/>
          <w:b w:val="0"/>
          <w:i w:val="0"/>
          <w:color w:val="000000"/>
          <w:sz w:val="28"/>
        </w:rPr>
        <w:t>t = 0 с — в секции 2 возникает ОЗЗ. Реклоузер Р2 фиксирует ток нулевой последовательности 3I₀ = 31 А при уставке срабатывания 10 А. Реклоузер Р1 и головной выключатель также измеряют ненулевые токи нулевой последовательности, однако уставки их защит ОЗЗ выдержаны с большим временем (1,0 с) и обеспечивают ступень ожидания.</w:t>
      </w:r>
      <w:r>
        <w:rPr>
          <w:rFonts w:ascii="Times New Roman" w:hAnsi="Times New Roman"/>
          <w:b w:val="0"/>
          <w:i w:val="0"/>
          <w:color w:val="000000"/>
          <w:sz w:val="28"/>
        </w:rPr>
        <w:br w:type="textWrapping"/>
      </w:r>
      <w:r>
        <w:rPr>
          <w:rFonts w:ascii="Times New Roman" w:hAnsi="Times New Roman"/>
          <w:b w:val="0"/>
          <w:i w:val="0"/>
          <w:color w:val="000000"/>
          <w:sz w:val="28"/>
        </w:rPr>
        <w:t>t = 1,0 с — Р2 отключается по функции ОЗЗ (уставка времени 1,0 с). Потребители секций 2 и 3 (11 ТП, суммарная мощность 13,2 МВА) теряют питание. На SCADA диспетчера поступает сигнал ТС «Р2 откл.» с точной меткой времени (ГЛОНАСС).</w:t>
      </w:r>
      <w:r>
        <w:rPr>
          <w:rFonts w:ascii="Times New Roman" w:hAnsi="Times New Roman"/>
          <w:b w:val="0"/>
          <w:i w:val="0"/>
          <w:color w:val="000000"/>
          <w:sz w:val="28"/>
        </w:rPr>
        <w:br w:type="textWrapping"/>
      </w:r>
      <w:r>
        <w:rPr>
          <w:rFonts w:ascii="Times New Roman" w:hAnsi="Times New Roman"/>
          <w:b w:val="0"/>
          <w:i w:val="0"/>
          <w:color w:val="000000"/>
          <w:sz w:val="28"/>
        </w:rPr>
        <w:t>t = 1,0–6,0 с — бестоковая пауза первого АПВ (5 с). За это время электрическая дуга ОЗЗ угасает, воздушный промежуток деионизируется.</w:t>
      </w:r>
      <w:r>
        <w:rPr>
          <w:rFonts w:ascii="Times New Roman" w:hAnsi="Times New Roman"/>
          <w:b w:val="0"/>
          <w:i w:val="0"/>
          <w:color w:val="000000"/>
          <w:sz w:val="28"/>
        </w:rPr>
        <w:br w:type="textWrapping"/>
      </w:r>
      <w:r>
        <w:rPr>
          <w:rFonts w:ascii="Times New Roman" w:hAnsi="Times New Roman"/>
          <w:b w:val="0"/>
          <w:i w:val="0"/>
          <w:color w:val="000000"/>
          <w:sz w:val="28"/>
        </w:rPr>
        <w:t>t = 6,0 с — Р2 выполняет 1-ю попытку АПВ (включение). Ток ОЗЗ не возобновляется — замыкание устранилось.</w:t>
      </w:r>
      <w:r>
        <w:rPr>
          <w:rFonts w:ascii="Times New Roman" w:hAnsi="Times New Roman"/>
          <w:b w:val="0"/>
          <w:i w:val="0"/>
          <w:color w:val="000000"/>
          <w:sz w:val="28"/>
        </w:rPr>
        <w:br w:type="textWrapping"/>
      </w:r>
      <w:r>
        <w:rPr>
          <w:rFonts w:ascii="Times New Roman" w:hAnsi="Times New Roman"/>
          <w:b w:val="0"/>
          <w:i w:val="0"/>
          <w:color w:val="000000"/>
          <w:sz w:val="28"/>
        </w:rPr>
        <w:t>t = 6,0 с — питание секций 2 и 3 восстановлено. Суммарное время перерыва электроснабжения потребителей 11 ТП составило 5 с вместо 3–5 ч в базовом варианте.</w:t>
      </w:r>
    </w:p>
    <w:p w14:paraId="48A2F7AE">
      <w:pPr>
        <w:pageBreakBefore w:val="0"/>
        <w:spacing w:before="0" w:after="0" w:line="360" w:lineRule="auto"/>
        <w:ind w:left="0" w:firstLine="709"/>
        <w:jc w:val="both"/>
      </w:pPr>
      <w:r>
        <w:rPr>
          <w:rFonts w:ascii="Times New Roman" w:hAnsi="Times New Roman"/>
          <w:b w:val="0"/>
          <w:i w:val="0"/>
          <w:color w:val="000000"/>
          <w:sz w:val="28"/>
        </w:rPr>
        <w:t>Режим устойчивого повреждения в секции 3. Рассмотрим случай двухфазного КЗ в конечной секции (за Р3), вызванного падением дерева на провода в ночное время.</w:t>
      </w:r>
      <w:r>
        <w:rPr>
          <w:rFonts w:ascii="Times New Roman" w:hAnsi="Times New Roman"/>
          <w:b w:val="0"/>
          <w:i w:val="0"/>
          <w:color w:val="000000"/>
          <w:sz w:val="28"/>
        </w:rPr>
        <w:br w:type="textWrapping"/>
      </w:r>
      <w:r>
        <w:rPr>
          <w:rFonts w:ascii="Times New Roman" w:hAnsi="Times New Roman"/>
          <w:b w:val="0"/>
          <w:i w:val="0"/>
          <w:color w:val="000000"/>
          <w:sz w:val="28"/>
        </w:rPr>
        <w:t>t = 0 с — двухфазное КЗ в секции 3. Ток в реклоузере Р3 нарастает до 1 640 А (выше уставки МТЗ 250 А).</w:t>
      </w:r>
      <w:r>
        <w:rPr>
          <w:rFonts w:ascii="Times New Roman" w:hAnsi="Times New Roman"/>
          <w:b w:val="0"/>
          <w:i w:val="0"/>
          <w:color w:val="000000"/>
          <w:sz w:val="28"/>
        </w:rPr>
        <w:br w:type="textWrapping"/>
      </w:r>
      <w:r>
        <w:rPr>
          <w:rFonts w:ascii="Times New Roman" w:hAnsi="Times New Roman"/>
          <w:b w:val="0"/>
          <w:i w:val="0"/>
          <w:color w:val="000000"/>
          <w:sz w:val="28"/>
        </w:rPr>
        <w:t>t = 0,4 с — Р3 отключается по МТЗ (уставка 0,4 с). Потребители хвостовой секции (4 ТП, промышленные, кат. I) обесточены. Секции 1 и 2 продолжают работать.</w:t>
      </w:r>
      <w:r>
        <w:rPr>
          <w:rFonts w:ascii="Times New Roman" w:hAnsi="Times New Roman"/>
          <w:b w:val="0"/>
          <w:i w:val="0"/>
          <w:color w:val="000000"/>
          <w:sz w:val="28"/>
        </w:rPr>
        <w:br w:type="textWrapping"/>
      </w:r>
      <w:r>
        <w:rPr>
          <w:rFonts w:ascii="Times New Roman" w:hAnsi="Times New Roman"/>
          <w:b w:val="0"/>
          <w:i w:val="0"/>
          <w:color w:val="000000"/>
          <w:sz w:val="28"/>
        </w:rPr>
        <w:t>t = 0,4–5,4 с; 5,4–35,4 с; 35,4–215,4 с — три последовательных безуспешных АПВ с паузами 5, 30 и 180 с.</w:t>
      </w:r>
      <w:r>
        <w:rPr>
          <w:rFonts w:ascii="Times New Roman" w:hAnsi="Times New Roman"/>
          <w:b w:val="0"/>
          <w:i w:val="0"/>
          <w:color w:val="000000"/>
          <w:sz w:val="28"/>
        </w:rPr>
        <w:br w:type="textWrapping"/>
      </w:r>
      <w:r>
        <w:rPr>
          <w:rFonts w:ascii="Times New Roman" w:hAnsi="Times New Roman"/>
          <w:b w:val="0"/>
          <w:i w:val="0"/>
          <w:color w:val="000000"/>
          <w:sz w:val="28"/>
        </w:rPr>
        <w:t>t = 215,4 с — Р3 блокируется. На SCADA поступает сигнал «Р3 заблокирован. Повреждение в секции 4 (за Р3)». Диспетчер за 3 мин 35 с с момента возникновения КЗ точно знает зону повреждения (5,7 км хвостовой секции) и направляет бригаду без предварительного объезда.</w:t>
      </w:r>
      <w:r>
        <w:rPr>
          <w:rFonts w:ascii="Times New Roman" w:hAnsi="Times New Roman"/>
          <w:b w:val="0"/>
          <w:i w:val="0"/>
          <w:color w:val="000000"/>
          <w:sz w:val="28"/>
        </w:rPr>
        <w:br w:type="textWrapping"/>
      </w:r>
      <w:r>
        <w:rPr>
          <w:rFonts w:ascii="Times New Roman" w:hAnsi="Times New Roman"/>
          <w:b w:val="0"/>
          <w:i w:val="0"/>
          <w:color w:val="000000"/>
          <w:sz w:val="28"/>
        </w:rPr>
        <w:t>Потребители категории I (промышленное предприятие) при наличии автономного резервного генератора переходят на резерв в течение 10–15 с после подачи командного сигнала от SCADA.</w:t>
      </w:r>
    </w:p>
    <w:p w14:paraId="4D6FF63A">
      <w:pPr>
        <w:pageBreakBefore w:val="0"/>
        <w:spacing w:before="0" w:after="0" w:line="360" w:lineRule="auto"/>
        <w:ind w:left="0" w:firstLine="709"/>
        <w:jc w:val="both"/>
      </w:pPr>
      <w:r>
        <w:rPr>
          <w:rFonts w:ascii="Times New Roman" w:hAnsi="Times New Roman"/>
          <w:b w:val="0"/>
          <w:i w:val="0"/>
          <w:color w:val="000000"/>
          <w:sz w:val="28"/>
        </w:rPr>
        <w:t>Режим устойчивого повреждения в средней секции (секция 2, между Р2 и Р3). При устойчивом тр</w:t>
      </w:r>
      <w:r>
        <w:rPr>
          <w:rFonts w:ascii="Times New Roman" w:hAnsi="Times New Roman"/>
          <w:b w:val="0"/>
          <w:i w:val="0"/>
          <w:color w:val="000000"/>
          <w:sz w:val="28"/>
          <w:lang w:val="ru-RU"/>
        </w:rPr>
        <w:t>е</w:t>
      </w:r>
      <w:r>
        <w:rPr>
          <w:rFonts w:ascii="Times New Roman" w:hAnsi="Times New Roman"/>
          <w:b w:val="0"/>
          <w:i w:val="0"/>
          <w:color w:val="000000"/>
          <w:sz w:val="28"/>
        </w:rPr>
        <w:t>хфазном КЗ, например при падении опоры линии, реклоузер Р2 блокируется после тр</w:t>
      </w:r>
      <w:r>
        <w:rPr>
          <w:rFonts w:ascii="Times New Roman" w:hAnsi="Times New Roman"/>
          <w:b w:val="0"/>
          <w:i w:val="0"/>
          <w:color w:val="000000"/>
          <w:sz w:val="28"/>
          <w:lang w:val="ru-RU"/>
        </w:rPr>
        <w:t>е</w:t>
      </w:r>
      <w:r>
        <w:rPr>
          <w:rFonts w:ascii="Times New Roman" w:hAnsi="Times New Roman"/>
          <w:b w:val="0"/>
          <w:i w:val="0"/>
          <w:color w:val="000000"/>
          <w:sz w:val="28"/>
        </w:rPr>
        <w:t>х безуспешных АПВ за 215 с. Потребители секций 2 и 3 (11 ТП) обесточены, секция 1 (3 ТП, 3,2 МВА) продолжает работать. В базовом варианте (без реклоузеров) при аналогичном повреждении все 18 ТП были бы обесточены. Таким образом, автоматизация ограничивает зону нарушения электроснабжения до 61 % потребителей фидера вместо 100 % в базовом варианте.</w:t>
      </w:r>
    </w:p>
    <w:p w14:paraId="0BA506DF">
      <w:pPr>
        <w:pageBreakBefore w:val="0"/>
        <w:spacing w:before="0" w:after="0" w:line="360" w:lineRule="auto"/>
        <w:ind w:firstLine="0"/>
        <w:jc w:val="left"/>
        <w:rPr>
          <w:rFonts w:ascii="Times New Roman" w:hAnsi="Times New Roman" w:eastAsia="Times New Roman" w:cs="Times New Roman"/>
          <w:b w:val="0"/>
          <w:i w:val="0"/>
          <w:color w:val="000000"/>
          <w:sz w:val="28"/>
        </w:rPr>
      </w:pPr>
      <w:r>
        <w:rPr>
          <w:rFonts w:ascii="Times New Roman" w:hAnsi="Times New Roman" w:eastAsia="Times New Roman" w:cs="Times New Roman"/>
          <w:b w:val="0"/>
          <w:i w:val="0"/>
          <w:color w:val="000000"/>
          <w:sz w:val="28"/>
        </w:rPr>
        <w:t>Таблица 3.2 – Сравнение времени восстановления электроснабжения до и после автоматизации</w:t>
      </w:r>
    </w:p>
    <w:p w14:paraId="06AB9CF4">
      <w:pPr>
        <w:pageBreakBefore w:val="0"/>
        <w:spacing w:before="0" w:after="0" w:line="360" w:lineRule="auto"/>
        <w:ind w:firstLine="0"/>
        <w:jc w:val="left"/>
        <w:rPr>
          <w:rFonts w:ascii="Times New Roman" w:hAnsi="Times New Roman" w:eastAsia="Times New Roman" w:cs="Times New Roman"/>
          <w:b w:val="0"/>
          <w:i w:val="0"/>
          <w:color w:val="000000"/>
          <w:sz w:val="28"/>
        </w:rPr>
      </w:pPr>
    </w:p>
    <w:tbl>
      <w:tblPr>
        <w:tblStyle w:val="35"/>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38"/>
        <w:gridCol w:w="1938"/>
        <w:gridCol w:w="1938"/>
        <w:gridCol w:w="1938"/>
        <w:gridCol w:w="1938"/>
      </w:tblGrid>
      <w:tr w14:paraId="3F06EB6A">
        <w:tc>
          <w:tcPr>
            <w:tcW w:w="1938" w:type="dxa"/>
          </w:tcPr>
          <w:p w14:paraId="439AB987">
            <w:pPr>
              <w:spacing w:before="0" w:after="0" w:line="240" w:lineRule="auto"/>
            </w:pPr>
            <w:r>
              <w:rPr>
                <w:rFonts w:ascii="Times New Roman" w:hAnsi="Times New Roman" w:eastAsia="Times New Roman" w:cs="Times New Roman"/>
                <w:b/>
                <w:color w:val="000000"/>
                <w:sz w:val="28"/>
              </w:rPr>
              <w:t>Тип повреждения</w:t>
            </w:r>
          </w:p>
        </w:tc>
        <w:tc>
          <w:tcPr>
            <w:tcW w:w="1938" w:type="dxa"/>
          </w:tcPr>
          <w:p w14:paraId="676006DA">
            <w:pPr>
              <w:spacing w:before="0" w:after="0" w:line="240" w:lineRule="auto"/>
            </w:pPr>
            <w:r>
              <w:rPr>
                <w:rFonts w:ascii="Times New Roman" w:hAnsi="Times New Roman" w:eastAsia="Times New Roman" w:cs="Times New Roman"/>
                <w:b/>
                <w:color w:val="000000"/>
                <w:sz w:val="28"/>
              </w:rPr>
              <w:t>Зона</w:t>
            </w:r>
          </w:p>
        </w:tc>
        <w:tc>
          <w:tcPr>
            <w:tcW w:w="1938" w:type="dxa"/>
          </w:tcPr>
          <w:p w14:paraId="45C5EB02">
            <w:pPr>
              <w:spacing w:before="0" w:after="0" w:line="240" w:lineRule="auto"/>
            </w:pPr>
            <w:r>
              <w:rPr>
                <w:rFonts w:ascii="Times New Roman" w:hAnsi="Times New Roman" w:eastAsia="Times New Roman" w:cs="Times New Roman"/>
                <w:b/>
                <w:color w:val="000000"/>
                <w:sz w:val="28"/>
              </w:rPr>
              <w:t>Время до автомат., ч</w:t>
            </w:r>
          </w:p>
        </w:tc>
        <w:tc>
          <w:tcPr>
            <w:tcW w:w="1938" w:type="dxa"/>
          </w:tcPr>
          <w:p w14:paraId="4C936293">
            <w:pPr>
              <w:spacing w:before="0" w:after="0" w:line="240" w:lineRule="auto"/>
            </w:pPr>
            <w:r>
              <w:rPr>
                <w:rFonts w:ascii="Times New Roman" w:hAnsi="Times New Roman" w:eastAsia="Times New Roman" w:cs="Times New Roman"/>
                <w:b/>
                <w:color w:val="000000"/>
                <w:sz w:val="28"/>
              </w:rPr>
              <w:t>Время после автомат.</w:t>
            </w:r>
          </w:p>
        </w:tc>
        <w:tc>
          <w:tcPr>
            <w:tcW w:w="1938" w:type="dxa"/>
          </w:tcPr>
          <w:p w14:paraId="090CE084">
            <w:pPr>
              <w:spacing w:before="0" w:after="0" w:line="240" w:lineRule="auto"/>
            </w:pPr>
            <w:r>
              <w:rPr>
                <w:rFonts w:ascii="Times New Roman" w:hAnsi="Times New Roman" w:eastAsia="Times New Roman" w:cs="Times New Roman"/>
                <w:b/>
                <w:color w:val="000000"/>
                <w:sz w:val="28"/>
              </w:rPr>
              <w:t>Снижение, %</w:t>
            </w:r>
          </w:p>
        </w:tc>
      </w:tr>
      <w:tr w14:paraId="278323FD">
        <w:tc>
          <w:tcPr>
            <w:tcW w:w="1938" w:type="dxa"/>
          </w:tcPr>
          <w:p w14:paraId="21ED818D">
            <w:pPr>
              <w:spacing w:before="0" w:after="0" w:line="240" w:lineRule="auto"/>
            </w:pPr>
            <w:r>
              <w:rPr>
                <w:rFonts w:ascii="Times New Roman" w:hAnsi="Times New Roman" w:eastAsia="Times New Roman" w:cs="Times New Roman"/>
                <w:color w:val="000000"/>
                <w:sz w:val="28"/>
              </w:rPr>
              <w:t>Переходящее ОЗЗ</w:t>
            </w:r>
          </w:p>
        </w:tc>
        <w:tc>
          <w:tcPr>
            <w:tcW w:w="1938" w:type="dxa"/>
          </w:tcPr>
          <w:p w14:paraId="5DAA0230">
            <w:pPr>
              <w:spacing w:before="0" w:after="0" w:line="240" w:lineRule="auto"/>
            </w:pPr>
            <w:r>
              <w:rPr>
                <w:rFonts w:ascii="Times New Roman" w:hAnsi="Times New Roman" w:eastAsia="Times New Roman" w:cs="Times New Roman"/>
                <w:color w:val="000000"/>
                <w:sz w:val="28"/>
              </w:rPr>
              <w:t>Любая секция</w:t>
            </w:r>
          </w:p>
        </w:tc>
        <w:tc>
          <w:tcPr>
            <w:tcW w:w="1938" w:type="dxa"/>
          </w:tcPr>
          <w:p w14:paraId="7B694FC8">
            <w:pPr>
              <w:spacing w:before="0" w:after="0" w:line="240" w:lineRule="auto"/>
            </w:pPr>
            <w:r>
              <w:rPr>
                <w:rFonts w:ascii="Times New Roman" w:hAnsi="Times New Roman" w:eastAsia="Times New Roman" w:cs="Times New Roman"/>
                <w:color w:val="000000"/>
                <w:sz w:val="28"/>
              </w:rPr>
              <w:t>3,8</w:t>
            </w:r>
          </w:p>
        </w:tc>
        <w:tc>
          <w:tcPr>
            <w:tcW w:w="1938" w:type="dxa"/>
          </w:tcPr>
          <w:p w14:paraId="24F02EC1">
            <w:pPr>
              <w:spacing w:before="0" w:after="0" w:line="240" w:lineRule="auto"/>
            </w:pPr>
            <w:r>
              <w:rPr>
                <w:rFonts w:ascii="Times New Roman" w:hAnsi="Times New Roman" w:eastAsia="Times New Roman" w:cs="Times New Roman"/>
                <w:color w:val="000000"/>
                <w:sz w:val="28"/>
              </w:rPr>
              <w:t>6 с (АПВ)</w:t>
            </w:r>
          </w:p>
        </w:tc>
        <w:tc>
          <w:tcPr>
            <w:tcW w:w="1938" w:type="dxa"/>
          </w:tcPr>
          <w:p w14:paraId="0D748C92">
            <w:pPr>
              <w:spacing w:before="0" w:after="0" w:line="240" w:lineRule="auto"/>
            </w:pPr>
            <w:r>
              <w:rPr>
                <w:rFonts w:ascii="Times New Roman" w:hAnsi="Times New Roman" w:eastAsia="Times New Roman" w:cs="Times New Roman"/>
                <w:color w:val="000000"/>
                <w:sz w:val="28"/>
              </w:rPr>
              <w:t>99,9%</w:t>
            </w:r>
          </w:p>
        </w:tc>
      </w:tr>
      <w:tr w14:paraId="0DA50D79">
        <w:tc>
          <w:tcPr>
            <w:tcW w:w="1938" w:type="dxa"/>
          </w:tcPr>
          <w:p w14:paraId="51CD0A69">
            <w:pPr>
              <w:spacing w:before="0" w:after="0" w:line="240" w:lineRule="auto"/>
            </w:pPr>
            <w:r>
              <w:rPr>
                <w:rFonts w:ascii="Times New Roman" w:hAnsi="Times New Roman" w:eastAsia="Times New Roman" w:cs="Times New Roman"/>
                <w:color w:val="000000"/>
                <w:sz w:val="28"/>
              </w:rPr>
              <w:t>Переходящее КЗ 2-фазное</w:t>
            </w:r>
          </w:p>
        </w:tc>
        <w:tc>
          <w:tcPr>
            <w:tcW w:w="1938" w:type="dxa"/>
          </w:tcPr>
          <w:p w14:paraId="23C619A0">
            <w:pPr>
              <w:spacing w:before="0" w:after="0" w:line="240" w:lineRule="auto"/>
            </w:pPr>
            <w:r>
              <w:rPr>
                <w:rFonts w:ascii="Times New Roman" w:hAnsi="Times New Roman" w:eastAsia="Times New Roman" w:cs="Times New Roman"/>
                <w:color w:val="000000"/>
                <w:sz w:val="28"/>
              </w:rPr>
              <w:t>Любая секция</w:t>
            </w:r>
          </w:p>
        </w:tc>
        <w:tc>
          <w:tcPr>
            <w:tcW w:w="1938" w:type="dxa"/>
          </w:tcPr>
          <w:p w14:paraId="22AF30C3">
            <w:pPr>
              <w:spacing w:before="0" w:after="0" w:line="240" w:lineRule="auto"/>
            </w:pPr>
            <w:r>
              <w:rPr>
                <w:rFonts w:ascii="Times New Roman" w:hAnsi="Times New Roman" w:eastAsia="Times New Roman" w:cs="Times New Roman"/>
                <w:color w:val="000000"/>
                <w:sz w:val="28"/>
              </w:rPr>
              <w:t>3,8</w:t>
            </w:r>
          </w:p>
        </w:tc>
        <w:tc>
          <w:tcPr>
            <w:tcW w:w="1938" w:type="dxa"/>
          </w:tcPr>
          <w:p w14:paraId="6A98B003">
            <w:pPr>
              <w:spacing w:before="0" w:after="0" w:line="240" w:lineRule="auto"/>
            </w:pPr>
            <w:r>
              <w:rPr>
                <w:rFonts w:ascii="Times New Roman" w:hAnsi="Times New Roman" w:eastAsia="Times New Roman" w:cs="Times New Roman"/>
                <w:color w:val="000000"/>
                <w:sz w:val="28"/>
              </w:rPr>
              <w:t>6–215 с (3×АПВ)</w:t>
            </w:r>
          </w:p>
        </w:tc>
        <w:tc>
          <w:tcPr>
            <w:tcW w:w="1938" w:type="dxa"/>
          </w:tcPr>
          <w:p w14:paraId="51F9F99A">
            <w:pPr>
              <w:spacing w:before="0" w:after="0" w:line="240" w:lineRule="auto"/>
            </w:pPr>
            <w:r>
              <w:rPr>
                <w:rFonts w:ascii="Times New Roman" w:hAnsi="Times New Roman" w:eastAsia="Times New Roman" w:cs="Times New Roman"/>
                <w:color w:val="000000"/>
                <w:sz w:val="28"/>
              </w:rPr>
              <w:t>98–99%</w:t>
            </w:r>
          </w:p>
        </w:tc>
      </w:tr>
      <w:tr w14:paraId="5691BBC9">
        <w:tc>
          <w:tcPr>
            <w:tcW w:w="1938" w:type="dxa"/>
          </w:tcPr>
          <w:p w14:paraId="74C6E83E">
            <w:pPr>
              <w:spacing w:before="0" w:after="0" w:line="240" w:lineRule="auto"/>
            </w:pPr>
            <w:r>
              <w:rPr>
                <w:rFonts w:ascii="Times New Roman" w:hAnsi="Times New Roman" w:eastAsia="Times New Roman" w:cs="Times New Roman"/>
                <w:color w:val="000000"/>
                <w:sz w:val="28"/>
              </w:rPr>
              <w:t>Устойчивое КЗ, секция 3</w:t>
            </w:r>
          </w:p>
        </w:tc>
        <w:tc>
          <w:tcPr>
            <w:tcW w:w="1938" w:type="dxa"/>
          </w:tcPr>
          <w:p w14:paraId="4CD59367">
            <w:pPr>
              <w:spacing w:before="0" w:after="0" w:line="240" w:lineRule="auto"/>
            </w:pPr>
            <w:r>
              <w:rPr>
                <w:rFonts w:ascii="Times New Roman" w:hAnsi="Times New Roman" w:eastAsia="Times New Roman" w:cs="Times New Roman"/>
                <w:color w:val="000000"/>
                <w:sz w:val="28"/>
              </w:rPr>
              <w:t>4 ТП</w:t>
            </w:r>
          </w:p>
        </w:tc>
        <w:tc>
          <w:tcPr>
            <w:tcW w:w="1938" w:type="dxa"/>
          </w:tcPr>
          <w:p w14:paraId="1941E99D">
            <w:pPr>
              <w:spacing w:before="0" w:after="0" w:line="240" w:lineRule="auto"/>
            </w:pPr>
            <w:r>
              <w:rPr>
                <w:rFonts w:ascii="Times New Roman" w:hAnsi="Times New Roman" w:eastAsia="Times New Roman" w:cs="Times New Roman"/>
                <w:color w:val="000000"/>
                <w:sz w:val="28"/>
              </w:rPr>
              <w:t>3,8</w:t>
            </w:r>
          </w:p>
        </w:tc>
        <w:tc>
          <w:tcPr>
            <w:tcW w:w="1938" w:type="dxa"/>
          </w:tcPr>
          <w:p w14:paraId="340C519B">
            <w:pPr>
              <w:spacing w:before="0" w:after="0" w:line="240" w:lineRule="auto"/>
            </w:pPr>
            <w:r>
              <w:rPr>
                <w:rFonts w:ascii="Times New Roman" w:hAnsi="Times New Roman" w:eastAsia="Times New Roman" w:cs="Times New Roman"/>
                <w:color w:val="000000"/>
                <w:sz w:val="28"/>
              </w:rPr>
              <w:t>0,1 ч (телемех.)</w:t>
            </w:r>
          </w:p>
        </w:tc>
        <w:tc>
          <w:tcPr>
            <w:tcW w:w="1938" w:type="dxa"/>
          </w:tcPr>
          <w:p w14:paraId="6B14A47E">
            <w:pPr>
              <w:spacing w:before="0" w:after="0" w:line="240" w:lineRule="auto"/>
            </w:pPr>
            <w:r>
              <w:rPr>
                <w:rFonts w:ascii="Times New Roman" w:hAnsi="Times New Roman" w:eastAsia="Times New Roman" w:cs="Times New Roman"/>
                <w:color w:val="000000"/>
                <w:sz w:val="28"/>
              </w:rPr>
              <w:t>97%</w:t>
            </w:r>
          </w:p>
        </w:tc>
      </w:tr>
      <w:tr w14:paraId="2EAD2DCB">
        <w:tc>
          <w:tcPr>
            <w:tcW w:w="1938" w:type="dxa"/>
          </w:tcPr>
          <w:p w14:paraId="780D6E7C">
            <w:pPr>
              <w:spacing w:before="0" w:after="0" w:line="240" w:lineRule="auto"/>
            </w:pPr>
            <w:r>
              <w:rPr>
                <w:rFonts w:ascii="Times New Roman" w:hAnsi="Times New Roman" w:eastAsia="Times New Roman" w:cs="Times New Roman"/>
                <w:color w:val="000000"/>
                <w:sz w:val="28"/>
              </w:rPr>
              <w:t>Устойчивое КЗ, секция 2</w:t>
            </w:r>
          </w:p>
        </w:tc>
        <w:tc>
          <w:tcPr>
            <w:tcW w:w="1938" w:type="dxa"/>
          </w:tcPr>
          <w:p w14:paraId="149C096E">
            <w:pPr>
              <w:spacing w:before="0" w:after="0" w:line="240" w:lineRule="auto"/>
            </w:pPr>
            <w:r>
              <w:rPr>
                <w:rFonts w:ascii="Times New Roman" w:hAnsi="Times New Roman" w:eastAsia="Times New Roman" w:cs="Times New Roman"/>
                <w:color w:val="000000"/>
                <w:sz w:val="28"/>
              </w:rPr>
              <w:t>11 ТП</w:t>
            </w:r>
          </w:p>
        </w:tc>
        <w:tc>
          <w:tcPr>
            <w:tcW w:w="1938" w:type="dxa"/>
          </w:tcPr>
          <w:p w14:paraId="676E4CA3">
            <w:pPr>
              <w:spacing w:before="0" w:after="0" w:line="240" w:lineRule="auto"/>
            </w:pPr>
            <w:r>
              <w:rPr>
                <w:rFonts w:ascii="Times New Roman" w:hAnsi="Times New Roman" w:eastAsia="Times New Roman" w:cs="Times New Roman"/>
                <w:color w:val="000000"/>
                <w:sz w:val="28"/>
              </w:rPr>
              <w:t>3,8</w:t>
            </w:r>
          </w:p>
        </w:tc>
        <w:tc>
          <w:tcPr>
            <w:tcW w:w="1938" w:type="dxa"/>
          </w:tcPr>
          <w:p w14:paraId="341F31DD">
            <w:pPr>
              <w:spacing w:before="0" w:after="0" w:line="240" w:lineRule="auto"/>
            </w:pPr>
            <w:r>
              <w:rPr>
                <w:rFonts w:ascii="Times New Roman" w:hAnsi="Times New Roman" w:eastAsia="Times New Roman" w:cs="Times New Roman"/>
                <w:color w:val="000000"/>
                <w:sz w:val="28"/>
              </w:rPr>
              <w:t>0,1 ч (телемех.)</w:t>
            </w:r>
          </w:p>
        </w:tc>
        <w:tc>
          <w:tcPr>
            <w:tcW w:w="1938" w:type="dxa"/>
          </w:tcPr>
          <w:p w14:paraId="378E2712">
            <w:pPr>
              <w:spacing w:before="0" w:after="0" w:line="240" w:lineRule="auto"/>
            </w:pPr>
            <w:r>
              <w:rPr>
                <w:rFonts w:ascii="Times New Roman" w:hAnsi="Times New Roman" w:eastAsia="Times New Roman" w:cs="Times New Roman"/>
                <w:color w:val="000000"/>
                <w:sz w:val="28"/>
              </w:rPr>
              <w:t>97%</w:t>
            </w:r>
          </w:p>
        </w:tc>
      </w:tr>
      <w:tr w14:paraId="5467C359">
        <w:tc>
          <w:tcPr>
            <w:tcW w:w="1938" w:type="dxa"/>
          </w:tcPr>
          <w:p w14:paraId="32C6B83D">
            <w:pPr>
              <w:spacing w:before="0" w:after="0" w:line="240" w:lineRule="auto"/>
            </w:pPr>
            <w:r>
              <w:rPr>
                <w:rFonts w:ascii="Times New Roman" w:hAnsi="Times New Roman" w:eastAsia="Times New Roman" w:cs="Times New Roman"/>
                <w:color w:val="000000"/>
                <w:sz w:val="28"/>
              </w:rPr>
              <w:t>Устойчивое КЗ, секция 1</w:t>
            </w:r>
          </w:p>
        </w:tc>
        <w:tc>
          <w:tcPr>
            <w:tcW w:w="1938" w:type="dxa"/>
          </w:tcPr>
          <w:p w14:paraId="703E0C1D">
            <w:pPr>
              <w:spacing w:before="0" w:after="0" w:line="240" w:lineRule="auto"/>
            </w:pPr>
            <w:r>
              <w:rPr>
                <w:rFonts w:ascii="Times New Roman" w:hAnsi="Times New Roman" w:eastAsia="Times New Roman" w:cs="Times New Roman"/>
                <w:color w:val="000000"/>
                <w:sz w:val="28"/>
              </w:rPr>
              <w:t>18 ТП</w:t>
            </w:r>
          </w:p>
        </w:tc>
        <w:tc>
          <w:tcPr>
            <w:tcW w:w="1938" w:type="dxa"/>
          </w:tcPr>
          <w:p w14:paraId="07E19C9C">
            <w:pPr>
              <w:spacing w:before="0" w:after="0" w:line="240" w:lineRule="auto"/>
            </w:pPr>
            <w:r>
              <w:rPr>
                <w:rFonts w:ascii="Times New Roman" w:hAnsi="Times New Roman" w:eastAsia="Times New Roman" w:cs="Times New Roman"/>
                <w:color w:val="000000"/>
                <w:sz w:val="28"/>
              </w:rPr>
              <w:t>3,8</w:t>
            </w:r>
          </w:p>
        </w:tc>
        <w:tc>
          <w:tcPr>
            <w:tcW w:w="1938" w:type="dxa"/>
          </w:tcPr>
          <w:p w14:paraId="6B26A2C3">
            <w:pPr>
              <w:spacing w:before="0" w:after="0" w:line="240" w:lineRule="auto"/>
            </w:pPr>
            <w:r>
              <w:rPr>
                <w:rFonts w:ascii="Times New Roman" w:hAnsi="Times New Roman" w:eastAsia="Times New Roman" w:cs="Times New Roman"/>
                <w:color w:val="000000"/>
                <w:sz w:val="28"/>
              </w:rPr>
              <w:t>3,8 ч (ремонт)</w:t>
            </w:r>
          </w:p>
        </w:tc>
        <w:tc>
          <w:tcPr>
            <w:tcW w:w="1938" w:type="dxa"/>
          </w:tcPr>
          <w:p w14:paraId="6320B826">
            <w:pPr>
              <w:spacing w:before="0" w:after="0" w:line="240" w:lineRule="auto"/>
            </w:pPr>
            <w:r>
              <w:rPr>
                <w:rFonts w:ascii="Times New Roman" w:hAnsi="Times New Roman" w:eastAsia="Times New Roman" w:cs="Times New Roman"/>
                <w:color w:val="000000"/>
                <w:sz w:val="28"/>
              </w:rPr>
              <w:t>0%</w:t>
            </w:r>
          </w:p>
        </w:tc>
      </w:tr>
    </w:tbl>
    <w:p w14:paraId="1DC26B0C">
      <w:pPr>
        <w:pageBreakBefore w:val="0"/>
        <w:spacing w:before="0" w:after="0" w:line="360" w:lineRule="auto"/>
        <w:ind w:firstLine="709"/>
        <w:jc w:val="both"/>
      </w:pPr>
    </w:p>
    <w:p w14:paraId="465D4442">
      <w:pPr>
        <w:pageBreakBefore w:val="0"/>
        <w:spacing w:before="0" w:after="0" w:line="360" w:lineRule="auto"/>
        <w:ind w:left="0" w:firstLine="709"/>
        <w:jc w:val="both"/>
      </w:pPr>
      <w:r>
        <w:rPr>
          <w:rFonts w:ascii="Times New Roman" w:hAnsi="Times New Roman"/>
          <w:b w:val="0"/>
          <w:i w:val="0"/>
          <w:color w:val="000000"/>
          <w:sz w:val="28"/>
        </w:rPr>
        <w:t>Из таблицы 3.2 видно, что автоматизация наиболее эффективна при переходящих повреждениях — время восстановления сокращается с 3,8 ч до нескольких секунд. При устойчивых повреждениях в секциях 2–4 наличие телемеханики позволяет сократить время локализации с 1,5–2,0 ч (традиционный объезд) до 0,1 ч (6 мин. — время диспетчерской обработки сигнала и выдачи задания бригаде). Повреждение в первой секции (от ПС до Р1, длина 0,6 км) не улучшается автоматикой, так как в этой зоне отсутствует возможность секционирования: обесточивается вся линия целиком, восстановление требует ремонта.</w:t>
      </w:r>
    </w:p>
    <w:p w14:paraId="1A316865">
      <w:pPr>
        <w:pageBreakBefore w:val="0"/>
        <w:spacing w:before="0" w:after="0" w:line="360" w:lineRule="auto"/>
        <w:ind w:left="0" w:firstLine="709"/>
        <w:jc w:val="both"/>
      </w:pPr>
      <w:r>
        <w:rPr>
          <w:rFonts w:ascii="Times New Roman" w:hAnsi="Times New Roman"/>
          <w:b w:val="0"/>
          <w:i w:val="0"/>
          <w:color w:val="000000"/>
          <w:sz w:val="28"/>
        </w:rPr>
        <w:t>Режим потери питания от ПС «Центральная». При аварийном отключении питающего трансформатора (или всей секции шин 10 кВ) все реклоузеры остаются в замкнутом положении, поскольку токи КЗ в линии при этом не протекают. Питание восстанавливается устройством АВР на ПС «Центральная» в течение 0,5–1,0 с (переключение с поврежд</w:t>
      </w:r>
      <w:r>
        <w:rPr>
          <w:rFonts w:ascii="Times New Roman" w:hAnsi="Times New Roman"/>
          <w:b w:val="0"/>
          <w:i w:val="0"/>
          <w:color w:val="000000"/>
          <w:sz w:val="28"/>
          <w:lang w:val="ru-RU"/>
        </w:rPr>
        <w:t>е</w:t>
      </w:r>
      <w:r>
        <w:rPr>
          <w:rFonts w:ascii="Times New Roman" w:hAnsi="Times New Roman"/>
          <w:b w:val="0"/>
          <w:i w:val="0"/>
          <w:color w:val="000000"/>
          <w:sz w:val="28"/>
        </w:rPr>
        <w:t>нного трансформатора на резервный). Вся линия восстанавливается одновременно. Реклоузеры в этом режиме выполняют функцию мониторинга: при пропадании напряжения на их зажимах формируется сигнал «потеря питания», который поступает в SCADA независимо от срабатывания защит ПС.</w:t>
      </w:r>
    </w:p>
    <w:p w14:paraId="3684A33A">
      <w:pPr>
        <w:pStyle w:val="3"/>
        <w:pageBreakBefore w:val="0"/>
        <w:spacing w:before="0" w:after="0" w:line="360" w:lineRule="auto"/>
        <w:ind w:left="0" w:firstLine="709"/>
        <w:jc w:val="both"/>
      </w:pPr>
      <w:bookmarkStart w:id="20" w:name="_Toc698804556"/>
      <w:r>
        <w:rPr>
          <w:rFonts w:ascii="Times New Roman" w:hAnsi="Times New Roman"/>
          <w:b/>
          <w:i w:val="0"/>
          <w:color w:val="000000"/>
          <w:sz w:val="28"/>
        </w:rPr>
        <w:t>3.2 Оценка влияния применения реклоузеров на над</w:t>
      </w:r>
      <w:r>
        <w:rPr>
          <w:rFonts w:ascii="Times New Roman" w:hAnsi="Times New Roman"/>
          <w:b/>
          <w:i w:val="0"/>
          <w:color w:val="000000"/>
          <w:sz w:val="28"/>
          <w:lang w:val="ru-RU"/>
        </w:rPr>
        <w:t>е</w:t>
      </w:r>
      <w:r>
        <w:rPr>
          <w:rFonts w:ascii="Times New Roman" w:hAnsi="Times New Roman"/>
          <w:b/>
          <w:i w:val="0"/>
          <w:color w:val="000000"/>
          <w:sz w:val="28"/>
        </w:rPr>
        <w:t>жность электроснабжения</w:t>
      </w:r>
      <w:bookmarkEnd w:id="20"/>
    </w:p>
    <w:p w14:paraId="1DA23D2C">
      <w:pPr>
        <w:pageBreakBefore w:val="0"/>
        <w:spacing w:before="0" w:after="0" w:line="360" w:lineRule="auto"/>
        <w:ind w:left="0"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Расчет показателей надежности электроснабжения выполняется в соответствии с «Методическими указаниями по расчету уровней надежности электроснабжения потребителей», утвержденными приказом Минэнерго России № 1281 от 13.12.2022, а также с учетом требований стандарта IEEE Std 1366-2012 «Guide for Electric Power Distribution Reliability Indices». Применяются следующие базовые показатели: SAIDI, SAIFI, ENS, а также вспомогательный показатель MAIFI для кратковременных прерываний.</w:t>
      </w:r>
    </w:p>
    <w:p w14:paraId="0258485D">
      <w:pPr>
        <w:pageBreakBefore w:val="0"/>
        <w:spacing w:before="0" w:after="0" w:line="360" w:lineRule="auto"/>
        <w:ind w:firstLine="709"/>
        <w:jc w:val="both"/>
      </w:pPr>
      <w:r>
        <w:rPr>
          <w:rFonts w:ascii="Times New Roman" w:hAnsi="Times New Roman" w:eastAsia="Times New Roman" w:cs="Times New Roman"/>
          <w:sz w:val="28"/>
        </w:rPr>
        <w:t>Индекс средней продолжительности перерывов электроснабжения (SAIDI, System Average Interruption Duration Index) определяется как суммарное время всех отключений за год, взвешенное по числу затронутых потребителей, в расч</w:t>
      </w:r>
      <w:r>
        <w:rPr>
          <w:rFonts w:ascii="Times New Roman" w:hAnsi="Times New Roman" w:eastAsia="Times New Roman" w:cs="Times New Roman"/>
          <w:sz w:val="28"/>
          <w:lang w:val="ru-RU"/>
        </w:rPr>
        <w:t>е</w:t>
      </w:r>
      <w:r>
        <w:rPr>
          <w:rFonts w:ascii="Times New Roman" w:hAnsi="Times New Roman" w:eastAsia="Times New Roman" w:cs="Times New Roman"/>
          <w:sz w:val="28"/>
        </w:rPr>
        <w:t>те на одного потребителя фидера:</w:t>
      </w:r>
    </w:p>
    <w:p w14:paraId="48F7282A">
      <w:pPr>
        <w:spacing w:before="0" w:after="0" w:line="360" w:lineRule="auto"/>
        <w:ind w:firstLine="0"/>
        <w:jc w:val="left"/>
      </w:pPr>
    </w:p>
    <w:p w14:paraId="3D7E737A">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SAIDI=</m:t>
        </m:r>
        <m:f>
          <m:fPr/>
          <m:num>
            <m:r>
              <m:rPr/>
              <w:rPr>
                <w:rFonts w:ascii="Cambria Math" w:hAnsi="Cambria Math" w:eastAsia="Cambria Math"/>
                <w:sz w:val="28"/>
                <w:szCs w:val="28"/>
              </w:rPr>
              <m:t>[</m:t>
            </m:r>
            <m:sSub>
              <m:sSubPr/>
              <m:e>
                <m:r>
                  <m:rPr/>
                  <w:rPr>
                    <w:rFonts w:ascii="Cambria Math" w:hAnsi="Cambria Math" w:eastAsia="Cambria Math"/>
                    <w:sz w:val="28"/>
                    <w:szCs w:val="28"/>
                  </w:rPr>
                  <m:t>Σ</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i</m:t>
                </m:r>
              </m:sub>
            </m:sSub>
            <m:r>
              <m:rPr/>
              <w:rPr>
                <w:rFonts w:ascii="Cambria Math" w:hAnsi="Cambria Math" w:eastAsia="Cambria Math"/>
                <w:sz w:val="28"/>
                <w:szCs w:val="28"/>
              </w:rPr>
              <m:t>)]</m:t>
            </m:r>
          </m:num>
          <m:den>
            <m:sSub>
              <m:sSubPr/>
              <m:e>
                <m:r>
                  <m:rPr/>
                  <w:rPr>
                    <w:rFonts w:ascii="Cambria Math" w:hAnsi="Cambria Math" w:eastAsia="Cambria Math"/>
                    <w:sz w:val="28"/>
                    <w:szCs w:val="28"/>
                  </w:rPr>
                  <m:t>N</m:t>
                </m:r>
              </m:e>
              <m:sub>
                <m:r>
                  <m:rPr/>
                  <w:rPr>
                    <w:rFonts w:ascii="Cambria Math" w:hAnsi="Cambria Math" w:eastAsia="Cambria Math"/>
                    <w:sz w:val="28"/>
                    <w:szCs w:val="28"/>
                  </w:rPr>
                  <m:t>t</m:t>
                </m:r>
              </m:sub>
            </m:sSub>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(3.1)</w:t>
      </w:r>
    </w:p>
    <w:p w14:paraId="47EED588">
      <w:pPr>
        <w:spacing w:before="0" w:after="0" w:line="360" w:lineRule="auto"/>
        <w:ind w:firstLine="0"/>
        <w:jc w:val="left"/>
      </w:pPr>
    </w:p>
    <w:p w14:paraId="3BB877E4">
      <w:pPr>
        <w:spacing w:before="0" w:after="0" w:line="360" w:lineRule="auto"/>
        <w:ind w:firstLine="709"/>
        <w:jc w:val="left"/>
      </w:pPr>
      <w:r>
        <w:rPr>
          <w:rFonts w:ascii="Times New Roman" w:hAnsi="Times New Roman" w:eastAsia="Times New Roman" w:cs="Times New Roman"/>
          <w:sz w:val="28"/>
        </w:rPr>
        <w:t>где N_i — число потребителей (ТП), затронутых i-м отключением; t_i — продолжительность i-го отключения, ч; N_t — общее число потребителей фидера.</w:t>
      </w:r>
    </w:p>
    <w:p w14:paraId="25FF1886">
      <w:pPr>
        <w:pageBreakBefore w:val="0"/>
        <w:spacing w:before="0" w:after="0" w:line="360" w:lineRule="auto"/>
        <w:ind w:firstLine="709"/>
        <w:jc w:val="both"/>
      </w:pPr>
      <w:r>
        <w:rPr>
          <w:rFonts w:ascii="Times New Roman" w:hAnsi="Times New Roman" w:eastAsia="Times New Roman" w:cs="Times New Roman"/>
          <w:sz w:val="28"/>
        </w:rPr>
        <w:t>Индекс средней частоты перерываний электроснабжения (SAIFI, System Average Interruption Frequency Index) определяется формулой:</w:t>
      </w:r>
    </w:p>
    <w:p w14:paraId="1DAED2E6">
      <w:pPr>
        <w:spacing w:before="0" w:after="0" w:line="360" w:lineRule="auto"/>
        <w:ind w:firstLine="0"/>
        <w:jc w:val="left"/>
      </w:pPr>
    </w:p>
    <w:p w14:paraId="412ACBD3">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SAIFI=</m:t>
        </m:r>
        <m:f>
          <m:fPr/>
          <m:num>
            <m:r>
              <m:rPr/>
              <w:rPr>
                <w:rFonts w:ascii="Cambria Math" w:hAnsi="Cambria Math" w:eastAsia="Cambria Math"/>
                <w:sz w:val="28"/>
                <w:szCs w:val="28"/>
              </w:rPr>
              <m:t>[</m:t>
            </m:r>
            <m:sSub>
              <m:sSubPr/>
              <m:e>
                <m:r>
                  <m:rPr/>
                  <w:rPr>
                    <w:rFonts w:ascii="Cambria Math" w:hAnsi="Cambria Math" w:eastAsia="Cambria Math"/>
                    <w:sz w:val="28"/>
                    <w:szCs w:val="28"/>
                  </w:rPr>
                  <m:t>Σ</m:t>
                </m:r>
              </m:e>
              <m:sub>
                <m:r>
                  <m:rPr/>
                  <w:rPr>
                    <w:rFonts w:ascii="Cambria Math" w:hAnsi="Cambria Math" w:eastAsia="Cambria Math"/>
                    <w:sz w:val="28"/>
                    <w:szCs w:val="28"/>
                  </w:rPr>
                  <m:t>i</m:t>
                </m:r>
              </m:sub>
            </m:sSub>
            <m:sSub>
              <m:sSubPr/>
              <m:e>
                <m:r>
                  <m:rPr/>
                  <w:rPr>
                    <w:rFonts w:ascii="Cambria Math" w:hAnsi="Cambria Math" w:eastAsia="Cambria Math"/>
                    <w:sz w:val="28"/>
                    <w:szCs w:val="28"/>
                  </w:rPr>
                  <m:t>n</m:t>
                </m:r>
              </m:e>
              <m:sub>
                <m:r>
                  <m:rPr/>
                  <w:rPr>
                    <w:rFonts w:ascii="Cambria Math" w:hAnsi="Cambria Math" w:eastAsia="Cambria Math"/>
                    <w:sz w:val="28"/>
                    <w:szCs w:val="28"/>
                  </w:rPr>
                  <m:t>i</m:t>
                </m:r>
              </m:sub>
            </m:sSub>
            <m:r>
              <m:rPr/>
              <w:rPr>
                <w:rFonts w:ascii="Cambria Math" w:hAnsi="Cambria Math" w:eastAsia="Cambria Math"/>
                <w:sz w:val="28"/>
                <w:szCs w:val="28"/>
              </w:rPr>
              <m:t>]</m:t>
            </m:r>
          </m:num>
          <m:den>
            <m:sSub>
              <m:sSubPr/>
              <m:e>
                <m:r>
                  <m:rPr/>
                  <w:rPr>
                    <w:rFonts w:ascii="Cambria Math" w:hAnsi="Cambria Math" w:eastAsia="Cambria Math"/>
                    <w:sz w:val="28"/>
                    <w:szCs w:val="28"/>
                  </w:rPr>
                  <m:t>N</m:t>
                </m:r>
              </m:e>
              <m:sub>
                <m:r>
                  <m:rPr/>
                  <w:rPr>
                    <w:rFonts w:ascii="Cambria Math" w:hAnsi="Cambria Math" w:eastAsia="Cambria Math"/>
                    <w:sz w:val="28"/>
                    <w:szCs w:val="28"/>
                  </w:rPr>
                  <m:t>t</m:t>
                </m:r>
              </m:sub>
            </m:sSub>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(3.2)</w:t>
      </w:r>
    </w:p>
    <w:p w14:paraId="1AA44527">
      <w:pPr>
        <w:spacing w:before="0" w:after="0" w:line="360" w:lineRule="auto"/>
        <w:ind w:firstLine="0"/>
        <w:jc w:val="left"/>
      </w:pPr>
    </w:p>
    <w:p w14:paraId="3D5A8A9C">
      <w:pPr>
        <w:pageBreakBefore w:val="0"/>
        <w:spacing w:before="0" w:after="0" w:line="360" w:lineRule="auto"/>
        <w:ind w:firstLine="709"/>
        <w:jc w:val="both"/>
      </w:pPr>
      <w:r>
        <w:rPr>
          <w:rFonts w:ascii="Times New Roman" w:hAnsi="Times New Roman" w:eastAsia="Times New Roman" w:cs="Times New Roman"/>
          <w:sz w:val="28"/>
        </w:rPr>
        <w:t>Недоотпущенная электроэнергия (ENS, Energy Not Supplied) определяется формулой:</w:t>
      </w:r>
    </w:p>
    <w:p w14:paraId="18D2D733">
      <w:pPr>
        <w:spacing w:before="0" w:after="0" w:line="360" w:lineRule="auto"/>
        <w:ind w:firstLine="0"/>
        <w:jc w:val="left"/>
      </w:pPr>
    </w:p>
    <w:p w14:paraId="70A85AF7">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ENS=</m:t>
        </m:r>
        <m:sSub>
          <m:sSubPr/>
          <m:e>
            <m:r>
              <m:rPr/>
              <w:rPr>
                <w:rFonts w:ascii="Cambria Math" w:hAnsi="Cambria Math" w:eastAsia="Cambria Math"/>
                <w:sz w:val="28"/>
                <w:szCs w:val="28"/>
              </w:rPr>
              <m:t>Σ</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P</m:t>
            </m:r>
          </m:e>
          <m:sub>
            <m:r>
              <m:rPr/>
              <w:rPr>
                <w:rFonts w:ascii="Cambria Math" w:hAnsi="Cambria Math" w:eastAsia="Cambria Math"/>
                <w:sz w:val="28"/>
                <w:szCs w:val="28"/>
              </w:rPr>
              <m:t>срi</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i</m:t>
            </m:r>
          </m:sub>
        </m:sSub>
        <m:r>
          <m:rPr/>
          <w:rPr>
            <w:rFonts w:ascii="Cambria Math" w:hAnsi="Cambria Math" w:eastAsia="Cambria Math"/>
            <w:sz w:val="28"/>
            <w:szCs w:val="28"/>
          </w:rPr>
          <m:t>)</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(3.3)</w:t>
      </w:r>
    </w:p>
    <w:p w14:paraId="6EC89562">
      <w:pPr>
        <w:spacing w:before="0" w:after="0" w:line="360" w:lineRule="auto"/>
        <w:ind w:firstLine="0"/>
        <w:jc w:val="left"/>
      </w:pPr>
    </w:p>
    <w:p w14:paraId="65A7C60B">
      <w:pPr>
        <w:spacing w:before="0" w:after="0" w:line="360" w:lineRule="auto"/>
        <w:ind w:firstLine="709"/>
        <w:jc w:val="left"/>
      </w:pPr>
      <w:r>
        <w:rPr>
          <w:rFonts w:ascii="Times New Roman" w:hAnsi="Times New Roman" w:eastAsia="Times New Roman" w:cs="Times New Roman"/>
          <w:sz w:val="28"/>
        </w:rPr>
        <w:t>где P_срi — средняя нагрузка потребителей в период i-го отключения, МВт.</w:t>
      </w:r>
    </w:p>
    <w:p w14:paraId="27A01CCA">
      <w:pPr>
        <w:pageBreakBefore w:val="0"/>
        <w:spacing w:before="0" w:after="0" w:line="360" w:lineRule="auto"/>
        <w:ind w:left="0" w:firstLine="709"/>
        <w:jc w:val="both"/>
      </w:pPr>
      <w:r>
        <w:rPr>
          <w:rFonts w:ascii="Times New Roman" w:hAnsi="Times New Roman"/>
          <w:b w:val="0"/>
          <w:i w:val="0"/>
          <w:color w:val="000000"/>
          <w:sz w:val="28"/>
        </w:rPr>
        <w:t>Расч</w:t>
      </w:r>
      <w:r>
        <w:rPr>
          <w:rFonts w:ascii="Times New Roman" w:hAnsi="Times New Roman"/>
          <w:b w:val="0"/>
          <w:i w:val="0"/>
          <w:color w:val="000000"/>
          <w:sz w:val="28"/>
          <w:lang w:val="ru-RU"/>
        </w:rPr>
        <w:t>е</w:t>
      </w:r>
      <w:r>
        <w:rPr>
          <w:rFonts w:ascii="Times New Roman" w:hAnsi="Times New Roman"/>
          <w:b w:val="0"/>
          <w:i w:val="0"/>
          <w:color w:val="000000"/>
          <w:sz w:val="28"/>
        </w:rPr>
        <w:t>тная модель над</w:t>
      </w:r>
      <w:r>
        <w:rPr>
          <w:rFonts w:ascii="Times New Roman" w:hAnsi="Times New Roman"/>
          <w:b w:val="0"/>
          <w:i w:val="0"/>
          <w:color w:val="000000"/>
          <w:sz w:val="28"/>
          <w:lang w:val="ru-RU"/>
        </w:rPr>
        <w:t>е</w:t>
      </w:r>
      <w:r>
        <w:rPr>
          <w:rFonts w:ascii="Times New Roman" w:hAnsi="Times New Roman"/>
          <w:b w:val="0"/>
          <w:i w:val="0"/>
          <w:color w:val="000000"/>
          <w:sz w:val="28"/>
        </w:rPr>
        <w:t>жности строится на вероятностной основе с использованием следующих параметров: интенсивность повреждений λ = 0,173 1/(км·год); доля самоустраняющихся повреждений α = 0,65; время АПВ-восстановления t_АВТ = 0,0017 ч; среднее время восстановительного ремонта t_рем = 7,249 ч. Значения λ, α и t_рем приняты по результатам статистического исследования над</w:t>
      </w:r>
      <w:r>
        <w:rPr>
          <w:rFonts w:ascii="Times New Roman" w:hAnsi="Times New Roman"/>
          <w:b w:val="0"/>
          <w:i w:val="0"/>
          <w:color w:val="000000"/>
          <w:sz w:val="28"/>
          <w:lang w:val="ru-RU"/>
        </w:rPr>
        <w:t>е</w:t>
      </w:r>
      <w:r>
        <w:rPr>
          <w:rFonts w:ascii="Times New Roman" w:hAnsi="Times New Roman"/>
          <w:b w:val="0"/>
          <w:i w:val="0"/>
          <w:color w:val="000000"/>
          <w:sz w:val="28"/>
        </w:rPr>
        <w:t>жности ВЛ 6–10 кВ. Для автоматизированного участка дополнительно учтено время локализации поврежд</w:t>
      </w:r>
      <w:r>
        <w:rPr>
          <w:rFonts w:ascii="Times New Roman" w:hAnsi="Times New Roman"/>
          <w:b w:val="0"/>
          <w:i w:val="0"/>
          <w:color w:val="000000"/>
          <w:sz w:val="28"/>
          <w:lang w:val="ru-RU"/>
        </w:rPr>
        <w:t>е</w:t>
      </w:r>
      <w:r>
        <w:rPr>
          <w:rFonts w:ascii="Times New Roman" w:hAnsi="Times New Roman"/>
          <w:b w:val="0"/>
          <w:i w:val="0"/>
          <w:color w:val="000000"/>
          <w:sz w:val="28"/>
        </w:rPr>
        <w:t>нной секции t_лок = 0,1 ч.</w:t>
      </w:r>
    </w:p>
    <w:p w14:paraId="4E0DF71E">
      <w:pPr>
        <w:pageBreakBefore w:val="0"/>
        <w:spacing w:before="0" w:after="0" w:line="240" w:lineRule="auto"/>
        <w:ind w:firstLine="0"/>
        <w:jc w:val="left"/>
      </w:pPr>
      <w:r>
        <w:rPr>
          <w:rFonts w:ascii="Times New Roman" w:hAnsi="Times New Roman" w:eastAsia="Times New Roman" w:cs="Times New Roman"/>
          <w:b w:val="0"/>
          <w:i w:val="0"/>
          <w:color w:val="000000"/>
          <w:sz w:val="28"/>
        </w:rPr>
        <w:t>Таблица 3.3 – Вклад каждой секции в суммарный SAIDI автоматизированного участка</w:t>
      </w:r>
    </w:p>
    <w:tbl>
      <w:tblPr>
        <w:tblStyle w:val="35"/>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15"/>
        <w:gridCol w:w="1615"/>
        <w:gridCol w:w="1615"/>
        <w:gridCol w:w="1615"/>
        <w:gridCol w:w="1615"/>
        <w:gridCol w:w="1615"/>
      </w:tblGrid>
      <w:tr w14:paraId="6C8F0E25">
        <w:tc>
          <w:tcPr>
            <w:tcW w:w="1615" w:type="dxa"/>
          </w:tcPr>
          <w:p w14:paraId="2AE1BE2B">
            <w:pPr>
              <w:spacing w:before="0" w:after="0" w:line="240" w:lineRule="auto"/>
            </w:pPr>
            <w:r>
              <w:rPr>
                <w:rFonts w:ascii="Times New Roman" w:hAnsi="Times New Roman" w:eastAsia="Times New Roman" w:cs="Times New Roman"/>
                <w:b/>
                <w:color w:val="000000"/>
                <w:sz w:val="28"/>
              </w:rPr>
              <w:t>Секция</w:t>
            </w:r>
          </w:p>
        </w:tc>
        <w:tc>
          <w:tcPr>
            <w:tcW w:w="1615" w:type="dxa"/>
          </w:tcPr>
          <w:p w14:paraId="695D3D35">
            <w:pPr>
              <w:spacing w:before="0" w:after="0" w:line="240" w:lineRule="auto"/>
            </w:pPr>
            <w:r>
              <w:rPr>
                <w:rFonts w:ascii="Times New Roman" w:hAnsi="Times New Roman" w:eastAsia="Times New Roman" w:cs="Times New Roman"/>
                <w:b/>
                <w:color w:val="000000"/>
                <w:sz w:val="28"/>
              </w:rPr>
              <w:t>Длина, км</w:t>
            </w:r>
          </w:p>
        </w:tc>
        <w:tc>
          <w:tcPr>
            <w:tcW w:w="1615" w:type="dxa"/>
          </w:tcPr>
          <w:p w14:paraId="7E9B25D0">
            <w:pPr>
              <w:spacing w:before="0" w:after="0" w:line="240" w:lineRule="auto"/>
            </w:pPr>
            <w:r>
              <w:rPr>
                <w:rFonts w:ascii="Times New Roman" w:hAnsi="Times New Roman" w:eastAsia="Times New Roman" w:cs="Times New Roman"/>
                <w:b/>
                <w:color w:val="000000"/>
                <w:sz w:val="28"/>
              </w:rPr>
              <w:t>Затронутых ТП</w:t>
            </w:r>
          </w:p>
        </w:tc>
        <w:tc>
          <w:tcPr>
            <w:tcW w:w="1615" w:type="dxa"/>
          </w:tcPr>
          <w:p w14:paraId="133ABCB7">
            <w:pPr>
              <w:spacing w:before="0" w:after="0" w:line="240" w:lineRule="auto"/>
            </w:pPr>
            <w:r>
              <w:rPr>
                <w:rFonts w:ascii="Times New Roman" w:hAnsi="Times New Roman" w:eastAsia="Times New Roman" w:cs="Times New Roman"/>
                <w:b/>
                <w:color w:val="000000"/>
                <w:sz w:val="28"/>
              </w:rPr>
              <w:t>SAIDI (перех.), ч/год</w:t>
            </w:r>
          </w:p>
        </w:tc>
        <w:tc>
          <w:tcPr>
            <w:tcW w:w="1615" w:type="dxa"/>
          </w:tcPr>
          <w:p w14:paraId="30806B08">
            <w:pPr>
              <w:spacing w:before="0" w:after="0" w:line="240" w:lineRule="auto"/>
            </w:pPr>
            <w:r>
              <w:rPr>
                <w:rFonts w:ascii="Times New Roman" w:hAnsi="Times New Roman" w:eastAsia="Times New Roman" w:cs="Times New Roman"/>
                <w:b/>
                <w:color w:val="000000"/>
                <w:sz w:val="28"/>
              </w:rPr>
              <w:t>SAIDI (устойч.), ч/год</w:t>
            </w:r>
          </w:p>
        </w:tc>
        <w:tc>
          <w:tcPr>
            <w:tcW w:w="1615" w:type="dxa"/>
          </w:tcPr>
          <w:p w14:paraId="6D48E08E">
            <w:pPr>
              <w:spacing w:before="0" w:after="0" w:line="240" w:lineRule="auto"/>
            </w:pPr>
            <w:r>
              <w:rPr>
                <w:rFonts w:ascii="Times New Roman" w:hAnsi="Times New Roman" w:eastAsia="Times New Roman" w:cs="Times New Roman"/>
                <w:b/>
                <w:color w:val="000000"/>
                <w:sz w:val="28"/>
              </w:rPr>
              <w:t>Итого SAIDI, ч/год</w:t>
            </w:r>
          </w:p>
        </w:tc>
      </w:tr>
      <w:tr w14:paraId="419E9214">
        <w:tc>
          <w:tcPr>
            <w:tcW w:w="1615" w:type="dxa"/>
          </w:tcPr>
          <w:p w14:paraId="59720FBB">
            <w:pPr>
              <w:spacing w:before="0" w:after="0" w:line="240" w:lineRule="auto"/>
            </w:pPr>
            <w:r>
              <w:rPr>
                <w:rFonts w:ascii="Times New Roman" w:hAnsi="Times New Roman" w:eastAsia="Times New Roman" w:cs="Times New Roman"/>
                <w:color w:val="000000"/>
                <w:sz w:val="28"/>
              </w:rPr>
              <w:t>Секция 1 (ПС–Р1)</w:t>
            </w:r>
          </w:p>
        </w:tc>
        <w:tc>
          <w:tcPr>
            <w:tcW w:w="1615" w:type="dxa"/>
          </w:tcPr>
          <w:p w14:paraId="797EEF28">
            <w:pPr>
              <w:spacing w:before="0" w:after="0" w:line="240" w:lineRule="auto"/>
            </w:pPr>
            <w:r>
              <w:rPr>
                <w:rFonts w:ascii="Times New Roman" w:hAnsi="Times New Roman" w:eastAsia="Times New Roman" w:cs="Times New Roman"/>
                <w:color w:val="000000"/>
                <w:sz w:val="28"/>
              </w:rPr>
              <w:t>0,6</w:t>
            </w:r>
          </w:p>
        </w:tc>
        <w:tc>
          <w:tcPr>
            <w:tcW w:w="1615" w:type="dxa"/>
          </w:tcPr>
          <w:p w14:paraId="0454E1A3">
            <w:pPr>
              <w:spacing w:before="0" w:after="0" w:line="240" w:lineRule="auto"/>
            </w:pPr>
            <w:r>
              <w:rPr>
                <w:rFonts w:ascii="Times New Roman" w:hAnsi="Times New Roman" w:eastAsia="Times New Roman" w:cs="Times New Roman"/>
                <w:color w:val="000000"/>
                <w:sz w:val="28"/>
              </w:rPr>
              <w:t>18</w:t>
            </w:r>
          </w:p>
        </w:tc>
        <w:tc>
          <w:tcPr>
            <w:tcW w:w="1615" w:type="dxa"/>
          </w:tcPr>
          <w:p w14:paraId="2A72121D">
            <w:pPr>
              <w:spacing w:before="0" w:after="0" w:line="240" w:lineRule="auto"/>
            </w:pPr>
            <w:r>
              <w:rPr>
                <w:rFonts w:ascii="Times New Roman" w:hAnsi="Times New Roman" w:eastAsia="Times New Roman" w:cs="Times New Roman"/>
                <w:color w:val="000000"/>
                <w:sz w:val="28"/>
              </w:rPr>
              <w:t>0,000</w:t>
            </w:r>
          </w:p>
        </w:tc>
        <w:tc>
          <w:tcPr>
            <w:tcW w:w="1615" w:type="dxa"/>
          </w:tcPr>
          <w:p w14:paraId="2EC314C0">
            <w:pPr>
              <w:spacing w:before="0" w:after="0" w:line="240" w:lineRule="auto"/>
            </w:pPr>
            <w:r>
              <w:rPr>
                <w:rFonts w:ascii="Times New Roman" w:hAnsi="Times New Roman" w:eastAsia="Times New Roman" w:cs="Times New Roman"/>
                <w:color w:val="000000"/>
                <w:sz w:val="28"/>
              </w:rPr>
              <w:t>0,267</w:t>
            </w:r>
          </w:p>
        </w:tc>
        <w:tc>
          <w:tcPr>
            <w:tcW w:w="1615" w:type="dxa"/>
          </w:tcPr>
          <w:p w14:paraId="48DDF285">
            <w:pPr>
              <w:spacing w:before="0" w:after="0" w:line="240" w:lineRule="auto"/>
            </w:pPr>
            <w:r>
              <w:rPr>
                <w:rFonts w:ascii="Times New Roman" w:hAnsi="Times New Roman" w:eastAsia="Times New Roman" w:cs="Times New Roman"/>
                <w:color w:val="000000"/>
                <w:sz w:val="28"/>
              </w:rPr>
              <w:t>0,267</w:t>
            </w:r>
          </w:p>
        </w:tc>
      </w:tr>
      <w:tr w14:paraId="0F58EAD8">
        <w:tc>
          <w:tcPr>
            <w:tcW w:w="1615" w:type="dxa"/>
          </w:tcPr>
          <w:p w14:paraId="66EDFE31">
            <w:pPr>
              <w:spacing w:before="0" w:after="0" w:line="240" w:lineRule="auto"/>
            </w:pPr>
            <w:r>
              <w:rPr>
                <w:rFonts w:ascii="Times New Roman" w:hAnsi="Times New Roman" w:eastAsia="Times New Roman" w:cs="Times New Roman"/>
                <w:color w:val="000000"/>
                <w:sz w:val="28"/>
              </w:rPr>
              <w:t>Секция 2 (Р1–Р2)</w:t>
            </w:r>
          </w:p>
        </w:tc>
        <w:tc>
          <w:tcPr>
            <w:tcW w:w="1615" w:type="dxa"/>
          </w:tcPr>
          <w:p w14:paraId="55FB3584">
            <w:pPr>
              <w:spacing w:before="0" w:after="0" w:line="240" w:lineRule="auto"/>
            </w:pPr>
            <w:r>
              <w:rPr>
                <w:rFonts w:ascii="Times New Roman" w:hAnsi="Times New Roman" w:eastAsia="Times New Roman" w:cs="Times New Roman"/>
                <w:color w:val="000000"/>
                <w:sz w:val="28"/>
              </w:rPr>
              <w:t>5,75</w:t>
            </w:r>
          </w:p>
        </w:tc>
        <w:tc>
          <w:tcPr>
            <w:tcW w:w="1615" w:type="dxa"/>
          </w:tcPr>
          <w:p w14:paraId="2610BA31">
            <w:pPr>
              <w:spacing w:before="0" w:after="0" w:line="240" w:lineRule="auto"/>
            </w:pPr>
            <w:r>
              <w:rPr>
                <w:rFonts w:ascii="Times New Roman" w:hAnsi="Times New Roman" w:eastAsia="Times New Roman" w:cs="Times New Roman"/>
                <w:color w:val="000000"/>
                <w:sz w:val="28"/>
              </w:rPr>
              <w:t>15</w:t>
            </w:r>
          </w:p>
        </w:tc>
        <w:tc>
          <w:tcPr>
            <w:tcW w:w="1615" w:type="dxa"/>
          </w:tcPr>
          <w:p w14:paraId="7AE32F20">
            <w:pPr>
              <w:spacing w:before="0" w:after="0" w:line="240" w:lineRule="auto"/>
            </w:pPr>
            <w:r>
              <w:rPr>
                <w:rFonts w:ascii="Times New Roman" w:hAnsi="Times New Roman" w:eastAsia="Times New Roman" w:cs="Times New Roman"/>
                <w:color w:val="000000"/>
                <w:sz w:val="28"/>
              </w:rPr>
              <w:t>0,001</w:t>
            </w:r>
          </w:p>
        </w:tc>
        <w:tc>
          <w:tcPr>
            <w:tcW w:w="1615" w:type="dxa"/>
          </w:tcPr>
          <w:p w14:paraId="43B9C209">
            <w:pPr>
              <w:spacing w:before="0" w:after="0" w:line="240" w:lineRule="auto"/>
            </w:pPr>
            <w:r>
              <w:rPr>
                <w:rFonts w:ascii="Times New Roman" w:hAnsi="Times New Roman" w:eastAsia="Times New Roman" w:cs="Times New Roman"/>
                <w:color w:val="000000"/>
                <w:sz w:val="28"/>
              </w:rPr>
              <w:t>2,132</w:t>
            </w:r>
          </w:p>
        </w:tc>
        <w:tc>
          <w:tcPr>
            <w:tcW w:w="1615" w:type="dxa"/>
          </w:tcPr>
          <w:p w14:paraId="0BBF1B3C">
            <w:pPr>
              <w:spacing w:before="0" w:after="0" w:line="240" w:lineRule="auto"/>
            </w:pPr>
            <w:r>
              <w:rPr>
                <w:rFonts w:ascii="Times New Roman" w:hAnsi="Times New Roman" w:eastAsia="Times New Roman" w:cs="Times New Roman"/>
                <w:color w:val="000000"/>
                <w:sz w:val="28"/>
              </w:rPr>
              <w:t>2,133</w:t>
            </w:r>
          </w:p>
        </w:tc>
      </w:tr>
      <w:tr w14:paraId="03682065">
        <w:tc>
          <w:tcPr>
            <w:tcW w:w="1615" w:type="dxa"/>
          </w:tcPr>
          <w:p w14:paraId="19A87B49">
            <w:pPr>
              <w:spacing w:before="0" w:after="0" w:line="240" w:lineRule="auto"/>
            </w:pPr>
            <w:r>
              <w:rPr>
                <w:rFonts w:ascii="Times New Roman" w:hAnsi="Times New Roman" w:eastAsia="Times New Roman" w:cs="Times New Roman"/>
                <w:color w:val="000000"/>
                <w:sz w:val="28"/>
              </w:rPr>
              <w:t>Секция 3 (Р2–Р3)</w:t>
            </w:r>
          </w:p>
        </w:tc>
        <w:tc>
          <w:tcPr>
            <w:tcW w:w="1615" w:type="dxa"/>
          </w:tcPr>
          <w:p w14:paraId="6F5C2498">
            <w:pPr>
              <w:spacing w:before="0" w:after="0" w:line="240" w:lineRule="auto"/>
            </w:pPr>
            <w:r>
              <w:rPr>
                <w:rFonts w:ascii="Times New Roman" w:hAnsi="Times New Roman" w:eastAsia="Times New Roman" w:cs="Times New Roman"/>
                <w:color w:val="000000"/>
                <w:sz w:val="28"/>
              </w:rPr>
              <w:t>6,15</w:t>
            </w:r>
          </w:p>
        </w:tc>
        <w:tc>
          <w:tcPr>
            <w:tcW w:w="1615" w:type="dxa"/>
          </w:tcPr>
          <w:p w14:paraId="46BADAC1">
            <w:pPr>
              <w:spacing w:before="0" w:after="0" w:line="240" w:lineRule="auto"/>
            </w:pPr>
            <w:r>
              <w:rPr>
                <w:rFonts w:ascii="Times New Roman" w:hAnsi="Times New Roman" w:eastAsia="Times New Roman" w:cs="Times New Roman"/>
                <w:color w:val="000000"/>
                <w:sz w:val="28"/>
              </w:rPr>
              <w:t>9</w:t>
            </w:r>
          </w:p>
        </w:tc>
        <w:tc>
          <w:tcPr>
            <w:tcW w:w="1615" w:type="dxa"/>
          </w:tcPr>
          <w:p w14:paraId="0A2B4B9C">
            <w:pPr>
              <w:spacing w:before="0" w:after="0" w:line="240" w:lineRule="auto"/>
            </w:pPr>
            <w:r>
              <w:rPr>
                <w:rFonts w:ascii="Times New Roman" w:hAnsi="Times New Roman" w:eastAsia="Times New Roman" w:cs="Times New Roman"/>
                <w:color w:val="000000"/>
                <w:sz w:val="28"/>
              </w:rPr>
              <w:t>0,001</w:t>
            </w:r>
          </w:p>
        </w:tc>
        <w:tc>
          <w:tcPr>
            <w:tcW w:w="1615" w:type="dxa"/>
          </w:tcPr>
          <w:p w14:paraId="6C974326">
            <w:pPr>
              <w:spacing w:before="0" w:after="0" w:line="240" w:lineRule="auto"/>
            </w:pPr>
            <w:r>
              <w:rPr>
                <w:rFonts w:ascii="Times New Roman" w:hAnsi="Times New Roman" w:eastAsia="Times New Roman" w:cs="Times New Roman"/>
                <w:color w:val="000000"/>
                <w:sz w:val="28"/>
              </w:rPr>
              <w:t>1,368</w:t>
            </w:r>
          </w:p>
        </w:tc>
        <w:tc>
          <w:tcPr>
            <w:tcW w:w="1615" w:type="dxa"/>
          </w:tcPr>
          <w:p w14:paraId="70BE288C">
            <w:pPr>
              <w:spacing w:before="0" w:after="0" w:line="240" w:lineRule="auto"/>
            </w:pPr>
            <w:r>
              <w:rPr>
                <w:rFonts w:ascii="Times New Roman" w:hAnsi="Times New Roman" w:eastAsia="Times New Roman" w:cs="Times New Roman"/>
                <w:color w:val="000000"/>
                <w:sz w:val="28"/>
              </w:rPr>
              <w:t>1,369</w:t>
            </w:r>
          </w:p>
        </w:tc>
      </w:tr>
      <w:tr w14:paraId="13121BAB">
        <w:tc>
          <w:tcPr>
            <w:tcW w:w="1615" w:type="dxa"/>
          </w:tcPr>
          <w:p w14:paraId="7F7AE176">
            <w:pPr>
              <w:spacing w:before="0" w:after="0" w:line="240" w:lineRule="auto"/>
            </w:pPr>
            <w:r>
              <w:rPr>
                <w:rFonts w:ascii="Times New Roman" w:hAnsi="Times New Roman" w:eastAsia="Times New Roman" w:cs="Times New Roman"/>
                <w:color w:val="000000"/>
                <w:sz w:val="28"/>
              </w:rPr>
              <w:t>Секция 4 (Р3–конец)</w:t>
            </w:r>
          </w:p>
        </w:tc>
        <w:tc>
          <w:tcPr>
            <w:tcW w:w="1615" w:type="dxa"/>
          </w:tcPr>
          <w:p w14:paraId="2E24F93F">
            <w:pPr>
              <w:spacing w:before="0" w:after="0" w:line="240" w:lineRule="auto"/>
            </w:pPr>
            <w:r>
              <w:rPr>
                <w:rFonts w:ascii="Times New Roman" w:hAnsi="Times New Roman" w:eastAsia="Times New Roman" w:cs="Times New Roman"/>
                <w:color w:val="000000"/>
                <w:sz w:val="28"/>
              </w:rPr>
              <w:t>5,7</w:t>
            </w:r>
          </w:p>
        </w:tc>
        <w:tc>
          <w:tcPr>
            <w:tcW w:w="1615" w:type="dxa"/>
          </w:tcPr>
          <w:p w14:paraId="753E05E0">
            <w:pPr>
              <w:spacing w:before="0" w:after="0" w:line="240" w:lineRule="auto"/>
            </w:pPr>
            <w:r>
              <w:rPr>
                <w:rFonts w:ascii="Times New Roman" w:hAnsi="Times New Roman" w:eastAsia="Times New Roman" w:cs="Times New Roman"/>
                <w:color w:val="000000"/>
                <w:sz w:val="28"/>
              </w:rPr>
              <w:t>4</w:t>
            </w:r>
          </w:p>
        </w:tc>
        <w:tc>
          <w:tcPr>
            <w:tcW w:w="1615" w:type="dxa"/>
          </w:tcPr>
          <w:p w14:paraId="390CF21B">
            <w:pPr>
              <w:spacing w:before="0" w:after="0" w:line="240" w:lineRule="auto"/>
            </w:pPr>
            <w:r>
              <w:rPr>
                <w:rFonts w:ascii="Times New Roman" w:hAnsi="Times New Roman" w:eastAsia="Times New Roman" w:cs="Times New Roman"/>
                <w:color w:val="000000"/>
                <w:sz w:val="28"/>
              </w:rPr>
              <w:t>0,000</w:t>
            </w:r>
          </w:p>
        </w:tc>
        <w:tc>
          <w:tcPr>
            <w:tcW w:w="1615" w:type="dxa"/>
          </w:tcPr>
          <w:p w14:paraId="617AD334">
            <w:pPr>
              <w:spacing w:before="0" w:after="0" w:line="240" w:lineRule="auto"/>
            </w:pPr>
            <w:r>
              <w:rPr>
                <w:rFonts w:ascii="Times New Roman" w:hAnsi="Times New Roman" w:eastAsia="Times New Roman" w:cs="Times New Roman"/>
                <w:color w:val="000000"/>
                <w:sz w:val="28"/>
              </w:rPr>
              <w:t>0,564</w:t>
            </w:r>
          </w:p>
        </w:tc>
        <w:tc>
          <w:tcPr>
            <w:tcW w:w="1615" w:type="dxa"/>
          </w:tcPr>
          <w:p w14:paraId="4B7044E0">
            <w:pPr>
              <w:spacing w:before="0" w:after="0" w:line="240" w:lineRule="auto"/>
            </w:pPr>
            <w:r>
              <w:rPr>
                <w:rFonts w:ascii="Times New Roman" w:hAnsi="Times New Roman" w:eastAsia="Times New Roman" w:cs="Times New Roman"/>
                <w:color w:val="000000"/>
                <w:sz w:val="28"/>
              </w:rPr>
              <w:t>0,564</w:t>
            </w:r>
          </w:p>
        </w:tc>
      </w:tr>
      <w:tr w14:paraId="609843A7">
        <w:tc>
          <w:tcPr>
            <w:tcW w:w="1615" w:type="dxa"/>
          </w:tcPr>
          <w:p w14:paraId="5CAD216B">
            <w:pPr>
              <w:spacing w:before="0" w:after="0" w:line="240" w:lineRule="auto"/>
            </w:pPr>
            <w:r>
              <w:rPr>
                <w:rFonts w:ascii="Times New Roman" w:hAnsi="Times New Roman" w:eastAsia="Times New Roman" w:cs="Times New Roman"/>
                <w:color w:val="000000"/>
                <w:sz w:val="28"/>
              </w:rPr>
              <w:t>Итого</w:t>
            </w:r>
          </w:p>
        </w:tc>
        <w:tc>
          <w:tcPr>
            <w:tcW w:w="1615" w:type="dxa"/>
          </w:tcPr>
          <w:p w14:paraId="4126C3E0">
            <w:pPr>
              <w:spacing w:before="0" w:after="0" w:line="240" w:lineRule="auto"/>
            </w:pPr>
            <w:r>
              <w:rPr>
                <w:rFonts w:ascii="Times New Roman" w:hAnsi="Times New Roman" w:eastAsia="Times New Roman" w:cs="Times New Roman"/>
                <w:color w:val="000000"/>
                <w:sz w:val="28"/>
              </w:rPr>
              <w:t>18,2</w:t>
            </w:r>
          </w:p>
        </w:tc>
        <w:tc>
          <w:tcPr>
            <w:tcW w:w="1615" w:type="dxa"/>
          </w:tcPr>
          <w:p w14:paraId="63CA50C7">
            <w:pPr>
              <w:spacing w:before="0" w:after="0" w:line="240" w:lineRule="auto"/>
            </w:pPr>
            <w:r>
              <w:rPr>
                <w:rFonts w:ascii="Times New Roman" w:hAnsi="Times New Roman" w:eastAsia="Times New Roman" w:cs="Times New Roman"/>
                <w:color w:val="000000"/>
                <w:sz w:val="28"/>
              </w:rPr>
              <w:t>—</w:t>
            </w:r>
          </w:p>
        </w:tc>
        <w:tc>
          <w:tcPr>
            <w:tcW w:w="1615" w:type="dxa"/>
          </w:tcPr>
          <w:p w14:paraId="437630BC">
            <w:pPr>
              <w:spacing w:before="0" w:after="0" w:line="240" w:lineRule="auto"/>
            </w:pPr>
            <w:r>
              <w:rPr>
                <w:rFonts w:ascii="Times New Roman" w:hAnsi="Times New Roman" w:eastAsia="Times New Roman" w:cs="Times New Roman"/>
                <w:color w:val="000000"/>
                <w:sz w:val="28"/>
              </w:rPr>
              <w:t>0,002</w:t>
            </w:r>
          </w:p>
        </w:tc>
        <w:tc>
          <w:tcPr>
            <w:tcW w:w="1615" w:type="dxa"/>
          </w:tcPr>
          <w:p w14:paraId="1E984B24">
            <w:pPr>
              <w:spacing w:before="0" w:after="0" w:line="240" w:lineRule="auto"/>
            </w:pPr>
            <w:r>
              <w:rPr>
                <w:rFonts w:ascii="Times New Roman" w:hAnsi="Times New Roman" w:eastAsia="Times New Roman" w:cs="Times New Roman"/>
                <w:color w:val="000000"/>
                <w:sz w:val="28"/>
              </w:rPr>
              <w:t>4,331</w:t>
            </w:r>
          </w:p>
        </w:tc>
        <w:tc>
          <w:tcPr>
            <w:tcW w:w="1615" w:type="dxa"/>
          </w:tcPr>
          <w:p w14:paraId="7E00E575">
            <w:pPr>
              <w:spacing w:before="0" w:after="0" w:line="240" w:lineRule="auto"/>
            </w:pPr>
            <w:r>
              <w:rPr>
                <w:rFonts w:ascii="Times New Roman" w:hAnsi="Times New Roman" w:eastAsia="Times New Roman" w:cs="Times New Roman"/>
                <w:color w:val="000000"/>
                <w:sz w:val="28"/>
              </w:rPr>
              <w:t>4,333</w:t>
            </w:r>
          </w:p>
        </w:tc>
      </w:tr>
    </w:tbl>
    <w:p w14:paraId="1A0EA68D">
      <w:pPr>
        <w:pageBreakBefore w:val="0"/>
        <w:spacing w:before="0" w:after="0" w:line="360" w:lineRule="auto"/>
        <w:ind w:firstLine="709"/>
        <w:jc w:val="both"/>
      </w:pPr>
    </w:p>
    <w:p w14:paraId="0CC6D06E">
      <w:pPr>
        <w:pageBreakBefore w:val="0"/>
        <w:spacing w:before="0" w:after="0" w:line="360" w:lineRule="auto"/>
        <w:ind w:firstLine="709"/>
        <w:jc w:val="both"/>
      </w:pPr>
      <w:r>
        <w:rPr>
          <w:rFonts w:ascii="Times New Roman" w:hAnsi="Times New Roman" w:eastAsia="Times New Roman" w:cs="Times New Roman"/>
          <w:sz w:val="28"/>
        </w:rPr>
        <w:t>Расч</w:t>
      </w:r>
      <w:r>
        <w:rPr>
          <w:rFonts w:ascii="Times New Roman" w:hAnsi="Times New Roman" w:eastAsia="Times New Roman" w:cs="Times New Roman"/>
          <w:sz w:val="28"/>
          <w:lang w:val="ru-RU"/>
        </w:rPr>
        <w:t>е</w:t>
      </w:r>
      <w:r>
        <w:rPr>
          <w:rFonts w:ascii="Times New Roman" w:hAnsi="Times New Roman" w:eastAsia="Times New Roman" w:cs="Times New Roman"/>
          <w:sz w:val="28"/>
        </w:rPr>
        <w:t>т SAIFI выполняется аналогично. Каждое повреждение в секции j приводит к одному отключению потребителей этой и всех последующих секций. При наличии реклоузеров потребители секций, расположенных до места повреждения, не отключаются:</w:t>
      </w:r>
    </w:p>
    <w:p w14:paraId="3668CD64">
      <w:pPr>
        <w:spacing w:before="0" w:after="0" w:line="360" w:lineRule="auto"/>
        <w:ind w:firstLine="0"/>
        <w:jc w:val="left"/>
      </w:pPr>
    </w:p>
    <w:p w14:paraId="01F1CDC4">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SAIFI=</m:t>
        </m:r>
        <m:f>
          <m:fPr/>
          <m:num>
            <m:r>
              <m:rPr/>
              <w:rPr>
                <w:rFonts w:ascii="Cambria Math" w:hAnsi="Cambria Math" w:eastAsia="Cambria Math"/>
                <w:sz w:val="28"/>
                <w:szCs w:val="28"/>
              </w:rPr>
              <m:t>λ·(</m:t>
            </m:r>
            <m:sSub>
              <m:sSubPr/>
              <m:e>
                <m:r>
                  <m:rPr/>
                  <w:rPr>
                    <w:rFonts w:ascii="Cambria Math" w:hAnsi="Cambria Math" w:eastAsia="Cambria Math"/>
                    <w:sz w:val="28"/>
                    <w:szCs w:val="28"/>
                  </w:rPr>
                  <m:t>l</m:t>
                </m:r>
              </m:e>
              <m:sub>
                <m:r>
                  <m:rPr/>
                  <w:rPr>
                    <w:rFonts w:ascii="Cambria Math" w:hAnsi="Cambria Math" w:eastAsia="Cambria Math"/>
                    <w:sz w:val="28"/>
                    <w:szCs w:val="28"/>
                  </w:rPr>
                  <m:t>1</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1+</m:t>
                </m:r>
              </m:sub>
            </m:sSub>
            <m:r>
              <m:rPr/>
              <w:rPr>
                <w:rFonts w:ascii="Cambria Math" w:hAnsi="Cambria Math" w:eastAsia="Cambria Math"/>
                <w:sz w:val="28"/>
                <w:szCs w:val="28"/>
              </w:rPr>
              <m:t>+</m:t>
            </m:r>
            <m:sSub>
              <m:sSubPr/>
              <m:e>
                <m:r>
                  <m:rPr/>
                  <w:rPr>
                    <w:rFonts w:ascii="Cambria Math" w:hAnsi="Cambria Math" w:eastAsia="Cambria Math"/>
                    <w:sz w:val="28"/>
                    <w:szCs w:val="28"/>
                  </w:rPr>
                  <m:t>l</m:t>
                </m:r>
              </m:e>
              <m:sub>
                <m:r>
                  <m:rPr/>
                  <w:rPr>
                    <w:rFonts w:ascii="Cambria Math" w:hAnsi="Cambria Math" w:eastAsia="Cambria Math"/>
                    <w:sz w:val="28"/>
                    <w:szCs w:val="28"/>
                  </w:rPr>
                  <m:t>2</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2+</m:t>
                </m:r>
              </m:sub>
            </m:sSub>
            <m:r>
              <m:rPr/>
              <w:rPr>
                <w:rFonts w:ascii="Cambria Math" w:hAnsi="Cambria Math" w:eastAsia="Cambria Math"/>
                <w:sz w:val="28"/>
                <w:szCs w:val="28"/>
              </w:rPr>
              <m:t>+</m:t>
            </m:r>
            <m:sSub>
              <m:sSubPr/>
              <m:e>
                <m:r>
                  <m:rPr/>
                  <w:rPr>
                    <w:rFonts w:ascii="Cambria Math" w:hAnsi="Cambria Math" w:eastAsia="Cambria Math"/>
                    <w:sz w:val="28"/>
                    <w:szCs w:val="28"/>
                  </w:rPr>
                  <m:t>l</m:t>
                </m:r>
              </m:e>
              <m:sub>
                <m:r>
                  <m:rPr/>
                  <w:rPr>
                    <w:rFonts w:ascii="Cambria Math" w:hAnsi="Cambria Math" w:eastAsia="Cambria Math"/>
                    <w:sz w:val="28"/>
                    <w:szCs w:val="28"/>
                  </w:rPr>
                  <m:t>3</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3+</m:t>
                </m:r>
              </m:sub>
            </m:sSub>
            <m:r>
              <m:rPr/>
              <w:rPr>
                <w:rFonts w:ascii="Cambria Math" w:hAnsi="Cambria Math" w:eastAsia="Cambria Math"/>
                <w:sz w:val="28"/>
                <w:szCs w:val="28"/>
              </w:rPr>
              <m:t>+</m:t>
            </m:r>
            <m:sSub>
              <m:sSubPr/>
              <m:e>
                <m:r>
                  <m:rPr/>
                  <w:rPr>
                    <w:rFonts w:ascii="Cambria Math" w:hAnsi="Cambria Math" w:eastAsia="Cambria Math"/>
                    <w:sz w:val="28"/>
                    <w:szCs w:val="28"/>
                  </w:rPr>
                  <m:t>l</m:t>
                </m:r>
              </m:e>
              <m:sub>
                <m:r>
                  <m:rPr/>
                  <w:rPr>
                    <w:rFonts w:ascii="Cambria Math" w:hAnsi="Cambria Math" w:eastAsia="Cambria Math"/>
                    <w:sz w:val="28"/>
                    <w:szCs w:val="28"/>
                  </w:rPr>
                  <m:t>4</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4+</m:t>
                </m:r>
              </m:sub>
            </m:sSub>
            <m:r>
              <m:rPr/>
              <w:rPr>
                <w:rFonts w:ascii="Cambria Math" w:hAnsi="Cambria Math" w:eastAsia="Cambria Math"/>
                <w:sz w:val="28"/>
                <w:szCs w:val="28"/>
              </w:rPr>
              <m:t>)</m:t>
            </m:r>
          </m:num>
          <m:den>
            <m:sSub>
              <m:sSubPr/>
              <m:e>
                <m:r>
                  <m:rPr/>
                  <w:rPr>
                    <w:rFonts w:ascii="Cambria Math" w:hAnsi="Cambria Math" w:eastAsia="Cambria Math"/>
                    <w:sz w:val="28"/>
                    <w:szCs w:val="28"/>
                  </w:rPr>
                  <m:t>N</m:t>
                </m:r>
              </m:e>
              <m:sub>
                <m:r>
                  <m:rPr/>
                  <w:rPr>
                    <w:rFonts w:ascii="Cambria Math" w:hAnsi="Cambria Math" w:eastAsia="Cambria Math"/>
                    <w:sz w:val="28"/>
                    <w:szCs w:val="28"/>
                  </w:rPr>
                  <m:t>t</m:t>
                </m:r>
              </m:sub>
            </m:sSub>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(3.4)</w:t>
      </w:r>
    </w:p>
    <w:p w14:paraId="4729C623">
      <w:pPr>
        <w:spacing w:before="0" w:after="0" w:line="360" w:lineRule="auto"/>
        <w:ind w:firstLine="0"/>
        <w:jc w:val="left"/>
      </w:pPr>
    </w:p>
    <w:p w14:paraId="14703806">
      <w:pPr>
        <w:pageBreakBefore w:val="0"/>
        <w:spacing w:before="0" w:after="0" w:line="360" w:lineRule="auto"/>
        <w:ind w:firstLine="709"/>
        <w:jc w:val="both"/>
      </w:pPr>
      <w:r>
        <w:rPr>
          <w:rFonts w:ascii="Times New Roman" w:hAnsi="Times New Roman" w:eastAsia="Times New Roman" w:cs="Times New Roman"/>
          <w:sz w:val="28"/>
        </w:rPr>
        <w:t>Расч</w:t>
      </w:r>
      <w:r>
        <w:rPr>
          <w:rFonts w:ascii="Times New Roman" w:hAnsi="Times New Roman" w:eastAsia="Times New Roman" w:cs="Times New Roman"/>
          <w:sz w:val="28"/>
          <w:lang w:val="ru-RU"/>
        </w:rPr>
        <w:t>е</w:t>
      </w:r>
      <w:r>
        <w:rPr>
          <w:rFonts w:ascii="Times New Roman" w:hAnsi="Times New Roman" w:eastAsia="Times New Roman" w:cs="Times New Roman"/>
          <w:sz w:val="28"/>
        </w:rPr>
        <w:t>т ENS выполняется с уч</w:t>
      </w:r>
      <w:r>
        <w:rPr>
          <w:rFonts w:ascii="Times New Roman" w:hAnsi="Times New Roman" w:eastAsia="Times New Roman" w:cs="Times New Roman"/>
          <w:sz w:val="28"/>
          <w:lang w:val="ru-RU"/>
        </w:rPr>
        <w:t>е</w:t>
      </w:r>
      <w:r>
        <w:rPr>
          <w:rFonts w:ascii="Times New Roman" w:hAnsi="Times New Roman" w:eastAsia="Times New Roman" w:cs="Times New Roman"/>
          <w:sz w:val="28"/>
        </w:rPr>
        <w:t>том различия врем</w:t>
      </w:r>
      <w:r>
        <w:rPr>
          <w:rFonts w:ascii="Times New Roman" w:hAnsi="Times New Roman" w:eastAsia="Times New Roman" w:cs="Times New Roman"/>
          <w:sz w:val="28"/>
          <w:lang w:val="ru-RU"/>
        </w:rPr>
        <w:t>е</w:t>
      </w:r>
      <w:r>
        <w:rPr>
          <w:rFonts w:ascii="Times New Roman" w:hAnsi="Times New Roman" w:eastAsia="Times New Roman" w:cs="Times New Roman"/>
          <w:sz w:val="28"/>
        </w:rPr>
        <w:t>н восстановления при самоустраняющихся и устойчивых повреждениях. Средняя нагрузка фидера:</w:t>
      </w:r>
    </w:p>
    <w:p w14:paraId="34220DBA">
      <w:pPr>
        <w:spacing w:before="0" w:after="0" w:line="360" w:lineRule="auto"/>
        <w:ind w:firstLine="0"/>
        <w:jc w:val="left"/>
      </w:pPr>
    </w:p>
    <w:p w14:paraId="673637A5">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P</m:t>
            </m:r>
          </m:e>
          <m:sub>
            <m:r>
              <m:rPr/>
              <w:rPr>
                <w:rFonts w:ascii="Cambria Math" w:hAnsi="Cambria Math" w:eastAsia="Cambria Math"/>
                <w:sz w:val="28"/>
                <w:szCs w:val="28"/>
              </w:rPr>
              <m:t>ср</m:t>
            </m:r>
          </m:sub>
        </m:sSub>
        <m:r>
          <m:rPr/>
          <w:rPr>
            <w:rFonts w:ascii="Cambria Math" w:hAnsi="Cambria Math" w:eastAsia="Cambria Math"/>
            <w:sz w:val="28"/>
            <w:szCs w:val="28"/>
          </w:rPr>
          <m:t>=0,70·</m:t>
        </m:r>
        <m:sSub>
          <m:sSubPr/>
          <m:e>
            <m:r>
              <m:rPr/>
              <w:rPr>
                <w:rFonts w:ascii="Cambria Math" w:hAnsi="Cambria Math" w:eastAsia="Cambria Math"/>
                <w:sz w:val="28"/>
                <w:szCs w:val="28"/>
              </w:rPr>
              <m:t>P</m:t>
            </m:r>
          </m:e>
          <m:sub>
            <m:r>
              <m:rPr/>
              <w:rPr>
                <w:rFonts w:ascii="Cambria Math" w:hAnsi="Cambria Math" w:eastAsia="Cambria Math"/>
                <w:sz w:val="28"/>
                <w:szCs w:val="28"/>
              </w:rPr>
              <m:t>max</m:t>
            </m:r>
          </m:sub>
        </m:sSub>
        <m:r>
          <m:rPr/>
          <w:rPr>
            <w:rFonts w:ascii="Cambria Math" w:hAnsi="Cambria Math" w:eastAsia="Cambria Math"/>
            <w:sz w:val="28"/>
            <w:szCs w:val="28"/>
          </w:rPr>
          <m:t>=0,70·12,4=8,68МВт</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(3.5)</w:t>
      </w:r>
    </w:p>
    <w:p w14:paraId="624E7796">
      <w:pPr>
        <w:spacing w:before="0" w:after="0" w:line="360" w:lineRule="auto"/>
        <w:ind w:firstLine="0"/>
        <w:jc w:val="left"/>
      </w:pPr>
    </w:p>
    <w:p w14:paraId="6A3C434D">
      <w:pPr>
        <w:pageBreakBefore w:val="0"/>
        <w:tabs>
          <w:tab w:val="center" w:pos="4678"/>
          <w:tab w:val="right" w:pos="9356"/>
        </w:tabs>
        <w:spacing w:before="0" w:after="0" w:line="360" w:lineRule="auto"/>
        <w:ind w:firstLine="0"/>
        <w:jc w:val="center"/>
      </w:pPr>
      <w:r>
        <w:tab/>
      </w:r>
      <m:oMath>
        <m:r>
          <m:rPr/>
          <w:rPr>
            <w:rFonts w:ascii="Cambria Math" w:hAnsi="Cambria Math" w:eastAsia="Cambria Math"/>
            <w:sz w:val="28"/>
            <w:szCs w:val="28"/>
          </w:rPr>
          <m:t>ENS=</m:t>
        </m:r>
        <m:sSub>
          <m:sSubPr/>
          <m:e>
            <m:r>
              <m:rPr/>
              <w:rPr>
                <w:rFonts w:ascii="Cambria Math" w:hAnsi="Cambria Math" w:eastAsia="Cambria Math"/>
                <w:sz w:val="28"/>
                <w:szCs w:val="28"/>
              </w:rPr>
              <m:t>Σ</m:t>
            </m:r>
          </m:e>
          <m:sub>
            <m:r>
              <m:rPr/>
              <w:rPr>
                <w:rFonts w:ascii="Cambria Math" w:hAnsi="Cambria Math" w:eastAsia="Cambria Math"/>
                <w:sz w:val="28"/>
                <w:szCs w:val="28"/>
              </w:rPr>
              <m:t>j</m:t>
            </m:r>
          </m:sub>
        </m:sSub>
        <m:r>
          <m:rPr/>
          <w:rPr>
            <w:rFonts w:ascii="Cambria Math" w:hAnsi="Cambria Math" w:eastAsia="Cambria Math"/>
            <w:sz w:val="28"/>
            <w:szCs w:val="28"/>
          </w:rPr>
          <m:t>λ·</m:t>
        </m:r>
        <m:sSub>
          <m:sSubPr/>
          <m:e>
            <m:r>
              <m:rPr/>
              <w:rPr>
                <w:rFonts w:ascii="Cambria Math" w:hAnsi="Cambria Math" w:eastAsia="Cambria Math"/>
                <w:sz w:val="28"/>
                <w:szCs w:val="28"/>
              </w:rPr>
              <m:t>l</m:t>
            </m:r>
          </m:e>
          <m:sub>
            <m:r>
              <m:rPr/>
              <w:rPr>
                <w:rFonts w:ascii="Cambria Math" w:hAnsi="Cambria Math" w:eastAsia="Cambria Math"/>
                <w:sz w:val="28"/>
                <w:szCs w:val="28"/>
              </w:rPr>
              <m:t>j</m:t>
            </m:r>
          </m:sub>
        </m:sSub>
        <m:r>
          <m:rPr/>
          <w:rPr>
            <w:rFonts w:ascii="Cambria Math" w:hAnsi="Cambria Math" w:eastAsia="Cambria Math"/>
            <w:sz w:val="28"/>
            <w:szCs w:val="28"/>
          </w:rPr>
          <m:t>·[α·</m:t>
        </m:r>
        <m:sSub>
          <m:sSubPr/>
          <m:e>
            <m:r>
              <m:rPr/>
              <w:rPr>
                <w:rFonts w:ascii="Cambria Math" w:hAnsi="Cambria Math" w:eastAsia="Cambria Math"/>
                <w:sz w:val="28"/>
                <w:szCs w:val="28"/>
              </w:rPr>
              <m:t>P</m:t>
            </m:r>
          </m:e>
          <m:sub>
            <m:r>
              <m:rPr/>
              <w:rPr>
                <w:rFonts w:ascii="Cambria Math" w:hAnsi="Cambria Math" w:eastAsia="Cambria Math"/>
                <w:sz w:val="28"/>
                <w:szCs w:val="28"/>
              </w:rPr>
              <m:t>срj+</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AVT</m:t>
            </m:r>
          </m:sub>
        </m:sSub>
        <m:r>
          <m:rPr/>
          <w:rPr>
            <w:rFonts w:ascii="Cambria Math" w:hAnsi="Cambria Math" w:eastAsia="Cambria Math"/>
            <w:sz w:val="28"/>
            <w:szCs w:val="28"/>
          </w:rPr>
          <m:t>+(1−α)·</m:t>
        </m:r>
        <m:sSub>
          <m:sSubPr/>
          <m:e>
            <m:r>
              <m:rPr/>
              <w:rPr>
                <w:rFonts w:ascii="Cambria Math" w:hAnsi="Cambria Math" w:eastAsia="Cambria Math"/>
                <w:sz w:val="28"/>
                <w:szCs w:val="28"/>
              </w:rPr>
              <m:t>P</m:t>
            </m:r>
          </m:e>
          <m:sub>
            <m:r>
              <m:rPr/>
              <w:rPr>
                <w:rFonts w:ascii="Cambria Math" w:hAnsi="Cambria Math" w:eastAsia="Cambria Math"/>
                <w:sz w:val="28"/>
                <w:szCs w:val="28"/>
              </w:rPr>
              <m:t>срj+</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лок</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рем</m:t>
            </m:r>
          </m:sub>
        </m:sSub>
        <m:r>
          <m:rPr/>
          <w:rPr>
            <w:rFonts w:ascii="Cambria Math" w:hAnsi="Cambria Math" w:eastAsia="Cambria Math"/>
            <w:sz w:val="28"/>
            <w:szCs w:val="28"/>
          </w:rPr>
          <m:t>)]</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(3.6)</w:t>
      </w:r>
    </w:p>
    <w:p w14:paraId="53C2907D">
      <w:pPr>
        <w:spacing w:before="0" w:after="0" w:line="360" w:lineRule="auto"/>
        <w:ind w:firstLine="0"/>
        <w:jc w:val="left"/>
      </w:pPr>
    </w:p>
    <w:p w14:paraId="3ABCE893">
      <w:pPr>
        <w:spacing w:before="0" w:after="0" w:line="360" w:lineRule="auto"/>
        <w:ind w:firstLine="709"/>
        <w:jc w:val="left"/>
      </w:pPr>
      <w:r>
        <w:rPr>
          <w:rFonts w:ascii="Times New Roman" w:hAnsi="Times New Roman" w:eastAsia="Times New Roman" w:cs="Times New Roman"/>
          <w:sz w:val="28"/>
        </w:rPr>
        <w:t>где P_срj+ — средняя нагрузка потребителей секций j и далее.</w:t>
      </w:r>
    </w:p>
    <w:p w14:paraId="562ED3E2">
      <w:pPr>
        <w:spacing w:before="0" w:after="0" w:line="360" w:lineRule="auto"/>
        <w:ind w:firstLine="0"/>
        <w:jc w:val="left"/>
      </w:pPr>
    </w:p>
    <w:p w14:paraId="60CF8F20">
      <w:pPr>
        <w:pageBreakBefore w:val="0"/>
        <w:spacing w:before="0" w:after="0" w:line="360" w:lineRule="auto"/>
        <w:ind w:firstLine="709"/>
        <w:jc w:val="both"/>
      </w:pPr>
      <w:r>
        <w:rPr>
          <w:rFonts w:ascii="Times New Roman" w:hAnsi="Times New Roman" w:eastAsia="Times New Roman" w:cs="Times New Roman"/>
          <w:sz w:val="28"/>
        </w:rPr>
        <w:t>Числовой результат расч</w:t>
      </w:r>
      <w:r>
        <w:rPr>
          <w:rFonts w:ascii="Times New Roman" w:hAnsi="Times New Roman" w:eastAsia="Times New Roman" w:cs="Times New Roman"/>
          <w:sz w:val="28"/>
          <w:lang w:val="ru-RU"/>
        </w:rPr>
        <w:t>е</w:t>
      </w:r>
      <w:r>
        <w:rPr>
          <w:rFonts w:ascii="Times New Roman" w:hAnsi="Times New Roman" w:eastAsia="Times New Roman" w:cs="Times New Roman"/>
          <w:sz w:val="28"/>
        </w:rPr>
        <w:t>та ENS:</w:t>
      </w:r>
    </w:p>
    <w:p w14:paraId="02192335">
      <w:pPr>
        <w:spacing w:before="0" w:after="0" w:line="360" w:lineRule="auto"/>
        <w:ind w:firstLine="0"/>
        <w:jc w:val="left"/>
      </w:pPr>
    </w:p>
    <w:p w14:paraId="471CE6A5">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ENS=</m:t>
        </m:r>
        <m:f>
          <m:fPr/>
          <m:num>
            <m:r>
              <m:rPr/>
              <w:rPr>
                <w:rFonts w:ascii="Cambria Math" w:hAnsi="Cambria Math" w:eastAsia="Cambria Math"/>
                <w:sz w:val="28"/>
                <w:szCs w:val="28"/>
              </w:rPr>
              <m:t>35,0МВт·ч</m:t>
            </m:r>
          </m:num>
          <m:den>
            <m:r>
              <m:rPr/>
              <w:rPr>
                <w:rFonts w:ascii="Cambria Math" w:hAnsi="Cambria Math" w:eastAsia="Cambria Math"/>
                <w:sz w:val="28"/>
                <w:szCs w:val="28"/>
              </w:rPr>
              <m:t>год</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(3.7)</w:t>
      </w:r>
    </w:p>
    <w:p w14:paraId="234DA7AB">
      <w:pPr>
        <w:spacing w:before="0" w:after="0" w:line="360" w:lineRule="auto"/>
        <w:ind w:firstLine="0"/>
        <w:jc w:val="left"/>
      </w:pPr>
    </w:p>
    <w:p w14:paraId="3FF9CACF">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3.4 – Сводные показатели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электроснабжения до и после автоматизации</w:t>
      </w:r>
    </w:p>
    <w:tbl>
      <w:tblPr>
        <w:tblStyle w:val="35"/>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99"/>
        <w:gridCol w:w="2151"/>
        <w:gridCol w:w="2151"/>
        <w:gridCol w:w="1860"/>
        <w:gridCol w:w="1845"/>
      </w:tblGrid>
      <w:tr w14:paraId="50C0BA3A">
        <w:tc>
          <w:tcPr>
            <w:tcW w:w="1938" w:type="dxa"/>
          </w:tcPr>
          <w:p w14:paraId="68ACA8E3">
            <w:pPr>
              <w:spacing w:before="0" w:after="0" w:line="240" w:lineRule="auto"/>
            </w:pPr>
            <w:r>
              <w:rPr>
                <w:rFonts w:ascii="Times New Roman" w:hAnsi="Times New Roman" w:eastAsia="Times New Roman" w:cs="Times New Roman"/>
                <w:b/>
                <w:color w:val="000000"/>
                <w:sz w:val="28"/>
              </w:rPr>
              <w:t>Показатель</w:t>
            </w:r>
          </w:p>
        </w:tc>
        <w:tc>
          <w:tcPr>
            <w:tcW w:w="1938" w:type="dxa"/>
          </w:tcPr>
          <w:p w14:paraId="6BA8E024">
            <w:pPr>
              <w:spacing w:before="0" w:after="0" w:line="240" w:lineRule="auto"/>
            </w:pPr>
            <w:r>
              <w:rPr>
                <w:rFonts w:ascii="Times New Roman" w:hAnsi="Times New Roman" w:eastAsia="Times New Roman" w:cs="Times New Roman"/>
                <w:b/>
                <w:color w:val="000000"/>
                <w:sz w:val="28"/>
              </w:rPr>
              <w:t>До автоматизации</w:t>
            </w:r>
          </w:p>
        </w:tc>
        <w:tc>
          <w:tcPr>
            <w:tcW w:w="1938" w:type="dxa"/>
          </w:tcPr>
          <w:p w14:paraId="4B396267">
            <w:pPr>
              <w:spacing w:before="0" w:after="0" w:line="240" w:lineRule="auto"/>
            </w:pPr>
            <w:r>
              <w:rPr>
                <w:rFonts w:ascii="Times New Roman" w:hAnsi="Times New Roman" w:eastAsia="Times New Roman" w:cs="Times New Roman"/>
                <w:b/>
                <w:color w:val="000000"/>
                <w:sz w:val="28"/>
              </w:rPr>
              <w:t>После автоматизации</w:t>
            </w:r>
          </w:p>
        </w:tc>
        <w:tc>
          <w:tcPr>
            <w:tcW w:w="1938" w:type="dxa"/>
          </w:tcPr>
          <w:p w14:paraId="1A16080F">
            <w:pPr>
              <w:spacing w:before="0" w:after="0" w:line="240" w:lineRule="auto"/>
            </w:pPr>
            <w:r>
              <w:rPr>
                <w:rFonts w:ascii="Times New Roman" w:hAnsi="Times New Roman" w:eastAsia="Times New Roman" w:cs="Times New Roman"/>
                <w:b/>
                <w:color w:val="000000"/>
                <w:sz w:val="28"/>
              </w:rPr>
              <w:t>Снижение</w:t>
            </w:r>
          </w:p>
        </w:tc>
        <w:tc>
          <w:tcPr>
            <w:tcW w:w="1938" w:type="dxa"/>
          </w:tcPr>
          <w:p w14:paraId="5CCD149D">
            <w:pPr>
              <w:spacing w:before="0" w:after="0" w:line="240" w:lineRule="auto"/>
            </w:pPr>
            <w:r>
              <w:rPr>
                <w:rFonts w:ascii="Times New Roman" w:hAnsi="Times New Roman" w:eastAsia="Times New Roman" w:cs="Times New Roman"/>
                <w:b/>
                <w:color w:val="000000"/>
                <w:sz w:val="28"/>
              </w:rPr>
              <w:t>Принятый критерий</w:t>
            </w:r>
          </w:p>
        </w:tc>
      </w:tr>
      <w:tr w14:paraId="2CA1C18A">
        <w:tc>
          <w:tcPr>
            <w:tcW w:w="1938" w:type="dxa"/>
          </w:tcPr>
          <w:p w14:paraId="73A53A06">
            <w:pPr>
              <w:spacing w:before="0" w:after="0" w:line="240" w:lineRule="auto"/>
            </w:pPr>
            <w:r>
              <w:rPr>
                <w:rFonts w:ascii="Times New Roman" w:hAnsi="Times New Roman" w:eastAsia="Times New Roman" w:cs="Times New Roman"/>
                <w:color w:val="000000"/>
                <w:sz w:val="28"/>
              </w:rPr>
              <w:t>SAIDI, ч/год</w:t>
            </w:r>
          </w:p>
        </w:tc>
        <w:tc>
          <w:tcPr>
            <w:tcW w:w="1938" w:type="dxa"/>
          </w:tcPr>
          <w:p w14:paraId="795E9DD6">
            <w:pPr>
              <w:spacing w:before="0" w:after="0" w:line="240" w:lineRule="auto"/>
            </w:pPr>
            <w:r>
              <w:rPr>
                <w:rFonts w:ascii="Times New Roman" w:hAnsi="Times New Roman" w:eastAsia="Times New Roman" w:cs="Times New Roman"/>
                <w:color w:val="000000"/>
                <w:sz w:val="28"/>
              </w:rPr>
              <w:t>8,0</w:t>
            </w:r>
          </w:p>
        </w:tc>
        <w:tc>
          <w:tcPr>
            <w:tcW w:w="1938" w:type="dxa"/>
          </w:tcPr>
          <w:p w14:paraId="6CFE4A52">
            <w:pPr>
              <w:spacing w:before="0" w:after="0" w:line="240" w:lineRule="auto"/>
            </w:pPr>
            <w:r>
              <w:rPr>
                <w:rFonts w:ascii="Times New Roman" w:hAnsi="Times New Roman" w:eastAsia="Times New Roman" w:cs="Times New Roman"/>
                <w:color w:val="000000"/>
                <w:sz w:val="28"/>
              </w:rPr>
              <w:t>4,33</w:t>
            </w:r>
          </w:p>
        </w:tc>
        <w:tc>
          <w:tcPr>
            <w:tcW w:w="1938" w:type="dxa"/>
          </w:tcPr>
          <w:p w14:paraId="7AF241BC">
            <w:pPr>
              <w:spacing w:before="0" w:after="0" w:line="240" w:lineRule="auto"/>
            </w:pPr>
            <w:r>
              <w:rPr>
                <w:rFonts w:ascii="Times New Roman" w:hAnsi="Times New Roman" w:eastAsia="Times New Roman" w:cs="Times New Roman"/>
                <w:color w:val="000000"/>
                <w:sz w:val="28"/>
              </w:rPr>
              <w:t>−45,8 %</w:t>
            </w:r>
          </w:p>
        </w:tc>
        <w:tc>
          <w:tcPr>
            <w:tcW w:w="1938" w:type="dxa"/>
          </w:tcPr>
          <w:p w14:paraId="35197332">
            <w:pPr>
              <w:spacing w:before="0" w:after="0" w:line="240" w:lineRule="auto"/>
            </w:pPr>
            <w:r>
              <w:rPr>
                <w:rFonts w:ascii="Times New Roman" w:hAnsi="Times New Roman" w:eastAsia="Times New Roman" w:cs="Times New Roman"/>
                <w:color w:val="000000"/>
                <w:sz w:val="28"/>
              </w:rPr>
              <w:t>3,0</w:t>
            </w:r>
          </w:p>
        </w:tc>
      </w:tr>
      <w:tr w14:paraId="06B70206">
        <w:tc>
          <w:tcPr>
            <w:tcW w:w="1938" w:type="dxa"/>
          </w:tcPr>
          <w:p w14:paraId="39DE1A5B">
            <w:pPr>
              <w:spacing w:before="0" w:after="0" w:line="240" w:lineRule="auto"/>
            </w:pPr>
            <w:r>
              <w:rPr>
                <w:rFonts w:ascii="Times New Roman" w:hAnsi="Times New Roman" w:eastAsia="Times New Roman" w:cs="Times New Roman"/>
                <w:color w:val="000000"/>
                <w:sz w:val="28"/>
              </w:rPr>
              <w:t>SAIFI, отк./год</w:t>
            </w:r>
          </w:p>
        </w:tc>
        <w:tc>
          <w:tcPr>
            <w:tcW w:w="1938" w:type="dxa"/>
          </w:tcPr>
          <w:p w14:paraId="72EF3054">
            <w:pPr>
              <w:spacing w:before="0" w:after="0" w:line="240" w:lineRule="auto"/>
            </w:pPr>
            <w:r>
              <w:rPr>
                <w:rFonts w:ascii="Times New Roman" w:hAnsi="Times New Roman" w:eastAsia="Times New Roman" w:cs="Times New Roman"/>
                <w:color w:val="000000"/>
                <w:sz w:val="28"/>
              </w:rPr>
              <w:t>3,15</w:t>
            </w:r>
          </w:p>
        </w:tc>
        <w:tc>
          <w:tcPr>
            <w:tcW w:w="1938" w:type="dxa"/>
          </w:tcPr>
          <w:p w14:paraId="4E47BE81">
            <w:pPr>
              <w:spacing w:before="0" w:after="0" w:line="240" w:lineRule="auto"/>
            </w:pPr>
            <w:r>
              <w:rPr>
                <w:rFonts w:ascii="Times New Roman" w:hAnsi="Times New Roman" w:eastAsia="Times New Roman" w:cs="Times New Roman"/>
                <w:color w:val="000000"/>
                <w:sz w:val="28"/>
              </w:rPr>
              <w:t>1,68</w:t>
            </w:r>
          </w:p>
        </w:tc>
        <w:tc>
          <w:tcPr>
            <w:tcW w:w="1938" w:type="dxa"/>
          </w:tcPr>
          <w:p w14:paraId="4721AB4A">
            <w:pPr>
              <w:spacing w:before="0" w:after="0" w:line="240" w:lineRule="auto"/>
            </w:pPr>
            <w:r>
              <w:rPr>
                <w:rFonts w:ascii="Times New Roman" w:hAnsi="Times New Roman" w:eastAsia="Times New Roman" w:cs="Times New Roman"/>
                <w:color w:val="000000"/>
                <w:sz w:val="28"/>
              </w:rPr>
              <w:t>−46,5 %</w:t>
            </w:r>
          </w:p>
        </w:tc>
        <w:tc>
          <w:tcPr>
            <w:tcW w:w="1938" w:type="dxa"/>
          </w:tcPr>
          <w:p w14:paraId="2D74D84F">
            <w:pPr>
              <w:spacing w:before="0" w:after="0" w:line="240" w:lineRule="auto"/>
            </w:pPr>
            <w:r>
              <w:rPr>
                <w:rFonts w:ascii="Times New Roman" w:hAnsi="Times New Roman" w:eastAsia="Times New Roman" w:cs="Times New Roman"/>
                <w:color w:val="000000"/>
                <w:sz w:val="28"/>
              </w:rPr>
              <w:t>3,0</w:t>
            </w:r>
          </w:p>
        </w:tc>
      </w:tr>
      <w:tr w14:paraId="1DE4B0D5">
        <w:tc>
          <w:tcPr>
            <w:tcW w:w="1938" w:type="dxa"/>
          </w:tcPr>
          <w:p w14:paraId="4EE4ABD2">
            <w:pPr>
              <w:spacing w:before="0" w:after="0" w:line="240" w:lineRule="auto"/>
            </w:pPr>
            <w:r>
              <w:rPr>
                <w:rFonts w:ascii="Times New Roman" w:hAnsi="Times New Roman" w:eastAsia="Times New Roman" w:cs="Times New Roman"/>
                <w:color w:val="000000"/>
                <w:sz w:val="28"/>
              </w:rPr>
              <w:t>ENS, МВт·ч/год</w:t>
            </w:r>
          </w:p>
        </w:tc>
        <w:tc>
          <w:tcPr>
            <w:tcW w:w="1938" w:type="dxa"/>
          </w:tcPr>
          <w:p w14:paraId="2367665A">
            <w:pPr>
              <w:spacing w:before="0" w:after="0" w:line="240" w:lineRule="auto"/>
            </w:pPr>
            <w:r>
              <w:rPr>
                <w:rFonts w:ascii="Times New Roman" w:hAnsi="Times New Roman" w:eastAsia="Times New Roman" w:cs="Times New Roman"/>
                <w:color w:val="000000"/>
                <w:sz w:val="28"/>
              </w:rPr>
              <w:t>69,4</w:t>
            </w:r>
          </w:p>
        </w:tc>
        <w:tc>
          <w:tcPr>
            <w:tcW w:w="1938" w:type="dxa"/>
          </w:tcPr>
          <w:p w14:paraId="4CEFF3DB">
            <w:pPr>
              <w:spacing w:before="0" w:after="0" w:line="240" w:lineRule="auto"/>
            </w:pPr>
            <w:r>
              <w:rPr>
                <w:rFonts w:ascii="Times New Roman" w:hAnsi="Times New Roman" w:eastAsia="Times New Roman" w:cs="Times New Roman"/>
                <w:color w:val="000000"/>
                <w:sz w:val="28"/>
              </w:rPr>
              <w:t>35,0</w:t>
            </w:r>
          </w:p>
        </w:tc>
        <w:tc>
          <w:tcPr>
            <w:tcW w:w="1938" w:type="dxa"/>
          </w:tcPr>
          <w:p w14:paraId="2BA26229">
            <w:pPr>
              <w:spacing w:before="0" w:after="0" w:line="240" w:lineRule="auto"/>
            </w:pPr>
            <w:r>
              <w:rPr>
                <w:rFonts w:ascii="Times New Roman" w:hAnsi="Times New Roman" w:eastAsia="Times New Roman" w:cs="Times New Roman"/>
                <w:color w:val="000000"/>
                <w:sz w:val="28"/>
              </w:rPr>
              <w:t>−49,5 %</w:t>
            </w:r>
          </w:p>
        </w:tc>
        <w:tc>
          <w:tcPr>
            <w:tcW w:w="1938" w:type="dxa"/>
          </w:tcPr>
          <w:p w14:paraId="43C02E8B">
            <w:pPr>
              <w:spacing w:before="0" w:after="0" w:line="240" w:lineRule="auto"/>
            </w:pPr>
            <w:r>
              <w:rPr>
                <w:rFonts w:ascii="Times New Roman" w:hAnsi="Times New Roman" w:eastAsia="Times New Roman" w:cs="Times New Roman"/>
                <w:color w:val="000000"/>
                <w:sz w:val="28"/>
              </w:rPr>
              <w:t>—</w:t>
            </w:r>
          </w:p>
        </w:tc>
      </w:tr>
      <w:tr w14:paraId="0DC33D05">
        <w:tc>
          <w:tcPr>
            <w:tcW w:w="1938" w:type="dxa"/>
          </w:tcPr>
          <w:p w14:paraId="30BEEEDE">
            <w:pPr>
              <w:spacing w:before="0" w:after="0" w:line="240" w:lineRule="auto"/>
            </w:pPr>
            <w:r>
              <w:rPr>
                <w:rFonts w:ascii="Times New Roman" w:hAnsi="Times New Roman" w:eastAsia="Times New Roman" w:cs="Times New Roman"/>
                <w:color w:val="000000"/>
                <w:sz w:val="28"/>
              </w:rPr>
              <w:t>Среднее время локализации</w:t>
            </w:r>
          </w:p>
        </w:tc>
        <w:tc>
          <w:tcPr>
            <w:tcW w:w="1938" w:type="dxa"/>
          </w:tcPr>
          <w:p w14:paraId="79B36F13">
            <w:pPr>
              <w:spacing w:before="0" w:after="0" w:line="240" w:lineRule="auto"/>
            </w:pPr>
            <w:r>
              <w:rPr>
                <w:rFonts w:ascii="Times New Roman" w:hAnsi="Times New Roman" w:eastAsia="Times New Roman" w:cs="Times New Roman"/>
                <w:color w:val="000000"/>
                <w:sz w:val="28"/>
              </w:rPr>
              <w:t>7,25 ч</w:t>
            </w:r>
          </w:p>
        </w:tc>
        <w:tc>
          <w:tcPr>
            <w:tcW w:w="1938" w:type="dxa"/>
          </w:tcPr>
          <w:p w14:paraId="5C555E0E">
            <w:pPr>
              <w:spacing w:before="0" w:after="0" w:line="240" w:lineRule="auto"/>
            </w:pPr>
            <w:r>
              <w:rPr>
                <w:rFonts w:ascii="Times New Roman" w:hAnsi="Times New Roman" w:eastAsia="Times New Roman" w:cs="Times New Roman"/>
                <w:color w:val="000000"/>
                <w:sz w:val="28"/>
              </w:rPr>
              <w:t>0,1 ч</w:t>
            </w:r>
          </w:p>
        </w:tc>
        <w:tc>
          <w:tcPr>
            <w:tcW w:w="1938" w:type="dxa"/>
          </w:tcPr>
          <w:p w14:paraId="60E4284A">
            <w:pPr>
              <w:spacing w:before="0" w:after="0" w:line="240" w:lineRule="auto"/>
            </w:pPr>
            <w:r>
              <w:rPr>
                <w:rFonts w:ascii="Times New Roman" w:hAnsi="Times New Roman" w:eastAsia="Times New Roman" w:cs="Times New Roman"/>
                <w:color w:val="000000"/>
                <w:sz w:val="28"/>
              </w:rPr>
              <w:t>—</w:t>
            </w:r>
          </w:p>
        </w:tc>
        <w:tc>
          <w:tcPr>
            <w:tcW w:w="1938" w:type="dxa"/>
          </w:tcPr>
          <w:p w14:paraId="32400940">
            <w:pPr>
              <w:spacing w:before="0" w:after="0" w:line="240" w:lineRule="auto"/>
            </w:pPr>
            <w:r>
              <w:rPr>
                <w:rFonts w:ascii="Times New Roman" w:hAnsi="Times New Roman" w:eastAsia="Times New Roman" w:cs="Times New Roman"/>
                <w:color w:val="000000"/>
                <w:sz w:val="28"/>
              </w:rPr>
              <w:t>—</w:t>
            </w:r>
          </w:p>
        </w:tc>
      </w:tr>
      <w:tr w14:paraId="14D412F8">
        <w:tc>
          <w:tcPr>
            <w:tcW w:w="1938" w:type="dxa"/>
          </w:tcPr>
          <w:p w14:paraId="495F2F5F">
            <w:pPr>
              <w:spacing w:before="0" w:after="0" w:line="240" w:lineRule="auto"/>
            </w:pPr>
            <w:r>
              <w:rPr>
                <w:rFonts w:ascii="Times New Roman" w:hAnsi="Times New Roman" w:eastAsia="Times New Roman" w:cs="Times New Roman"/>
                <w:color w:val="000000"/>
                <w:sz w:val="28"/>
              </w:rPr>
              <w:t>Среднее время восстановительного ремонта</w:t>
            </w:r>
          </w:p>
        </w:tc>
        <w:tc>
          <w:tcPr>
            <w:tcW w:w="1938" w:type="dxa"/>
          </w:tcPr>
          <w:p w14:paraId="144BF60A">
            <w:pPr>
              <w:spacing w:before="0" w:after="0" w:line="240" w:lineRule="auto"/>
            </w:pPr>
            <w:r>
              <w:rPr>
                <w:rFonts w:ascii="Times New Roman" w:hAnsi="Times New Roman" w:eastAsia="Times New Roman" w:cs="Times New Roman"/>
                <w:color w:val="000000"/>
                <w:sz w:val="28"/>
              </w:rPr>
              <w:t>7,25 ч</w:t>
            </w:r>
          </w:p>
        </w:tc>
        <w:tc>
          <w:tcPr>
            <w:tcW w:w="1938" w:type="dxa"/>
          </w:tcPr>
          <w:p w14:paraId="75399EE5">
            <w:pPr>
              <w:spacing w:before="0" w:after="0" w:line="240" w:lineRule="auto"/>
            </w:pPr>
            <w:r>
              <w:rPr>
                <w:rFonts w:ascii="Times New Roman" w:hAnsi="Times New Roman" w:eastAsia="Times New Roman" w:cs="Times New Roman"/>
                <w:color w:val="000000"/>
                <w:sz w:val="28"/>
              </w:rPr>
              <w:t>7,25 ч</w:t>
            </w:r>
          </w:p>
        </w:tc>
        <w:tc>
          <w:tcPr>
            <w:tcW w:w="1938" w:type="dxa"/>
          </w:tcPr>
          <w:p w14:paraId="7E2DFAE6">
            <w:pPr>
              <w:spacing w:before="0" w:after="0" w:line="240" w:lineRule="auto"/>
            </w:pPr>
            <w:r>
              <w:rPr>
                <w:rFonts w:ascii="Times New Roman" w:hAnsi="Times New Roman" w:eastAsia="Times New Roman" w:cs="Times New Roman"/>
                <w:color w:val="000000"/>
                <w:sz w:val="28"/>
              </w:rPr>
              <w:t>—</w:t>
            </w:r>
          </w:p>
        </w:tc>
        <w:tc>
          <w:tcPr>
            <w:tcW w:w="1938" w:type="dxa"/>
          </w:tcPr>
          <w:p w14:paraId="5562A1B2">
            <w:pPr>
              <w:spacing w:before="0" w:after="0" w:line="240" w:lineRule="auto"/>
            </w:pPr>
            <w:r>
              <w:rPr>
                <w:rFonts w:ascii="Times New Roman" w:hAnsi="Times New Roman" w:eastAsia="Times New Roman" w:cs="Times New Roman"/>
                <w:color w:val="000000"/>
                <w:sz w:val="28"/>
              </w:rPr>
              <w:t>—</w:t>
            </w:r>
          </w:p>
        </w:tc>
      </w:tr>
      <w:tr w14:paraId="78823F09">
        <w:tc>
          <w:tcPr>
            <w:tcW w:w="1938" w:type="dxa"/>
          </w:tcPr>
          <w:p w14:paraId="78FE0490">
            <w:pPr>
              <w:spacing w:before="0" w:after="0" w:line="240" w:lineRule="auto"/>
            </w:pPr>
            <w:r>
              <w:rPr>
                <w:rFonts w:ascii="Times New Roman" w:hAnsi="Times New Roman" w:eastAsia="Times New Roman" w:cs="Times New Roman"/>
                <w:color w:val="000000"/>
                <w:sz w:val="28"/>
              </w:rPr>
              <w:t>MAIFI, событий/год</w:t>
            </w:r>
          </w:p>
        </w:tc>
        <w:tc>
          <w:tcPr>
            <w:tcW w:w="1938" w:type="dxa"/>
          </w:tcPr>
          <w:p w14:paraId="4797D4B9">
            <w:pPr>
              <w:spacing w:before="0" w:after="0" w:line="240" w:lineRule="auto"/>
            </w:pPr>
            <w:r>
              <w:rPr>
                <w:rFonts w:ascii="Times New Roman" w:hAnsi="Times New Roman" w:eastAsia="Times New Roman" w:cs="Times New Roman"/>
                <w:color w:val="000000"/>
                <w:sz w:val="28"/>
              </w:rPr>
              <w:t>0</w:t>
            </w:r>
          </w:p>
        </w:tc>
        <w:tc>
          <w:tcPr>
            <w:tcW w:w="1938" w:type="dxa"/>
          </w:tcPr>
          <w:p w14:paraId="3CAFDB2B">
            <w:pPr>
              <w:spacing w:before="0" w:after="0" w:line="240" w:lineRule="auto"/>
            </w:pPr>
            <w:r>
              <w:rPr>
                <w:rFonts w:ascii="Times New Roman" w:hAnsi="Times New Roman" w:eastAsia="Times New Roman" w:cs="Times New Roman"/>
                <w:color w:val="000000"/>
                <w:sz w:val="28"/>
              </w:rPr>
              <w:t>2,05</w:t>
            </w:r>
          </w:p>
        </w:tc>
        <w:tc>
          <w:tcPr>
            <w:tcW w:w="1938" w:type="dxa"/>
          </w:tcPr>
          <w:p w14:paraId="6D4384A5">
            <w:pPr>
              <w:spacing w:before="0" w:after="0" w:line="240" w:lineRule="auto"/>
            </w:pPr>
            <w:r>
              <w:rPr>
                <w:rFonts w:ascii="Times New Roman" w:hAnsi="Times New Roman" w:eastAsia="Times New Roman" w:cs="Times New Roman"/>
                <w:color w:val="000000"/>
                <w:sz w:val="28"/>
              </w:rPr>
              <w:t>+2,05</w:t>
            </w:r>
          </w:p>
        </w:tc>
        <w:tc>
          <w:tcPr>
            <w:tcW w:w="1938" w:type="dxa"/>
          </w:tcPr>
          <w:p w14:paraId="194936B5">
            <w:pPr>
              <w:spacing w:before="0" w:after="0" w:line="240" w:lineRule="auto"/>
            </w:pPr>
            <w:r>
              <w:rPr>
                <w:rFonts w:ascii="Times New Roman" w:hAnsi="Times New Roman" w:eastAsia="Times New Roman" w:cs="Times New Roman"/>
                <w:color w:val="000000"/>
                <w:sz w:val="28"/>
              </w:rPr>
              <w:t>—</w:t>
            </w:r>
          </w:p>
        </w:tc>
      </w:tr>
    </w:tbl>
    <w:p w14:paraId="6B0A9F7D">
      <w:pPr>
        <w:pageBreakBefore w:val="0"/>
        <w:spacing w:before="0" w:after="0" w:line="360" w:lineRule="auto"/>
        <w:ind w:firstLine="709"/>
        <w:jc w:val="both"/>
      </w:pPr>
    </w:p>
    <w:p w14:paraId="2BFD8751">
      <w:pPr>
        <w:pageBreakBefore w:val="0"/>
        <w:spacing w:before="0" w:after="0" w:line="360" w:lineRule="auto"/>
        <w:ind w:left="0" w:firstLine="709"/>
        <w:jc w:val="both"/>
      </w:pPr>
      <w:r>
        <w:rPr>
          <w:rFonts w:ascii="Times New Roman" w:hAnsi="Times New Roman"/>
          <w:b w:val="0"/>
          <w:i w:val="0"/>
          <w:color w:val="000000"/>
          <w:sz w:val="28"/>
        </w:rPr>
        <w:t>Анализ таблицы 3.4 показывает, что установка тр</w:t>
      </w:r>
      <w:r>
        <w:rPr>
          <w:rFonts w:ascii="Times New Roman" w:hAnsi="Times New Roman"/>
          <w:b w:val="0"/>
          <w:i w:val="0"/>
          <w:color w:val="000000"/>
          <w:sz w:val="28"/>
          <w:lang w:val="ru-RU"/>
        </w:rPr>
        <w:t>е</w:t>
      </w:r>
      <w:r>
        <w:rPr>
          <w:rFonts w:ascii="Times New Roman" w:hAnsi="Times New Roman"/>
          <w:b w:val="0"/>
          <w:i w:val="0"/>
          <w:color w:val="000000"/>
          <w:sz w:val="28"/>
        </w:rPr>
        <w:t>х реклоузеров снижает SAIDI с 8,0 до 4,33 ч/год, SAIFI — с 3,15 до 1,68 отк./год, а ENS — с 69,4 до 35,0 МВт·ч/год. По принятому в работе критерию значение SAIFI достигает требуемого уровня, а SAIDI уменьшается почти вдвое, но оста</w:t>
      </w:r>
      <w:r>
        <w:rPr>
          <w:rFonts w:ascii="Times New Roman" w:hAnsi="Times New Roman"/>
          <w:b w:val="0"/>
          <w:i w:val="0"/>
          <w:color w:val="000000"/>
          <w:sz w:val="28"/>
          <w:lang w:val="ru-RU"/>
        </w:rPr>
        <w:t>е</w:t>
      </w:r>
      <w:r>
        <w:rPr>
          <w:rFonts w:ascii="Times New Roman" w:hAnsi="Times New Roman"/>
          <w:b w:val="0"/>
          <w:i w:val="0"/>
          <w:color w:val="000000"/>
          <w:sz w:val="28"/>
        </w:rPr>
        <w:t>тся выше целевого значения 3,0 ч/год. Это означает, что рассмотренная схема заметно повышает над</w:t>
      </w:r>
      <w:r>
        <w:rPr>
          <w:rFonts w:ascii="Times New Roman" w:hAnsi="Times New Roman"/>
          <w:b w:val="0"/>
          <w:i w:val="0"/>
          <w:color w:val="000000"/>
          <w:sz w:val="28"/>
          <w:lang w:val="ru-RU"/>
        </w:rPr>
        <w:t>е</w:t>
      </w:r>
      <w:r>
        <w:rPr>
          <w:rFonts w:ascii="Times New Roman" w:hAnsi="Times New Roman"/>
          <w:b w:val="0"/>
          <w:i w:val="0"/>
          <w:color w:val="000000"/>
          <w:sz w:val="28"/>
        </w:rPr>
        <w:t>жность, однако не обеспечивает полного достижения заданного критерия по длительности перерывов.</w:t>
      </w:r>
    </w:p>
    <w:p w14:paraId="6121D747">
      <w:pPr>
        <w:keepNext w:val="0"/>
        <w:spacing w:before="0" w:after="0" w:line="360" w:lineRule="auto"/>
        <w:ind w:firstLine="709"/>
        <w:jc w:val="both"/>
      </w:pPr>
      <w:r>
        <w:rPr>
          <w:rFonts w:ascii="Times New Roman" w:hAnsi="Times New Roman" w:eastAsia="Times New Roman" w:cs="Times New Roman"/>
          <w:sz w:val="28"/>
        </w:rPr>
        <w:t>Наглядное сравнение показателей над</w:t>
      </w:r>
      <w:r>
        <w:rPr>
          <w:rFonts w:ascii="Times New Roman" w:hAnsi="Times New Roman" w:eastAsia="Times New Roman" w:cs="Times New Roman"/>
          <w:sz w:val="28"/>
          <w:lang w:val="ru-RU"/>
        </w:rPr>
        <w:t>е</w:t>
      </w:r>
      <w:r>
        <w:rPr>
          <w:rFonts w:ascii="Times New Roman" w:hAnsi="Times New Roman" w:eastAsia="Times New Roman" w:cs="Times New Roman"/>
          <w:sz w:val="28"/>
        </w:rPr>
        <w:t>жности до и после автоматизации приведено на рисунке 3.1.</w:t>
      </w:r>
    </w:p>
    <w:p w14:paraId="613CA820">
      <w:pPr>
        <w:keepNext/>
        <w:spacing w:before="0" w:after="0" w:line="240" w:lineRule="auto"/>
        <w:ind w:firstLine="0"/>
        <w:jc w:val="center"/>
      </w:pPr>
      <w:r>
        <w:drawing>
          <wp:inline distT="0" distB="0" distL="114300" distR="114300">
            <wp:extent cx="5399405" cy="2945130"/>
            <wp:effectExtent l="0" t="0" r="10795"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5400000" cy="2945455"/>
                    </a:xfrm>
                    <a:prstGeom prst="rect">
                      <a:avLst/>
                    </a:prstGeom>
                  </pic:spPr>
                </pic:pic>
              </a:graphicData>
            </a:graphic>
          </wp:inline>
        </w:drawing>
      </w:r>
    </w:p>
    <w:p w14:paraId="75617608">
      <w:pPr>
        <w:keepNext/>
        <w:spacing w:before="0" w:after="0" w:line="360" w:lineRule="auto"/>
        <w:ind w:firstLine="0"/>
        <w:jc w:val="center"/>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Рисунок 3.1 – Сравнение показателей над</w:t>
      </w:r>
      <w:r>
        <w:rPr>
          <w:rFonts w:hint="default" w:ascii="Times New Roman Regular" w:hAnsi="Times New Roman Regular" w:cs="Times New Roman Regular"/>
          <w:sz w:val="28"/>
          <w:szCs w:val="28"/>
          <w:lang w:val="ru-RU"/>
        </w:rPr>
        <w:t>е</w:t>
      </w:r>
      <w:r>
        <w:rPr>
          <w:rFonts w:hint="default" w:ascii="Times New Roman Regular" w:hAnsi="Times New Roman Regular" w:cs="Times New Roman Regular"/>
          <w:sz w:val="28"/>
          <w:szCs w:val="28"/>
        </w:rPr>
        <w:t>жности до и после автоматизации воздушной линии</w:t>
      </w:r>
    </w:p>
    <w:p w14:paraId="04EEDC51">
      <w:pPr>
        <w:keepNext w:val="0"/>
        <w:spacing w:before="0" w:after="0" w:line="360" w:lineRule="auto"/>
        <w:ind w:firstLine="709"/>
        <w:jc w:val="both"/>
      </w:pPr>
      <w:r>
        <w:rPr>
          <w:rFonts w:hint="default" w:ascii="Times New Roman Regular" w:hAnsi="Times New Roman Regular" w:eastAsia="Times New Roman" w:cs="Times New Roman Regular"/>
          <w:sz w:val="28"/>
          <w:szCs w:val="28"/>
        </w:rPr>
        <w:t xml:space="preserve">Диаграмма показывает, что автоматизация участка воздушной линии приводит к снижению SAIDI, SAIFI и ENS по сравнению с исходной схемой </w:t>
      </w:r>
      <w:r>
        <w:rPr>
          <w:rFonts w:ascii="Times New Roman" w:hAnsi="Times New Roman" w:eastAsia="Times New Roman" w:cs="Times New Roman"/>
          <w:sz w:val="28"/>
        </w:rPr>
        <w:t>эксплуатации.</w:t>
      </w:r>
    </w:p>
    <w:p w14:paraId="061BCCF4">
      <w:pPr>
        <w:pageBreakBefore w:val="0"/>
        <w:spacing w:before="0" w:after="0" w:line="360" w:lineRule="auto"/>
        <w:ind w:firstLine="709"/>
        <w:jc w:val="both"/>
      </w:pPr>
      <w:r>
        <w:rPr>
          <w:rFonts w:ascii="Times New Roman" w:hAnsi="Times New Roman" w:eastAsia="Times New Roman" w:cs="Times New Roman"/>
          <w:sz w:val="28"/>
        </w:rPr>
        <w:t>Дополнительно выполнена оценка показателя ASIDI (Average System Interruption Duration Index) — среднего суммарного времени перерывов в расч</w:t>
      </w:r>
      <w:r>
        <w:rPr>
          <w:rFonts w:ascii="Times New Roman" w:hAnsi="Times New Roman" w:eastAsia="Times New Roman" w:cs="Times New Roman"/>
          <w:sz w:val="28"/>
          <w:lang w:val="ru-RU"/>
        </w:rPr>
        <w:t>е</w:t>
      </w:r>
      <w:r>
        <w:rPr>
          <w:rFonts w:ascii="Times New Roman" w:hAnsi="Times New Roman" w:eastAsia="Times New Roman" w:cs="Times New Roman"/>
          <w:sz w:val="28"/>
        </w:rPr>
        <w:t>те на единицу присоедин</w:t>
      </w:r>
      <w:r>
        <w:rPr>
          <w:rFonts w:ascii="Times New Roman" w:hAnsi="Times New Roman" w:eastAsia="Times New Roman" w:cs="Times New Roman"/>
          <w:sz w:val="28"/>
          <w:lang w:val="ru-RU"/>
        </w:rPr>
        <w:t>е</w:t>
      </w:r>
      <w:r>
        <w:rPr>
          <w:rFonts w:ascii="Times New Roman" w:hAnsi="Times New Roman" w:eastAsia="Times New Roman" w:cs="Times New Roman"/>
          <w:sz w:val="28"/>
        </w:rPr>
        <w:t>нной мощности:</w:t>
      </w:r>
    </w:p>
    <w:p w14:paraId="4230BCE9">
      <w:pPr>
        <w:spacing w:before="0" w:after="0" w:line="360" w:lineRule="auto"/>
        <w:ind w:firstLine="0"/>
        <w:jc w:val="left"/>
      </w:pPr>
    </w:p>
    <w:p w14:paraId="02FBA42B">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ASIDI=</m:t>
        </m:r>
        <m:f>
          <m:fPr/>
          <m:num>
            <m:r>
              <m:rPr/>
              <w:rPr>
                <w:rFonts w:ascii="Cambria Math" w:hAnsi="Cambria Math" w:eastAsia="Cambria Math"/>
                <w:sz w:val="28"/>
                <w:szCs w:val="28"/>
              </w:rPr>
              <m:t>[</m:t>
            </m:r>
            <m:sSub>
              <m:sSubPr/>
              <m:e>
                <m:r>
                  <m:rPr/>
                  <w:rPr>
                    <w:rFonts w:ascii="Cambria Math" w:hAnsi="Cambria Math" w:eastAsia="Cambria Math"/>
                    <w:sz w:val="28"/>
                    <w:szCs w:val="28"/>
                  </w:rPr>
                  <m:t>Σ</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W</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i</m:t>
                </m:r>
              </m:sub>
            </m:sSub>
            <m:r>
              <m:rPr/>
              <w:rPr>
                <w:rFonts w:ascii="Cambria Math" w:hAnsi="Cambria Math" w:eastAsia="Cambria Math"/>
                <w:sz w:val="28"/>
                <w:szCs w:val="28"/>
              </w:rPr>
              <m:t>)]</m:t>
            </m:r>
          </m:num>
          <m:den>
            <m:sSub>
              <m:sSubPr/>
              <m:e>
                <m:r>
                  <m:rPr/>
                  <w:rPr>
                    <w:rFonts w:ascii="Cambria Math" w:hAnsi="Cambria Math" w:eastAsia="Cambria Math"/>
                    <w:sz w:val="28"/>
                    <w:szCs w:val="28"/>
                  </w:rPr>
                  <m:t>W</m:t>
                </m:r>
              </m:e>
              <m:sub>
                <m:r>
                  <m:rPr/>
                  <w:rPr>
                    <w:rFonts w:ascii="Cambria Math" w:hAnsi="Cambria Math" w:eastAsia="Cambria Math"/>
                    <w:sz w:val="28"/>
                    <w:szCs w:val="28"/>
                  </w:rPr>
                  <m:t>t</m:t>
                </m:r>
              </m:sub>
            </m:sSub>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(3.8)</w:t>
      </w:r>
    </w:p>
    <w:p w14:paraId="4AA2F96F">
      <w:pPr>
        <w:spacing w:before="0" w:after="0" w:line="360" w:lineRule="auto"/>
        <w:ind w:firstLine="0"/>
        <w:jc w:val="left"/>
      </w:pPr>
    </w:p>
    <w:p w14:paraId="4F91EF5C">
      <w:pPr>
        <w:spacing w:before="0" w:after="0" w:line="360" w:lineRule="auto"/>
        <w:ind w:firstLine="709"/>
        <w:jc w:val="left"/>
      </w:pPr>
      <w:r>
        <w:rPr>
          <w:rFonts w:ascii="Times New Roman" w:hAnsi="Times New Roman" w:eastAsia="Times New Roman" w:cs="Times New Roman"/>
          <w:sz w:val="28"/>
        </w:rPr>
        <w:t>где W_i — присоедин</w:t>
      </w:r>
      <w:r>
        <w:rPr>
          <w:rFonts w:ascii="Times New Roman" w:hAnsi="Times New Roman" w:eastAsia="Times New Roman" w:cs="Times New Roman"/>
          <w:sz w:val="28"/>
          <w:lang w:val="ru-RU"/>
        </w:rPr>
        <w:t>е</w:t>
      </w:r>
      <w:r>
        <w:rPr>
          <w:rFonts w:ascii="Times New Roman" w:hAnsi="Times New Roman" w:eastAsia="Times New Roman" w:cs="Times New Roman"/>
          <w:sz w:val="28"/>
        </w:rPr>
        <w:t>нная мощность ТП, затронутых i-м отключением; W_t — суммарная присоедин</w:t>
      </w:r>
      <w:r>
        <w:rPr>
          <w:rFonts w:ascii="Times New Roman" w:hAnsi="Times New Roman" w:eastAsia="Times New Roman" w:cs="Times New Roman"/>
          <w:sz w:val="28"/>
          <w:lang w:val="ru-RU"/>
        </w:rPr>
        <w:t>е</w:t>
      </w:r>
      <w:r>
        <w:rPr>
          <w:rFonts w:ascii="Times New Roman" w:hAnsi="Times New Roman" w:eastAsia="Times New Roman" w:cs="Times New Roman"/>
          <w:sz w:val="28"/>
        </w:rPr>
        <w:t>нная мощность фидера.</w:t>
      </w:r>
    </w:p>
    <w:p w14:paraId="0EBFF235">
      <w:pPr>
        <w:pageBreakBefore w:val="0"/>
        <w:spacing w:before="0" w:after="0" w:line="360" w:lineRule="auto"/>
        <w:ind w:left="0" w:firstLine="709"/>
        <w:jc w:val="both"/>
      </w:pPr>
      <w:r>
        <w:rPr>
          <w:rFonts w:ascii="Times New Roman" w:hAnsi="Times New Roman"/>
          <w:b w:val="0"/>
          <w:i w:val="0"/>
          <w:color w:val="000000"/>
          <w:sz w:val="28"/>
        </w:rPr>
        <w:t>Показатель ASIDI важен для крупных потребителей с высокой установленной мощностью, так как учитывает не только число ТП, но и их мощность. Близость значений ASIDI и SAIDI свидетельствует о равномерном распределении нагрузки по потребителям фидера.</w:t>
      </w:r>
    </w:p>
    <w:p w14:paraId="72A90595">
      <w:pPr>
        <w:pageBreakBefore w:val="0"/>
        <w:spacing w:before="0" w:after="0" w:line="360" w:lineRule="auto"/>
        <w:ind w:left="0" w:firstLine="709"/>
        <w:jc w:val="both"/>
      </w:pPr>
      <w:r>
        <w:rPr>
          <w:rFonts w:ascii="Times New Roman" w:hAnsi="Times New Roman"/>
          <w:b w:val="0"/>
          <w:i w:val="0"/>
          <w:color w:val="000000"/>
          <w:sz w:val="28"/>
        </w:rPr>
        <w:t>Расч</w:t>
      </w:r>
      <w:r>
        <w:rPr>
          <w:rFonts w:ascii="Times New Roman" w:hAnsi="Times New Roman"/>
          <w:b w:val="0"/>
          <w:i w:val="0"/>
          <w:color w:val="000000"/>
          <w:sz w:val="28"/>
          <w:lang w:val="ru-RU"/>
        </w:rPr>
        <w:t>е</w:t>
      </w:r>
      <w:r>
        <w:rPr>
          <w:rFonts w:ascii="Times New Roman" w:hAnsi="Times New Roman"/>
          <w:b w:val="0"/>
          <w:i w:val="0"/>
          <w:color w:val="000000"/>
          <w:sz w:val="28"/>
        </w:rPr>
        <w:t>тные показатели проекта показывают, что деление фидера на четыре секции снижает SAIDI с 8,0 до 4,33 ч/год, а ENS — с 69,4 до 35,0 МВт·ч/год. Эти значения используются далее при экономической оценке проекта.</w:t>
      </w:r>
    </w:p>
    <w:p w14:paraId="3896684A">
      <w:pPr>
        <w:pStyle w:val="3"/>
        <w:pageBreakBefore w:val="0"/>
        <w:spacing w:before="0" w:after="0" w:line="360" w:lineRule="auto"/>
        <w:ind w:left="0" w:firstLine="709"/>
        <w:jc w:val="both"/>
      </w:pPr>
      <w:bookmarkStart w:id="21" w:name="_Toc220107249"/>
      <w:r>
        <w:rPr>
          <w:rFonts w:ascii="Times New Roman" w:hAnsi="Times New Roman"/>
          <w:b/>
          <w:i w:val="0"/>
          <w:color w:val="000000"/>
          <w:sz w:val="28"/>
        </w:rPr>
        <w:t>3.3 Экономическая оценка целесообразности внедрения автоматизации воздушной линии</w:t>
      </w:r>
      <w:bookmarkEnd w:id="21"/>
    </w:p>
    <w:p w14:paraId="39FAEFE4">
      <w:pPr>
        <w:pageBreakBefore w:val="0"/>
        <w:spacing w:before="0" w:after="0" w:line="360" w:lineRule="auto"/>
        <w:ind w:left="0" w:firstLine="709"/>
        <w:jc w:val="both"/>
      </w:pPr>
      <w:r>
        <w:rPr>
          <w:rFonts w:ascii="Times New Roman" w:hAnsi="Times New Roman"/>
          <w:b w:val="0"/>
          <w:i w:val="0"/>
          <w:color w:val="000000"/>
          <w:sz w:val="28"/>
        </w:rPr>
        <w:t>Экономическая эффективность инвестиций в автоматизацию воздушной линии оценивается методом дисконтированных денежных потоков (DCF) согласно «Методическим рекомендациям по оценке эффективности инвестиционных проектов», утвержд</w:t>
      </w:r>
      <w:r>
        <w:rPr>
          <w:rFonts w:ascii="Times New Roman" w:hAnsi="Times New Roman"/>
          <w:b w:val="0"/>
          <w:i w:val="0"/>
          <w:color w:val="000000"/>
          <w:sz w:val="28"/>
          <w:lang w:val="ru-RU"/>
        </w:rPr>
        <w:t>е</w:t>
      </w:r>
      <w:r>
        <w:rPr>
          <w:rFonts w:ascii="Times New Roman" w:hAnsi="Times New Roman"/>
          <w:b w:val="0"/>
          <w:i w:val="0"/>
          <w:color w:val="000000"/>
          <w:sz w:val="28"/>
        </w:rPr>
        <w:t>нным Минэкономики РФ и Минфином РФ 21.06.1999 № ВК 477. В расч</w:t>
      </w:r>
      <w:r>
        <w:rPr>
          <w:rFonts w:ascii="Times New Roman" w:hAnsi="Times New Roman"/>
          <w:b w:val="0"/>
          <w:i w:val="0"/>
          <w:color w:val="000000"/>
          <w:sz w:val="28"/>
          <w:lang w:val="ru-RU"/>
        </w:rPr>
        <w:t>е</w:t>
      </w:r>
      <w:r>
        <w:rPr>
          <w:rFonts w:ascii="Times New Roman" w:hAnsi="Times New Roman"/>
          <w:b w:val="0"/>
          <w:i w:val="0"/>
          <w:color w:val="000000"/>
          <w:sz w:val="28"/>
        </w:rPr>
        <w:t>те принят горизонт планирования 15 лет и ставка дисконтирования r = 10 %.</w:t>
      </w:r>
    </w:p>
    <w:p w14:paraId="3FB1834F">
      <w:pPr>
        <w:pageBreakBefore w:val="0"/>
        <w:spacing w:before="0" w:after="0" w:line="360" w:lineRule="auto"/>
        <w:ind w:left="0" w:firstLine="709"/>
        <w:jc w:val="both"/>
      </w:pPr>
      <w:r>
        <w:rPr>
          <w:rFonts w:ascii="Times New Roman" w:hAnsi="Times New Roman"/>
          <w:b w:val="0"/>
          <w:i w:val="0"/>
          <w:color w:val="000000"/>
          <w:sz w:val="28"/>
        </w:rPr>
        <w:t>Инвестиционные затраты. Смета инвестиционных расходов составлена по принятым в работе ценам оборудования, нормативным расценкам на монтажные работы по ФЕРм-2001 (сборник № 8, раздел 2) и стоимости сопутствующего оборудования связи.</w:t>
      </w:r>
    </w:p>
    <w:p w14:paraId="70AB08F7">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3.5 – Капитальные затраты на реализацию проекта автоматизации</w:t>
      </w:r>
    </w:p>
    <w:tbl>
      <w:tblPr>
        <w:tblStyle w:val="35"/>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422"/>
        <w:gridCol w:w="2422"/>
        <w:gridCol w:w="2422"/>
        <w:gridCol w:w="2422"/>
      </w:tblGrid>
      <w:tr w14:paraId="013051C5">
        <w:tc>
          <w:tcPr>
            <w:tcW w:w="2422" w:type="dxa"/>
          </w:tcPr>
          <w:p w14:paraId="6C903B5F">
            <w:pPr>
              <w:spacing w:before="0" w:after="0" w:line="240" w:lineRule="auto"/>
            </w:pPr>
            <w:r>
              <w:rPr>
                <w:rFonts w:ascii="Times New Roman" w:hAnsi="Times New Roman" w:eastAsia="Times New Roman" w:cs="Times New Roman"/>
                <w:b/>
                <w:color w:val="000000"/>
                <w:sz w:val="28"/>
              </w:rPr>
              <w:t>Статья затрат</w:t>
            </w:r>
          </w:p>
        </w:tc>
        <w:tc>
          <w:tcPr>
            <w:tcW w:w="2422" w:type="dxa"/>
          </w:tcPr>
          <w:p w14:paraId="78306A7A">
            <w:pPr>
              <w:spacing w:before="0" w:after="0" w:line="240" w:lineRule="auto"/>
            </w:pPr>
            <w:r>
              <w:rPr>
                <w:rFonts w:ascii="Times New Roman" w:hAnsi="Times New Roman" w:eastAsia="Times New Roman" w:cs="Times New Roman"/>
                <w:b/>
                <w:color w:val="000000"/>
                <w:sz w:val="28"/>
              </w:rPr>
              <w:t>Кол-во</w:t>
            </w:r>
          </w:p>
        </w:tc>
        <w:tc>
          <w:tcPr>
            <w:tcW w:w="2422" w:type="dxa"/>
          </w:tcPr>
          <w:p w14:paraId="6B8BD478">
            <w:pPr>
              <w:spacing w:before="0" w:after="0" w:line="240" w:lineRule="auto"/>
            </w:pPr>
            <w:r>
              <w:rPr>
                <w:rFonts w:ascii="Times New Roman" w:hAnsi="Times New Roman" w:eastAsia="Times New Roman" w:cs="Times New Roman"/>
                <w:b/>
                <w:color w:val="000000"/>
                <w:sz w:val="28"/>
              </w:rPr>
              <w:t>Цена ед., тыс. руб.</w:t>
            </w:r>
          </w:p>
        </w:tc>
        <w:tc>
          <w:tcPr>
            <w:tcW w:w="2422" w:type="dxa"/>
          </w:tcPr>
          <w:p w14:paraId="37128872">
            <w:pPr>
              <w:spacing w:before="0" w:after="0" w:line="240" w:lineRule="auto"/>
            </w:pPr>
            <w:r>
              <w:rPr>
                <w:rFonts w:ascii="Times New Roman" w:hAnsi="Times New Roman" w:eastAsia="Times New Roman" w:cs="Times New Roman"/>
                <w:b/>
                <w:color w:val="000000"/>
                <w:sz w:val="28"/>
              </w:rPr>
              <w:t>Сумма, тыс. руб.</w:t>
            </w:r>
          </w:p>
        </w:tc>
      </w:tr>
      <w:tr w14:paraId="1D51C6EB">
        <w:tc>
          <w:tcPr>
            <w:tcW w:w="2422" w:type="dxa"/>
          </w:tcPr>
          <w:p w14:paraId="115DE696">
            <w:pPr>
              <w:spacing w:before="0" w:after="0" w:line="240" w:lineRule="auto"/>
            </w:pPr>
            <w:r>
              <w:rPr>
                <w:rFonts w:ascii="Times New Roman" w:hAnsi="Times New Roman" w:eastAsia="Times New Roman" w:cs="Times New Roman"/>
                <w:color w:val="000000"/>
                <w:sz w:val="28"/>
              </w:rPr>
              <w:t>Реклоузер РиМ-РВ-10</w:t>
            </w:r>
          </w:p>
        </w:tc>
        <w:tc>
          <w:tcPr>
            <w:tcW w:w="2422" w:type="dxa"/>
          </w:tcPr>
          <w:p w14:paraId="54F1C8E4">
            <w:pPr>
              <w:spacing w:before="0" w:after="0" w:line="240" w:lineRule="auto"/>
            </w:pPr>
            <w:r>
              <w:rPr>
                <w:rFonts w:ascii="Times New Roman" w:hAnsi="Times New Roman" w:eastAsia="Times New Roman" w:cs="Times New Roman"/>
                <w:color w:val="000000"/>
                <w:sz w:val="28"/>
              </w:rPr>
              <w:t>3 шт.</w:t>
            </w:r>
          </w:p>
        </w:tc>
        <w:tc>
          <w:tcPr>
            <w:tcW w:w="2422" w:type="dxa"/>
          </w:tcPr>
          <w:p w14:paraId="2D9D4418">
            <w:pPr>
              <w:spacing w:before="0" w:after="0" w:line="240" w:lineRule="auto"/>
            </w:pPr>
            <w:r>
              <w:rPr>
                <w:rFonts w:ascii="Times New Roman" w:hAnsi="Times New Roman" w:eastAsia="Times New Roman" w:cs="Times New Roman"/>
                <w:color w:val="000000"/>
                <w:sz w:val="28"/>
              </w:rPr>
              <w:t>850</w:t>
            </w:r>
          </w:p>
        </w:tc>
        <w:tc>
          <w:tcPr>
            <w:tcW w:w="2422" w:type="dxa"/>
          </w:tcPr>
          <w:p w14:paraId="27B61EC2">
            <w:pPr>
              <w:spacing w:before="0" w:after="0" w:line="240" w:lineRule="auto"/>
            </w:pPr>
            <w:r>
              <w:rPr>
                <w:rFonts w:ascii="Times New Roman" w:hAnsi="Times New Roman" w:eastAsia="Times New Roman" w:cs="Times New Roman"/>
                <w:color w:val="000000"/>
                <w:sz w:val="28"/>
              </w:rPr>
              <w:t>2 550</w:t>
            </w:r>
          </w:p>
        </w:tc>
      </w:tr>
      <w:tr w14:paraId="040CA41B">
        <w:tc>
          <w:tcPr>
            <w:tcW w:w="2422" w:type="dxa"/>
          </w:tcPr>
          <w:p w14:paraId="3C9B5901">
            <w:pPr>
              <w:spacing w:before="0" w:after="0" w:line="240" w:lineRule="auto"/>
            </w:pPr>
            <w:r>
              <w:rPr>
                <w:rFonts w:ascii="Times New Roman" w:hAnsi="Times New Roman" w:eastAsia="Times New Roman" w:cs="Times New Roman"/>
                <w:color w:val="000000"/>
                <w:sz w:val="28"/>
              </w:rPr>
              <w:t>Монтаж (кронштейны, арматура, креп</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ж)</w:t>
            </w:r>
          </w:p>
        </w:tc>
        <w:tc>
          <w:tcPr>
            <w:tcW w:w="2422" w:type="dxa"/>
          </w:tcPr>
          <w:p w14:paraId="40D09B40">
            <w:pPr>
              <w:spacing w:before="0" w:after="0" w:line="240" w:lineRule="auto"/>
            </w:pPr>
            <w:r>
              <w:rPr>
                <w:rFonts w:ascii="Times New Roman" w:hAnsi="Times New Roman" w:eastAsia="Times New Roman" w:cs="Times New Roman"/>
                <w:color w:val="000000"/>
                <w:sz w:val="28"/>
              </w:rPr>
              <w:t>3 шт.</w:t>
            </w:r>
          </w:p>
        </w:tc>
        <w:tc>
          <w:tcPr>
            <w:tcW w:w="2422" w:type="dxa"/>
          </w:tcPr>
          <w:p w14:paraId="63FEA3F8">
            <w:pPr>
              <w:spacing w:before="0" w:after="0" w:line="240" w:lineRule="auto"/>
            </w:pPr>
            <w:r>
              <w:rPr>
                <w:rFonts w:ascii="Times New Roman" w:hAnsi="Times New Roman" w:eastAsia="Times New Roman" w:cs="Times New Roman"/>
                <w:color w:val="000000"/>
                <w:sz w:val="28"/>
              </w:rPr>
              <w:t>65</w:t>
            </w:r>
          </w:p>
        </w:tc>
        <w:tc>
          <w:tcPr>
            <w:tcW w:w="2422" w:type="dxa"/>
          </w:tcPr>
          <w:p w14:paraId="1C3F57EC">
            <w:pPr>
              <w:spacing w:before="0" w:after="0" w:line="240" w:lineRule="auto"/>
            </w:pPr>
            <w:r>
              <w:rPr>
                <w:rFonts w:ascii="Times New Roman" w:hAnsi="Times New Roman" w:eastAsia="Times New Roman" w:cs="Times New Roman"/>
                <w:color w:val="000000"/>
                <w:sz w:val="28"/>
              </w:rPr>
              <w:t>195</w:t>
            </w:r>
          </w:p>
        </w:tc>
      </w:tr>
      <w:tr w14:paraId="6CF006D1">
        <w:tc>
          <w:tcPr>
            <w:tcW w:w="2422" w:type="dxa"/>
          </w:tcPr>
          <w:p w14:paraId="77BFF202">
            <w:pPr>
              <w:spacing w:before="0" w:after="0" w:line="240" w:lineRule="auto"/>
            </w:pPr>
            <w:r>
              <w:rPr>
                <w:rFonts w:ascii="Times New Roman" w:hAnsi="Times New Roman" w:eastAsia="Times New Roman" w:cs="Times New Roman"/>
                <w:color w:val="000000"/>
                <w:sz w:val="28"/>
              </w:rPr>
              <w:t>Пусконаладочные работы (ПНР)</w:t>
            </w:r>
          </w:p>
        </w:tc>
        <w:tc>
          <w:tcPr>
            <w:tcW w:w="2422" w:type="dxa"/>
          </w:tcPr>
          <w:p w14:paraId="0967CA79">
            <w:pPr>
              <w:spacing w:before="0" w:after="0" w:line="240" w:lineRule="auto"/>
            </w:pPr>
            <w:r>
              <w:rPr>
                <w:rFonts w:ascii="Times New Roman" w:hAnsi="Times New Roman" w:eastAsia="Times New Roman" w:cs="Times New Roman"/>
                <w:color w:val="000000"/>
                <w:sz w:val="28"/>
              </w:rPr>
              <w:t>3 шт.</w:t>
            </w:r>
          </w:p>
        </w:tc>
        <w:tc>
          <w:tcPr>
            <w:tcW w:w="2422" w:type="dxa"/>
          </w:tcPr>
          <w:p w14:paraId="0E3E6696">
            <w:pPr>
              <w:spacing w:before="0" w:after="0" w:line="240" w:lineRule="auto"/>
            </w:pPr>
            <w:r>
              <w:rPr>
                <w:rFonts w:ascii="Times New Roman" w:hAnsi="Times New Roman" w:eastAsia="Times New Roman" w:cs="Times New Roman"/>
                <w:color w:val="000000"/>
                <w:sz w:val="28"/>
              </w:rPr>
              <w:t>42</w:t>
            </w:r>
          </w:p>
        </w:tc>
        <w:tc>
          <w:tcPr>
            <w:tcW w:w="2422" w:type="dxa"/>
          </w:tcPr>
          <w:p w14:paraId="5C54B2F2">
            <w:pPr>
              <w:spacing w:before="0" w:after="0" w:line="240" w:lineRule="auto"/>
            </w:pPr>
            <w:r>
              <w:rPr>
                <w:rFonts w:ascii="Times New Roman" w:hAnsi="Times New Roman" w:eastAsia="Times New Roman" w:cs="Times New Roman"/>
                <w:color w:val="000000"/>
                <w:sz w:val="28"/>
              </w:rPr>
              <w:t>126</w:t>
            </w:r>
          </w:p>
        </w:tc>
      </w:tr>
      <w:tr w14:paraId="634498DE">
        <w:tc>
          <w:tcPr>
            <w:tcW w:w="2422" w:type="dxa"/>
          </w:tcPr>
          <w:p w14:paraId="04D44226">
            <w:pPr>
              <w:spacing w:before="0" w:after="0" w:line="240" w:lineRule="auto"/>
            </w:pPr>
            <w:r>
              <w:rPr>
                <w:rFonts w:ascii="Times New Roman" w:hAnsi="Times New Roman" w:eastAsia="Times New Roman" w:cs="Times New Roman"/>
                <w:color w:val="000000"/>
                <w:sz w:val="28"/>
              </w:rPr>
              <w:t>Антенна GSM выносная + кабель</w:t>
            </w:r>
          </w:p>
        </w:tc>
        <w:tc>
          <w:tcPr>
            <w:tcW w:w="2422" w:type="dxa"/>
          </w:tcPr>
          <w:p w14:paraId="4C820E61">
            <w:pPr>
              <w:spacing w:before="0" w:after="0" w:line="240" w:lineRule="auto"/>
            </w:pPr>
            <w:r>
              <w:rPr>
                <w:rFonts w:ascii="Times New Roman" w:hAnsi="Times New Roman" w:eastAsia="Times New Roman" w:cs="Times New Roman"/>
                <w:color w:val="000000"/>
                <w:sz w:val="28"/>
              </w:rPr>
              <w:t>3 шт.</w:t>
            </w:r>
          </w:p>
        </w:tc>
        <w:tc>
          <w:tcPr>
            <w:tcW w:w="2422" w:type="dxa"/>
          </w:tcPr>
          <w:p w14:paraId="008D996E">
            <w:pPr>
              <w:spacing w:before="0" w:after="0" w:line="240" w:lineRule="auto"/>
            </w:pPr>
            <w:r>
              <w:rPr>
                <w:rFonts w:ascii="Times New Roman" w:hAnsi="Times New Roman" w:eastAsia="Times New Roman" w:cs="Times New Roman"/>
                <w:color w:val="000000"/>
                <w:sz w:val="28"/>
              </w:rPr>
              <w:t>12</w:t>
            </w:r>
          </w:p>
        </w:tc>
        <w:tc>
          <w:tcPr>
            <w:tcW w:w="2422" w:type="dxa"/>
          </w:tcPr>
          <w:p w14:paraId="6C7D5397">
            <w:pPr>
              <w:spacing w:before="0" w:after="0" w:line="240" w:lineRule="auto"/>
            </w:pPr>
            <w:r>
              <w:rPr>
                <w:rFonts w:ascii="Times New Roman" w:hAnsi="Times New Roman" w:eastAsia="Times New Roman" w:cs="Times New Roman"/>
                <w:color w:val="000000"/>
                <w:sz w:val="28"/>
              </w:rPr>
              <w:t>36</w:t>
            </w:r>
          </w:p>
        </w:tc>
      </w:tr>
      <w:tr w14:paraId="04715BE7">
        <w:tc>
          <w:tcPr>
            <w:tcW w:w="2422" w:type="dxa"/>
          </w:tcPr>
          <w:p w14:paraId="61A10CD1">
            <w:pPr>
              <w:spacing w:before="0" w:after="0" w:line="240" w:lineRule="auto"/>
            </w:pPr>
            <w:r>
              <w:rPr>
                <w:rFonts w:ascii="Times New Roman" w:hAnsi="Times New Roman" w:eastAsia="Times New Roman" w:cs="Times New Roman"/>
                <w:color w:val="000000"/>
                <w:sz w:val="28"/>
              </w:rPr>
              <w:t>Канал связи + первичная настройка</w:t>
            </w:r>
          </w:p>
        </w:tc>
        <w:tc>
          <w:tcPr>
            <w:tcW w:w="2422" w:type="dxa"/>
          </w:tcPr>
          <w:p w14:paraId="765C5CBC">
            <w:pPr>
              <w:spacing w:before="0" w:after="0" w:line="240" w:lineRule="auto"/>
            </w:pPr>
            <w:r>
              <w:rPr>
                <w:rFonts w:ascii="Times New Roman" w:hAnsi="Times New Roman" w:eastAsia="Times New Roman" w:cs="Times New Roman"/>
                <w:color w:val="000000"/>
                <w:sz w:val="28"/>
              </w:rPr>
              <w:t>3 шт.</w:t>
            </w:r>
          </w:p>
        </w:tc>
        <w:tc>
          <w:tcPr>
            <w:tcW w:w="2422" w:type="dxa"/>
          </w:tcPr>
          <w:p w14:paraId="0C6CC3FD">
            <w:pPr>
              <w:spacing w:before="0" w:after="0" w:line="240" w:lineRule="auto"/>
            </w:pPr>
            <w:r>
              <w:rPr>
                <w:rFonts w:ascii="Times New Roman" w:hAnsi="Times New Roman" w:eastAsia="Times New Roman" w:cs="Times New Roman"/>
                <w:color w:val="000000"/>
                <w:sz w:val="28"/>
              </w:rPr>
              <w:t>8</w:t>
            </w:r>
          </w:p>
        </w:tc>
        <w:tc>
          <w:tcPr>
            <w:tcW w:w="2422" w:type="dxa"/>
          </w:tcPr>
          <w:p w14:paraId="4B276211">
            <w:pPr>
              <w:spacing w:before="0" w:after="0" w:line="240" w:lineRule="auto"/>
            </w:pPr>
            <w:r>
              <w:rPr>
                <w:rFonts w:ascii="Times New Roman" w:hAnsi="Times New Roman" w:eastAsia="Times New Roman" w:cs="Times New Roman"/>
                <w:color w:val="000000"/>
                <w:sz w:val="28"/>
              </w:rPr>
              <w:t>24</w:t>
            </w:r>
          </w:p>
        </w:tc>
      </w:tr>
      <w:tr w14:paraId="5F8279A0">
        <w:tc>
          <w:tcPr>
            <w:tcW w:w="2422" w:type="dxa"/>
          </w:tcPr>
          <w:p w14:paraId="1E81A646">
            <w:pPr>
              <w:spacing w:before="0" w:after="0" w:line="240" w:lineRule="auto"/>
            </w:pPr>
            <w:r>
              <w:rPr>
                <w:rFonts w:ascii="Times New Roman" w:hAnsi="Times New Roman" w:eastAsia="Times New Roman" w:cs="Times New Roman"/>
                <w:color w:val="000000"/>
                <w:sz w:val="28"/>
              </w:rPr>
              <w:t>Обучение оперативного персонала</w:t>
            </w:r>
          </w:p>
        </w:tc>
        <w:tc>
          <w:tcPr>
            <w:tcW w:w="2422" w:type="dxa"/>
          </w:tcPr>
          <w:p w14:paraId="01876AD0">
            <w:pPr>
              <w:spacing w:before="0" w:after="0" w:line="240" w:lineRule="auto"/>
            </w:pPr>
            <w:r>
              <w:rPr>
                <w:rFonts w:ascii="Times New Roman" w:hAnsi="Times New Roman" w:eastAsia="Times New Roman" w:cs="Times New Roman"/>
                <w:color w:val="000000"/>
                <w:sz w:val="28"/>
              </w:rPr>
              <w:t>1 курс</w:t>
            </w:r>
          </w:p>
        </w:tc>
        <w:tc>
          <w:tcPr>
            <w:tcW w:w="2422" w:type="dxa"/>
          </w:tcPr>
          <w:p w14:paraId="1611C3D7">
            <w:pPr>
              <w:spacing w:before="0" w:after="0" w:line="240" w:lineRule="auto"/>
            </w:pPr>
            <w:r>
              <w:rPr>
                <w:rFonts w:ascii="Times New Roman" w:hAnsi="Times New Roman" w:eastAsia="Times New Roman" w:cs="Times New Roman"/>
                <w:color w:val="000000"/>
                <w:sz w:val="28"/>
              </w:rPr>
              <w:t>85</w:t>
            </w:r>
          </w:p>
        </w:tc>
        <w:tc>
          <w:tcPr>
            <w:tcW w:w="2422" w:type="dxa"/>
          </w:tcPr>
          <w:p w14:paraId="4684D9EC">
            <w:pPr>
              <w:spacing w:before="0" w:after="0" w:line="240" w:lineRule="auto"/>
            </w:pPr>
            <w:r>
              <w:rPr>
                <w:rFonts w:ascii="Times New Roman" w:hAnsi="Times New Roman" w:eastAsia="Times New Roman" w:cs="Times New Roman"/>
                <w:color w:val="000000"/>
                <w:sz w:val="28"/>
              </w:rPr>
              <w:t>85</w:t>
            </w:r>
          </w:p>
        </w:tc>
      </w:tr>
      <w:tr w14:paraId="653727AB">
        <w:tc>
          <w:tcPr>
            <w:tcW w:w="2422" w:type="dxa"/>
          </w:tcPr>
          <w:p w14:paraId="07AED5E7">
            <w:pPr>
              <w:spacing w:before="0" w:after="0" w:line="240" w:lineRule="auto"/>
            </w:pPr>
            <w:r>
              <w:rPr>
                <w:rFonts w:ascii="Times New Roman" w:hAnsi="Times New Roman" w:eastAsia="Times New Roman" w:cs="Times New Roman"/>
                <w:color w:val="000000"/>
                <w:sz w:val="28"/>
              </w:rPr>
              <w:t>Технический надзор (3% от монтажа)</w:t>
            </w:r>
          </w:p>
        </w:tc>
        <w:tc>
          <w:tcPr>
            <w:tcW w:w="2422" w:type="dxa"/>
          </w:tcPr>
          <w:p w14:paraId="7A542F6E">
            <w:pPr>
              <w:spacing w:before="0" w:after="0" w:line="240" w:lineRule="auto"/>
            </w:pPr>
            <w:r>
              <w:rPr>
                <w:rFonts w:ascii="Times New Roman" w:hAnsi="Times New Roman" w:eastAsia="Times New Roman" w:cs="Times New Roman"/>
                <w:color w:val="000000"/>
                <w:sz w:val="28"/>
              </w:rPr>
              <w:t>—</w:t>
            </w:r>
          </w:p>
        </w:tc>
        <w:tc>
          <w:tcPr>
            <w:tcW w:w="2422" w:type="dxa"/>
          </w:tcPr>
          <w:p w14:paraId="11D7B335">
            <w:pPr>
              <w:spacing w:before="0" w:after="0" w:line="240" w:lineRule="auto"/>
            </w:pPr>
            <w:r>
              <w:rPr>
                <w:rFonts w:ascii="Times New Roman" w:hAnsi="Times New Roman" w:eastAsia="Times New Roman" w:cs="Times New Roman"/>
                <w:color w:val="000000"/>
                <w:sz w:val="28"/>
              </w:rPr>
              <w:t>—</w:t>
            </w:r>
          </w:p>
        </w:tc>
        <w:tc>
          <w:tcPr>
            <w:tcW w:w="2422" w:type="dxa"/>
          </w:tcPr>
          <w:p w14:paraId="2748B005">
            <w:pPr>
              <w:spacing w:before="0" w:after="0" w:line="240" w:lineRule="auto"/>
            </w:pPr>
            <w:r>
              <w:rPr>
                <w:rFonts w:ascii="Times New Roman" w:hAnsi="Times New Roman" w:eastAsia="Times New Roman" w:cs="Times New Roman"/>
                <w:color w:val="000000"/>
                <w:sz w:val="28"/>
              </w:rPr>
              <w:t>11</w:t>
            </w:r>
          </w:p>
        </w:tc>
      </w:tr>
      <w:tr w14:paraId="18490FFD">
        <w:tc>
          <w:tcPr>
            <w:tcW w:w="2422" w:type="dxa"/>
          </w:tcPr>
          <w:p w14:paraId="3447ACE8">
            <w:pPr>
              <w:spacing w:before="0" w:after="0" w:line="240" w:lineRule="auto"/>
            </w:pPr>
            <w:r>
              <w:rPr>
                <w:rFonts w:ascii="Times New Roman" w:hAnsi="Times New Roman" w:eastAsia="Times New Roman" w:cs="Times New Roman"/>
                <w:color w:val="000000"/>
                <w:sz w:val="28"/>
              </w:rPr>
              <w:t>Непредвиденные расходы (5% от итога)</w:t>
            </w:r>
          </w:p>
        </w:tc>
        <w:tc>
          <w:tcPr>
            <w:tcW w:w="2422" w:type="dxa"/>
          </w:tcPr>
          <w:p w14:paraId="730FADF4">
            <w:pPr>
              <w:spacing w:before="0" w:after="0" w:line="240" w:lineRule="auto"/>
            </w:pPr>
            <w:r>
              <w:rPr>
                <w:rFonts w:ascii="Times New Roman" w:hAnsi="Times New Roman" w:eastAsia="Times New Roman" w:cs="Times New Roman"/>
                <w:color w:val="000000"/>
                <w:sz w:val="28"/>
              </w:rPr>
              <w:t>—</w:t>
            </w:r>
          </w:p>
        </w:tc>
        <w:tc>
          <w:tcPr>
            <w:tcW w:w="2422" w:type="dxa"/>
          </w:tcPr>
          <w:p w14:paraId="6983A04E">
            <w:pPr>
              <w:spacing w:before="0" w:after="0" w:line="240" w:lineRule="auto"/>
            </w:pPr>
            <w:r>
              <w:rPr>
                <w:rFonts w:ascii="Times New Roman" w:hAnsi="Times New Roman" w:eastAsia="Times New Roman" w:cs="Times New Roman"/>
                <w:color w:val="000000"/>
                <w:sz w:val="28"/>
              </w:rPr>
              <w:t>—</w:t>
            </w:r>
          </w:p>
        </w:tc>
        <w:tc>
          <w:tcPr>
            <w:tcW w:w="2422" w:type="dxa"/>
          </w:tcPr>
          <w:p w14:paraId="3AE098FF">
            <w:pPr>
              <w:spacing w:before="0" w:after="0" w:line="240" w:lineRule="auto"/>
            </w:pPr>
            <w:r>
              <w:rPr>
                <w:rFonts w:ascii="Times New Roman" w:hAnsi="Times New Roman" w:eastAsia="Times New Roman" w:cs="Times New Roman"/>
                <w:color w:val="000000"/>
                <w:sz w:val="28"/>
              </w:rPr>
              <w:t>151</w:t>
            </w:r>
          </w:p>
        </w:tc>
      </w:tr>
      <w:tr w14:paraId="63D04002">
        <w:tc>
          <w:tcPr>
            <w:tcW w:w="2422" w:type="dxa"/>
          </w:tcPr>
          <w:p w14:paraId="4FBD6756">
            <w:pPr>
              <w:spacing w:before="0" w:after="0" w:line="240" w:lineRule="auto"/>
            </w:pPr>
            <w:r>
              <w:rPr>
                <w:rFonts w:ascii="Times New Roman" w:hAnsi="Times New Roman" w:eastAsia="Times New Roman" w:cs="Times New Roman"/>
                <w:color w:val="000000"/>
                <w:sz w:val="28"/>
              </w:rPr>
              <w:t>Итого капитальных затрат (К)</w:t>
            </w:r>
          </w:p>
        </w:tc>
        <w:tc>
          <w:tcPr>
            <w:tcW w:w="2422" w:type="dxa"/>
          </w:tcPr>
          <w:p w14:paraId="47828793">
            <w:pPr>
              <w:spacing w:before="0" w:after="0" w:line="240" w:lineRule="auto"/>
            </w:pPr>
          </w:p>
        </w:tc>
        <w:tc>
          <w:tcPr>
            <w:tcW w:w="2422" w:type="dxa"/>
          </w:tcPr>
          <w:p w14:paraId="07501DCE">
            <w:pPr>
              <w:spacing w:before="0" w:after="0" w:line="240" w:lineRule="auto"/>
            </w:pPr>
          </w:p>
        </w:tc>
        <w:tc>
          <w:tcPr>
            <w:tcW w:w="2422" w:type="dxa"/>
          </w:tcPr>
          <w:p w14:paraId="79A236B9">
            <w:pPr>
              <w:spacing w:before="0" w:after="0" w:line="240" w:lineRule="auto"/>
            </w:pPr>
            <w:r>
              <w:rPr>
                <w:rFonts w:ascii="Times New Roman" w:hAnsi="Times New Roman" w:eastAsia="Times New Roman" w:cs="Times New Roman"/>
                <w:color w:val="000000"/>
                <w:sz w:val="28"/>
              </w:rPr>
              <w:t>3 178</w:t>
            </w:r>
          </w:p>
        </w:tc>
      </w:tr>
    </w:tbl>
    <w:p w14:paraId="1E453875">
      <w:pPr>
        <w:pageBreakBefore w:val="0"/>
        <w:spacing w:before="0" w:after="0" w:line="360" w:lineRule="auto"/>
        <w:ind w:firstLine="709"/>
        <w:jc w:val="both"/>
      </w:pPr>
    </w:p>
    <w:p w14:paraId="3636DCE7">
      <w:pPr>
        <w:pageBreakBefore w:val="0"/>
        <w:spacing w:before="0" w:after="0" w:line="360" w:lineRule="auto"/>
        <w:ind w:left="0" w:firstLine="709"/>
        <w:jc w:val="both"/>
      </w:pPr>
      <w:r>
        <w:rPr>
          <w:rFonts w:ascii="Times New Roman" w:hAnsi="Times New Roman"/>
          <w:b w:val="0"/>
          <w:i w:val="0"/>
          <w:color w:val="000000"/>
          <w:sz w:val="28"/>
        </w:rPr>
        <w:t>Ежегодные операционные затраты на обслуживание системы автоматизации включают плановое техническое обслуживание реклоузеров, оплату каналов связи и периодическую поверку измерительных датчиков тока и напряжения.</w:t>
      </w:r>
    </w:p>
    <w:p w14:paraId="064337AF">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3.6 – Ежегодные операционные затраты на обслуживание системы</w:t>
      </w:r>
    </w:p>
    <w:tbl>
      <w:tblPr>
        <w:tblStyle w:val="35"/>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844"/>
        <w:gridCol w:w="4844"/>
      </w:tblGrid>
      <w:tr w14:paraId="24199295">
        <w:tc>
          <w:tcPr>
            <w:tcW w:w="4844" w:type="dxa"/>
          </w:tcPr>
          <w:p w14:paraId="04E6825B">
            <w:pPr>
              <w:spacing w:before="0" w:after="0" w:line="240" w:lineRule="auto"/>
            </w:pPr>
            <w:r>
              <w:rPr>
                <w:rFonts w:ascii="Times New Roman" w:hAnsi="Times New Roman" w:eastAsia="Times New Roman" w:cs="Times New Roman"/>
                <w:b/>
                <w:color w:val="000000"/>
                <w:sz w:val="28"/>
              </w:rPr>
              <w:t>Статья затрат</w:t>
            </w:r>
          </w:p>
        </w:tc>
        <w:tc>
          <w:tcPr>
            <w:tcW w:w="4844" w:type="dxa"/>
          </w:tcPr>
          <w:p w14:paraId="524FD8AA">
            <w:pPr>
              <w:spacing w:before="0" w:after="0" w:line="240" w:lineRule="auto"/>
            </w:pPr>
            <w:r>
              <w:rPr>
                <w:rFonts w:ascii="Times New Roman" w:hAnsi="Times New Roman" w:eastAsia="Times New Roman" w:cs="Times New Roman"/>
                <w:b/>
                <w:color w:val="000000"/>
                <w:sz w:val="28"/>
              </w:rPr>
              <w:t>Сумма, тыс. руб./год</w:t>
            </w:r>
          </w:p>
        </w:tc>
      </w:tr>
      <w:tr w14:paraId="2DFFC230">
        <w:tc>
          <w:tcPr>
            <w:tcW w:w="4844" w:type="dxa"/>
          </w:tcPr>
          <w:p w14:paraId="77BB7A59">
            <w:pPr>
              <w:spacing w:before="0" w:after="0" w:line="240" w:lineRule="auto"/>
            </w:pPr>
            <w:r>
              <w:rPr>
                <w:rFonts w:ascii="Times New Roman" w:hAnsi="Times New Roman" w:eastAsia="Times New Roman" w:cs="Times New Roman"/>
                <w:color w:val="000000"/>
                <w:sz w:val="28"/>
              </w:rPr>
              <w:t>ТО реклоузеров (1 раз в год, 3 аппарата)</w:t>
            </w:r>
          </w:p>
        </w:tc>
        <w:tc>
          <w:tcPr>
            <w:tcW w:w="4844" w:type="dxa"/>
          </w:tcPr>
          <w:p w14:paraId="7906E98B">
            <w:pPr>
              <w:spacing w:before="0" w:after="0" w:line="240" w:lineRule="auto"/>
            </w:pPr>
            <w:r>
              <w:rPr>
                <w:rFonts w:ascii="Times New Roman" w:hAnsi="Times New Roman" w:eastAsia="Times New Roman" w:cs="Times New Roman"/>
                <w:color w:val="000000"/>
                <w:sz w:val="28"/>
              </w:rPr>
              <w:t>45</w:t>
            </w:r>
          </w:p>
        </w:tc>
      </w:tr>
      <w:tr w14:paraId="04418D3F">
        <w:tc>
          <w:tcPr>
            <w:tcW w:w="4844" w:type="dxa"/>
          </w:tcPr>
          <w:p w14:paraId="2BB38753">
            <w:pPr>
              <w:spacing w:before="0" w:after="0" w:line="240" w:lineRule="auto"/>
            </w:pPr>
            <w:r>
              <w:rPr>
                <w:rFonts w:ascii="Times New Roman" w:hAnsi="Times New Roman" w:eastAsia="Times New Roman" w:cs="Times New Roman"/>
                <w:color w:val="000000"/>
                <w:sz w:val="28"/>
              </w:rPr>
              <w:t>Абонентская плата за каналы связи</w:t>
            </w:r>
          </w:p>
        </w:tc>
        <w:tc>
          <w:tcPr>
            <w:tcW w:w="4844" w:type="dxa"/>
          </w:tcPr>
          <w:p w14:paraId="28AC5B88">
            <w:pPr>
              <w:spacing w:before="0" w:after="0" w:line="240" w:lineRule="auto"/>
            </w:pPr>
            <w:r>
              <w:rPr>
                <w:rFonts w:ascii="Times New Roman" w:hAnsi="Times New Roman" w:eastAsia="Times New Roman" w:cs="Times New Roman"/>
                <w:color w:val="000000"/>
                <w:sz w:val="28"/>
              </w:rPr>
              <w:t>18</w:t>
            </w:r>
          </w:p>
        </w:tc>
      </w:tr>
      <w:tr w14:paraId="4406197C">
        <w:tc>
          <w:tcPr>
            <w:tcW w:w="4844" w:type="dxa"/>
          </w:tcPr>
          <w:p w14:paraId="5E484759">
            <w:pPr>
              <w:spacing w:before="0" w:after="0" w:line="240" w:lineRule="auto"/>
            </w:pPr>
            <w:r>
              <w:rPr>
                <w:rFonts w:ascii="Times New Roman" w:hAnsi="Times New Roman" w:eastAsia="Times New Roman" w:cs="Times New Roman"/>
                <w:color w:val="000000"/>
                <w:sz w:val="28"/>
              </w:rPr>
              <w:t>Поверка датчиков (1 раз/2 года, в среднем)</w:t>
            </w:r>
          </w:p>
        </w:tc>
        <w:tc>
          <w:tcPr>
            <w:tcW w:w="4844" w:type="dxa"/>
          </w:tcPr>
          <w:p w14:paraId="3BB3A9DB">
            <w:pPr>
              <w:spacing w:before="0" w:after="0" w:line="240" w:lineRule="auto"/>
            </w:pPr>
            <w:r>
              <w:rPr>
                <w:rFonts w:ascii="Times New Roman" w:hAnsi="Times New Roman" w:eastAsia="Times New Roman" w:cs="Times New Roman"/>
                <w:color w:val="000000"/>
                <w:sz w:val="28"/>
              </w:rPr>
              <w:t>12</w:t>
            </w:r>
          </w:p>
        </w:tc>
      </w:tr>
      <w:tr w14:paraId="4CF500CA">
        <w:tc>
          <w:tcPr>
            <w:tcW w:w="4844" w:type="dxa"/>
          </w:tcPr>
          <w:p w14:paraId="040155AF">
            <w:pPr>
              <w:spacing w:before="0" w:after="0" w:line="240" w:lineRule="auto"/>
            </w:pPr>
            <w:r>
              <w:rPr>
                <w:rFonts w:ascii="Times New Roman" w:hAnsi="Times New Roman" w:eastAsia="Times New Roman" w:cs="Times New Roman"/>
                <w:color w:val="000000"/>
                <w:sz w:val="28"/>
              </w:rPr>
              <w:t>Прочие (непредвиденные) расходы</w:t>
            </w:r>
          </w:p>
        </w:tc>
        <w:tc>
          <w:tcPr>
            <w:tcW w:w="4844" w:type="dxa"/>
          </w:tcPr>
          <w:p w14:paraId="1FF08FC1">
            <w:pPr>
              <w:spacing w:before="0" w:after="0" w:line="240" w:lineRule="auto"/>
            </w:pPr>
            <w:r>
              <w:rPr>
                <w:rFonts w:ascii="Times New Roman" w:hAnsi="Times New Roman" w:eastAsia="Times New Roman" w:cs="Times New Roman"/>
                <w:color w:val="000000"/>
                <w:sz w:val="28"/>
              </w:rPr>
              <w:t>10</w:t>
            </w:r>
          </w:p>
        </w:tc>
      </w:tr>
      <w:tr w14:paraId="6A4BCECF">
        <w:tc>
          <w:tcPr>
            <w:tcW w:w="4844" w:type="dxa"/>
          </w:tcPr>
          <w:p w14:paraId="13F8393D">
            <w:pPr>
              <w:spacing w:before="0" w:after="0" w:line="240" w:lineRule="auto"/>
            </w:pPr>
            <w:r>
              <w:rPr>
                <w:rFonts w:ascii="Times New Roman" w:hAnsi="Times New Roman" w:eastAsia="Times New Roman" w:cs="Times New Roman"/>
                <w:color w:val="000000"/>
                <w:sz w:val="28"/>
              </w:rPr>
              <w:t>Итого операционных затрат (ΔС_опер)</w:t>
            </w:r>
          </w:p>
        </w:tc>
        <w:tc>
          <w:tcPr>
            <w:tcW w:w="4844" w:type="dxa"/>
          </w:tcPr>
          <w:p w14:paraId="79CD537D">
            <w:pPr>
              <w:spacing w:before="0" w:after="0" w:line="240" w:lineRule="auto"/>
            </w:pPr>
            <w:r>
              <w:rPr>
                <w:rFonts w:ascii="Times New Roman" w:hAnsi="Times New Roman" w:eastAsia="Times New Roman" w:cs="Times New Roman"/>
                <w:color w:val="000000"/>
                <w:sz w:val="28"/>
              </w:rPr>
              <w:t>85</w:t>
            </w:r>
          </w:p>
        </w:tc>
      </w:tr>
    </w:tbl>
    <w:p w14:paraId="121144B7">
      <w:pPr>
        <w:pageBreakBefore w:val="0"/>
        <w:spacing w:before="0" w:after="0" w:line="360" w:lineRule="auto"/>
        <w:ind w:firstLine="709"/>
        <w:jc w:val="both"/>
      </w:pPr>
    </w:p>
    <w:p w14:paraId="29B0DE04">
      <w:pPr>
        <w:pageBreakBefore w:val="0"/>
        <w:spacing w:before="0" w:after="0" w:line="360" w:lineRule="auto"/>
        <w:ind w:left="0" w:firstLine="709"/>
        <w:jc w:val="both"/>
      </w:pPr>
      <w:r>
        <w:rPr>
          <w:rFonts w:ascii="Times New Roman" w:hAnsi="Times New Roman"/>
          <w:b w:val="0"/>
          <w:i w:val="0"/>
          <w:color w:val="000000"/>
          <w:sz w:val="28"/>
        </w:rPr>
        <w:t>Расч</w:t>
      </w:r>
      <w:r>
        <w:rPr>
          <w:rFonts w:ascii="Times New Roman" w:hAnsi="Times New Roman"/>
          <w:b w:val="0"/>
          <w:i w:val="0"/>
          <w:color w:val="000000"/>
          <w:sz w:val="28"/>
          <w:lang w:val="ru-RU"/>
        </w:rPr>
        <w:t>е</w:t>
      </w:r>
      <w:r>
        <w:rPr>
          <w:rFonts w:ascii="Times New Roman" w:hAnsi="Times New Roman"/>
          <w:b w:val="0"/>
          <w:i w:val="0"/>
          <w:color w:val="000000"/>
          <w:sz w:val="28"/>
        </w:rPr>
        <w:t>т ежегодного экономического эффекта выполнен через стоимость недоотпущенной электроэнергии. В учебно-методическом издании по технико-экономическому обоснованию агроинженерных проектов для европейской части России рекомендуется принимать удельный ущерб от недоотпуска на уровне 18…27 руб./кВт·ч; в работе принят нижний предел диапазона u₀ = 18 руб./кВт·ч. Этот показатель включает ущерб потребителя, недоиспользование оборудования энергосистемы и затраты на ремонтно-восстановительные работы.</w:t>
      </w:r>
    </w:p>
    <w:p w14:paraId="35599FAA">
      <w:pPr>
        <w:pageBreakBefore w:val="0"/>
        <w:spacing w:before="0" w:after="0" w:line="360" w:lineRule="auto"/>
        <w:ind w:firstLine="709"/>
        <w:jc w:val="both"/>
      </w:pPr>
      <w:r>
        <w:rPr>
          <w:rFonts w:ascii="Times New Roman" w:hAnsi="Times New Roman" w:eastAsia="Times New Roman" w:cs="Times New Roman"/>
          <w:sz w:val="28"/>
        </w:rPr>
        <w:t>Снижение ENS по результатам расч</w:t>
      </w:r>
      <w:r>
        <w:rPr>
          <w:rFonts w:ascii="Times New Roman" w:hAnsi="Times New Roman" w:eastAsia="Times New Roman" w:cs="Times New Roman"/>
          <w:sz w:val="28"/>
          <w:lang w:val="ru-RU"/>
        </w:rPr>
        <w:t>е</w:t>
      </w:r>
      <w:r>
        <w:rPr>
          <w:rFonts w:ascii="Times New Roman" w:hAnsi="Times New Roman" w:eastAsia="Times New Roman" w:cs="Times New Roman"/>
          <w:sz w:val="28"/>
        </w:rPr>
        <w:t>та составляет:</w:t>
      </w:r>
    </w:p>
    <w:p w14:paraId="1A9CA6EA">
      <w:pPr>
        <w:spacing w:before="0" w:after="0" w:line="360" w:lineRule="auto"/>
        <w:ind w:firstLine="0"/>
        <w:jc w:val="left"/>
      </w:pPr>
    </w:p>
    <w:p w14:paraId="3980F6E0">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ΔENS=69,4−35,0=</m:t>
        </m:r>
        <m:f>
          <m:fPr/>
          <m:num>
            <m:r>
              <m:rPr/>
              <w:rPr>
                <w:rFonts w:ascii="Cambria Math" w:hAnsi="Cambria Math" w:eastAsia="Cambria Math"/>
                <w:sz w:val="28"/>
                <w:szCs w:val="28"/>
              </w:rPr>
              <m:t>34,4МВт·ч</m:t>
            </m:r>
          </m:num>
          <m:den>
            <m:r>
              <m:rPr/>
              <w:rPr>
                <w:rFonts w:ascii="Cambria Math" w:hAnsi="Cambria Math" w:eastAsia="Cambria Math"/>
                <w:sz w:val="28"/>
                <w:szCs w:val="28"/>
              </w:rPr>
              <m:t>год</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(3.9)</w:t>
      </w:r>
    </w:p>
    <w:p w14:paraId="24C66B27">
      <w:pPr>
        <w:spacing w:before="0" w:after="0" w:line="360" w:lineRule="auto"/>
        <w:ind w:firstLine="0"/>
        <w:jc w:val="left"/>
      </w:pPr>
    </w:p>
    <w:p w14:paraId="569F71F9">
      <w:pPr>
        <w:pageBreakBefore w:val="0"/>
        <w:spacing w:before="0" w:after="0" w:line="360" w:lineRule="auto"/>
        <w:ind w:firstLine="709"/>
        <w:jc w:val="both"/>
      </w:pPr>
      <w:r>
        <w:rPr>
          <w:rFonts w:ascii="Times New Roman" w:hAnsi="Times New Roman" w:eastAsia="Times New Roman" w:cs="Times New Roman"/>
          <w:sz w:val="28"/>
        </w:rPr>
        <w:t>Тогда годовой экономический эффект равен:</w:t>
      </w:r>
    </w:p>
    <w:p w14:paraId="3F618E82">
      <w:pPr>
        <w:spacing w:before="0" w:after="0" w:line="360" w:lineRule="auto"/>
        <w:ind w:firstLine="0"/>
        <w:jc w:val="left"/>
      </w:pPr>
    </w:p>
    <w:p w14:paraId="4D526C10">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Э</m:t>
            </m:r>
          </m:e>
          <m:sub>
            <m:r>
              <m:rPr/>
              <w:rPr>
                <w:rFonts w:ascii="Cambria Math" w:hAnsi="Cambria Math" w:eastAsia="Cambria Math"/>
                <w:sz w:val="28"/>
                <w:szCs w:val="28"/>
              </w:rPr>
              <m:t>год</m:t>
            </m:r>
          </m:sub>
        </m:sSub>
        <m:r>
          <m:rPr/>
          <w:rPr>
            <w:rFonts w:ascii="Cambria Math" w:hAnsi="Cambria Math" w:eastAsia="Cambria Math"/>
            <w:sz w:val="28"/>
            <w:szCs w:val="28"/>
          </w:rPr>
          <m:t>=ΔENS·</m:t>
        </m:r>
        <m:sSub>
          <m:sSubPr/>
          <m:e>
            <m:r>
              <m:rPr/>
              <w:rPr>
                <w:rFonts w:ascii="Cambria Math" w:hAnsi="Cambria Math" w:eastAsia="Cambria Math"/>
                <w:sz w:val="28"/>
                <w:szCs w:val="28"/>
              </w:rPr>
              <m:t>u</m:t>
            </m:r>
          </m:e>
          <m:sub>
            <m:r>
              <m:rPr/>
              <w:rPr>
                <w:rFonts w:ascii="Cambria Math" w:hAnsi="Cambria Math" w:eastAsia="Cambria Math"/>
                <w:sz w:val="28"/>
                <w:szCs w:val="28"/>
              </w:rPr>
              <m:t>0</m:t>
            </m:r>
          </m:sub>
        </m:sSub>
        <m:r>
          <m:rPr/>
          <w:rPr>
            <w:rFonts w:ascii="Cambria Math" w:hAnsi="Cambria Math" w:eastAsia="Cambria Math"/>
            <w:sz w:val="28"/>
            <w:szCs w:val="28"/>
          </w:rPr>
          <m:t>·1000=34,4·18·1000=</m:t>
        </m:r>
        <m:f>
          <m:fPr/>
          <m:num>
            <m:r>
              <m:rPr/>
              <w:rPr>
                <w:rFonts w:ascii="Cambria Math" w:hAnsi="Cambria Math" w:eastAsia="Cambria Math"/>
                <w:sz w:val="28"/>
                <w:szCs w:val="28"/>
              </w:rPr>
              <m:t>619200руб.</m:t>
            </m:r>
          </m:num>
          <m:den>
            <m:r>
              <m:rPr/>
              <w:rPr>
                <w:rFonts w:ascii="Cambria Math" w:hAnsi="Cambria Math" w:eastAsia="Cambria Math"/>
                <w:sz w:val="28"/>
                <w:szCs w:val="28"/>
              </w:rPr>
              <m:t>год</m:t>
            </m:r>
          </m:den>
        </m:f>
        <m:r>
          <m:rPr/>
          <w:rPr>
            <w:rFonts w:ascii="Cambria Math" w:hAnsi="Cambria Math" w:eastAsia="Cambria Math"/>
            <w:sz w:val="28"/>
            <w:szCs w:val="28"/>
          </w:rPr>
          <m:t>≈</m:t>
        </m:r>
        <m:f>
          <m:fPr/>
          <m:num>
            <m:r>
              <m:rPr/>
              <w:rPr>
                <w:rFonts w:ascii="Cambria Math" w:hAnsi="Cambria Math" w:eastAsia="Cambria Math"/>
                <w:sz w:val="28"/>
                <w:szCs w:val="28"/>
              </w:rPr>
              <m:t>619тыс.руб.</m:t>
            </m:r>
          </m:num>
          <m:den>
            <m:r>
              <m:rPr/>
              <w:rPr>
                <w:rFonts w:ascii="Cambria Math" w:hAnsi="Cambria Math" w:eastAsia="Cambria Math"/>
                <w:sz w:val="28"/>
                <w:szCs w:val="28"/>
              </w:rPr>
              <m:t>год</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(3.10)</w:t>
      </w:r>
    </w:p>
    <w:p w14:paraId="1F85CBBE">
      <w:pPr>
        <w:spacing w:before="0" w:after="0" w:line="360" w:lineRule="auto"/>
        <w:ind w:firstLine="0"/>
        <w:jc w:val="left"/>
      </w:pPr>
    </w:p>
    <w:p w14:paraId="4BCA98B3">
      <w:pPr>
        <w:pageBreakBefore w:val="0"/>
        <w:spacing w:before="0" w:after="0" w:line="360" w:lineRule="auto"/>
        <w:ind w:firstLine="709"/>
        <w:jc w:val="both"/>
      </w:pPr>
      <w:r>
        <w:rPr>
          <w:rFonts w:ascii="Times New Roman" w:hAnsi="Times New Roman" w:eastAsia="Times New Roman" w:cs="Times New Roman"/>
          <w:sz w:val="28"/>
        </w:rPr>
        <w:t>Чистый ежегодный денежный поток определяется формулой:</w:t>
      </w:r>
    </w:p>
    <w:p w14:paraId="3EECBF59">
      <w:pPr>
        <w:spacing w:before="0" w:after="0" w:line="360" w:lineRule="auto"/>
        <w:ind w:firstLine="0"/>
        <w:jc w:val="left"/>
      </w:pPr>
    </w:p>
    <w:p w14:paraId="498DE3FF">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CF=</m:t>
        </m:r>
        <m:sSub>
          <m:sSubPr/>
          <m:e>
            <m:r>
              <m:rPr/>
              <w:rPr>
                <w:rFonts w:ascii="Cambria Math" w:hAnsi="Cambria Math" w:eastAsia="Cambria Math"/>
                <w:sz w:val="28"/>
                <w:szCs w:val="28"/>
              </w:rPr>
              <m:t>Э</m:t>
            </m:r>
          </m:e>
          <m:sub>
            <m:r>
              <m:rPr/>
              <w:rPr>
                <w:rFonts w:ascii="Cambria Math" w:hAnsi="Cambria Math" w:eastAsia="Cambria Math"/>
                <w:sz w:val="28"/>
                <w:szCs w:val="28"/>
              </w:rPr>
              <m:t>год</m:t>
            </m:r>
          </m:sub>
        </m:sSub>
        <m:r>
          <m:rPr/>
          <w:rPr>
            <w:rFonts w:ascii="Cambria Math" w:hAnsi="Cambria Math" w:eastAsia="Cambria Math"/>
            <w:sz w:val="28"/>
            <w:szCs w:val="28"/>
          </w:rPr>
          <m:t>−</m:t>
        </m:r>
        <m:sSub>
          <m:sSubPr/>
          <m:e>
            <m:r>
              <m:rPr/>
              <w:rPr>
                <w:rFonts w:ascii="Cambria Math" w:hAnsi="Cambria Math" w:eastAsia="Cambria Math"/>
                <w:sz w:val="28"/>
                <w:szCs w:val="28"/>
              </w:rPr>
              <m:t>ΔС</m:t>
            </m:r>
          </m:e>
          <m:sub>
            <m:r>
              <m:rPr/>
              <w:rPr>
                <w:rFonts w:ascii="Cambria Math" w:hAnsi="Cambria Math" w:eastAsia="Cambria Math"/>
                <w:sz w:val="28"/>
                <w:szCs w:val="28"/>
              </w:rPr>
              <m:t>опер</m:t>
            </m:r>
          </m:sub>
        </m:sSub>
        <m:r>
          <m:rPr/>
          <w:rPr>
            <w:rFonts w:ascii="Cambria Math" w:hAnsi="Cambria Math" w:eastAsia="Cambria Math"/>
            <w:sz w:val="28"/>
            <w:szCs w:val="28"/>
          </w:rPr>
          <m:t>=619−85=</m:t>
        </m:r>
        <m:f>
          <m:fPr/>
          <m:num>
            <m:r>
              <m:rPr/>
              <w:rPr>
                <w:rFonts w:ascii="Cambria Math" w:hAnsi="Cambria Math" w:eastAsia="Cambria Math"/>
                <w:sz w:val="28"/>
                <w:szCs w:val="28"/>
              </w:rPr>
              <m:t>534тыс.руб.</m:t>
            </m:r>
          </m:num>
          <m:den>
            <m:r>
              <m:rPr/>
              <w:rPr>
                <w:rFonts w:ascii="Cambria Math" w:hAnsi="Cambria Math" w:eastAsia="Cambria Math"/>
                <w:sz w:val="28"/>
                <w:szCs w:val="28"/>
              </w:rPr>
              <m:t>год</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(3.11)</w:t>
      </w:r>
    </w:p>
    <w:p w14:paraId="2CFE7948">
      <w:pPr>
        <w:spacing w:before="0" w:after="0" w:line="360" w:lineRule="auto"/>
        <w:ind w:firstLine="0"/>
        <w:jc w:val="left"/>
      </w:pPr>
    </w:p>
    <w:p w14:paraId="4C756F30">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3.7 – Составляющие ежегодного экономического эффекта</w:t>
      </w:r>
    </w:p>
    <w:tbl>
      <w:tblPr>
        <w:tblStyle w:val="35"/>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844"/>
        <w:gridCol w:w="4844"/>
      </w:tblGrid>
      <w:tr w14:paraId="0E6419D8">
        <w:tc>
          <w:tcPr>
            <w:tcW w:w="4844" w:type="dxa"/>
          </w:tcPr>
          <w:p w14:paraId="0DC062AB">
            <w:pPr>
              <w:spacing w:before="0" w:after="0" w:line="240" w:lineRule="auto"/>
            </w:pPr>
            <w:r>
              <w:rPr>
                <w:rFonts w:ascii="Times New Roman" w:hAnsi="Times New Roman" w:eastAsia="Times New Roman" w:cs="Times New Roman"/>
                <w:b/>
                <w:color w:val="000000"/>
                <w:sz w:val="28"/>
              </w:rPr>
              <w:t>Источник эффекта</w:t>
            </w:r>
          </w:p>
        </w:tc>
        <w:tc>
          <w:tcPr>
            <w:tcW w:w="4844" w:type="dxa"/>
          </w:tcPr>
          <w:p w14:paraId="25AC8087">
            <w:pPr>
              <w:spacing w:before="0" w:after="0" w:line="240" w:lineRule="auto"/>
            </w:pPr>
            <w:r>
              <w:rPr>
                <w:rFonts w:ascii="Times New Roman" w:hAnsi="Times New Roman" w:eastAsia="Times New Roman" w:cs="Times New Roman"/>
                <w:b/>
                <w:color w:val="000000"/>
                <w:sz w:val="28"/>
              </w:rPr>
              <w:t>Сумма, тыс. руб./год</w:t>
            </w:r>
          </w:p>
        </w:tc>
      </w:tr>
      <w:tr w14:paraId="5F62B41F">
        <w:tc>
          <w:tcPr>
            <w:tcW w:w="4844" w:type="dxa"/>
          </w:tcPr>
          <w:p w14:paraId="3DBEC599">
            <w:pPr>
              <w:spacing w:before="0" w:after="0" w:line="240" w:lineRule="auto"/>
            </w:pPr>
            <w:r>
              <w:rPr>
                <w:rFonts w:ascii="Times New Roman" w:hAnsi="Times New Roman" w:eastAsia="Times New Roman" w:cs="Times New Roman"/>
                <w:color w:val="000000"/>
                <w:sz w:val="28"/>
              </w:rPr>
              <w:t>Снижение ущерба от недоотпуска электроэнергии</w:t>
            </w:r>
          </w:p>
        </w:tc>
        <w:tc>
          <w:tcPr>
            <w:tcW w:w="4844" w:type="dxa"/>
          </w:tcPr>
          <w:p w14:paraId="33BFA282">
            <w:pPr>
              <w:spacing w:before="0" w:after="0" w:line="240" w:lineRule="auto"/>
            </w:pPr>
            <w:r>
              <w:rPr>
                <w:rFonts w:ascii="Times New Roman" w:hAnsi="Times New Roman" w:eastAsia="Times New Roman" w:cs="Times New Roman"/>
                <w:color w:val="000000"/>
                <w:sz w:val="28"/>
              </w:rPr>
              <w:t>619</w:t>
            </w:r>
          </w:p>
        </w:tc>
      </w:tr>
      <w:tr w14:paraId="5260D9F7">
        <w:tc>
          <w:tcPr>
            <w:tcW w:w="4844" w:type="dxa"/>
          </w:tcPr>
          <w:p w14:paraId="4EA23806">
            <w:pPr>
              <w:spacing w:before="0" w:after="0" w:line="240" w:lineRule="auto"/>
            </w:pPr>
            <w:r>
              <w:rPr>
                <w:rFonts w:ascii="Times New Roman" w:hAnsi="Times New Roman" w:eastAsia="Times New Roman" w:cs="Times New Roman"/>
                <w:color w:val="000000"/>
                <w:sz w:val="28"/>
              </w:rPr>
              <w:t>Итого экономический эффект (Э_год)</w:t>
            </w:r>
          </w:p>
        </w:tc>
        <w:tc>
          <w:tcPr>
            <w:tcW w:w="4844" w:type="dxa"/>
          </w:tcPr>
          <w:p w14:paraId="00C04BBA">
            <w:pPr>
              <w:spacing w:before="0" w:after="0" w:line="240" w:lineRule="auto"/>
            </w:pPr>
            <w:r>
              <w:rPr>
                <w:rFonts w:ascii="Times New Roman" w:hAnsi="Times New Roman" w:eastAsia="Times New Roman" w:cs="Times New Roman"/>
                <w:color w:val="000000"/>
                <w:sz w:val="28"/>
              </w:rPr>
              <w:t>619</w:t>
            </w:r>
          </w:p>
        </w:tc>
      </w:tr>
      <w:tr w14:paraId="34F3E4DF">
        <w:tc>
          <w:tcPr>
            <w:tcW w:w="4844" w:type="dxa"/>
          </w:tcPr>
          <w:p w14:paraId="111341FD">
            <w:pPr>
              <w:spacing w:before="0" w:after="0" w:line="240" w:lineRule="auto"/>
            </w:pPr>
            <w:r>
              <w:rPr>
                <w:rFonts w:ascii="Times New Roman" w:hAnsi="Times New Roman" w:eastAsia="Times New Roman" w:cs="Times New Roman"/>
                <w:color w:val="000000"/>
                <w:sz w:val="28"/>
              </w:rPr>
              <w:t>Ежегодные операционные затраты (ΔС_опер)</w:t>
            </w:r>
          </w:p>
        </w:tc>
        <w:tc>
          <w:tcPr>
            <w:tcW w:w="4844" w:type="dxa"/>
          </w:tcPr>
          <w:p w14:paraId="7B4F3105">
            <w:pPr>
              <w:spacing w:before="0" w:after="0" w:line="240" w:lineRule="auto"/>
            </w:pPr>
            <w:r>
              <w:rPr>
                <w:rFonts w:ascii="Times New Roman" w:hAnsi="Times New Roman" w:eastAsia="Times New Roman" w:cs="Times New Roman"/>
                <w:color w:val="000000"/>
                <w:sz w:val="28"/>
              </w:rPr>
              <w:t>85</w:t>
            </w:r>
          </w:p>
        </w:tc>
      </w:tr>
      <w:tr w14:paraId="2D847E67">
        <w:tc>
          <w:tcPr>
            <w:tcW w:w="4844" w:type="dxa"/>
          </w:tcPr>
          <w:p w14:paraId="27AD05D9">
            <w:pPr>
              <w:spacing w:before="0" w:after="0" w:line="240" w:lineRule="auto"/>
            </w:pPr>
            <w:r>
              <w:rPr>
                <w:rFonts w:ascii="Times New Roman" w:hAnsi="Times New Roman" w:eastAsia="Times New Roman" w:cs="Times New Roman"/>
                <w:color w:val="000000"/>
                <w:sz w:val="28"/>
              </w:rPr>
              <w:t>Чистый денежный поток (CF)</w:t>
            </w:r>
          </w:p>
        </w:tc>
        <w:tc>
          <w:tcPr>
            <w:tcW w:w="4844" w:type="dxa"/>
          </w:tcPr>
          <w:p w14:paraId="5E06D39A">
            <w:pPr>
              <w:spacing w:before="0" w:after="0" w:line="240" w:lineRule="auto"/>
            </w:pPr>
            <w:r>
              <w:rPr>
                <w:rFonts w:ascii="Times New Roman" w:hAnsi="Times New Roman" w:eastAsia="Times New Roman" w:cs="Times New Roman"/>
                <w:color w:val="000000"/>
                <w:sz w:val="28"/>
              </w:rPr>
              <w:t>534</w:t>
            </w:r>
          </w:p>
        </w:tc>
      </w:tr>
    </w:tbl>
    <w:p w14:paraId="77F8D160">
      <w:pPr>
        <w:pageBreakBefore w:val="0"/>
        <w:spacing w:before="0" w:after="0" w:line="360" w:lineRule="auto"/>
        <w:ind w:firstLine="709"/>
        <w:jc w:val="both"/>
      </w:pPr>
    </w:p>
    <w:p w14:paraId="7D21C67A">
      <w:pPr>
        <w:pageBreakBefore w:val="0"/>
        <w:spacing w:before="0" w:after="0" w:line="360" w:lineRule="auto"/>
        <w:ind w:left="0" w:firstLine="709"/>
        <w:jc w:val="both"/>
      </w:pPr>
      <w:r>
        <w:rPr>
          <w:rFonts w:ascii="Times New Roman" w:hAnsi="Times New Roman"/>
          <w:b w:val="0"/>
          <w:i w:val="0"/>
          <w:color w:val="000000"/>
          <w:sz w:val="28"/>
        </w:rPr>
        <w:t>Расч</w:t>
      </w:r>
      <w:r>
        <w:rPr>
          <w:rFonts w:ascii="Times New Roman" w:hAnsi="Times New Roman"/>
          <w:b w:val="0"/>
          <w:i w:val="0"/>
          <w:color w:val="000000"/>
          <w:sz w:val="28"/>
          <w:lang w:val="ru-RU"/>
        </w:rPr>
        <w:t>е</w:t>
      </w:r>
      <w:r>
        <w:rPr>
          <w:rFonts w:ascii="Times New Roman" w:hAnsi="Times New Roman"/>
          <w:b w:val="0"/>
          <w:i w:val="0"/>
          <w:color w:val="000000"/>
          <w:sz w:val="28"/>
        </w:rPr>
        <w:t>т показателей эффективности инвестиций.</w:t>
      </w:r>
    </w:p>
    <w:p w14:paraId="39B25DFA">
      <w:pPr>
        <w:pageBreakBefore w:val="0"/>
        <w:spacing w:before="0" w:after="0" w:line="360" w:lineRule="auto"/>
        <w:ind w:firstLine="709"/>
        <w:jc w:val="both"/>
      </w:pPr>
      <w:r>
        <w:rPr>
          <w:rFonts w:ascii="Times New Roman" w:hAnsi="Times New Roman" w:eastAsia="Times New Roman" w:cs="Times New Roman"/>
          <w:sz w:val="28"/>
        </w:rPr>
        <w:t>Простой срок окупаемости определяется формулой:</w:t>
      </w:r>
    </w:p>
    <w:p w14:paraId="01768E78">
      <w:pPr>
        <w:spacing w:before="0" w:after="0" w:line="360" w:lineRule="auto"/>
        <w:ind w:firstLine="0"/>
        <w:jc w:val="left"/>
      </w:pPr>
    </w:p>
    <w:p w14:paraId="085E1195">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PP=</m:t>
        </m:r>
        <m:f>
          <m:fPr/>
          <m:num>
            <m:r>
              <m:rPr/>
              <w:rPr>
                <w:rFonts w:ascii="Cambria Math" w:hAnsi="Cambria Math" w:eastAsia="Cambria Math"/>
                <w:sz w:val="28"/>
                <w:szCs w:val="28"/>
              </w:rPr>
              <m:t>К</m:t>
            </m:r>
          </m:num>
          <m:den>
            <m:r>
              <m:rPr/>
              <w:rPr>
                <w:rFonts w:ascii="Cambria Math" w:hAnsi="Cambria Math" w:eastAsia="Cambria Math"/>
                <w:sz w:val="28"/>
                <w:szCs w:val="28"/>
              </w:rPr>
              <m:t>CF</m:t>
            </m:r>
          </m:den>
        </m:f>
        <m:r>
          <m:rPr/>
          <w:rPr>
            <w:rFonts w:ascii="Cambria Math" w:hAnsi="Cambria Math" w:eastAsia="Cambria Math"/>
            <w:sz w:val="28"/>
            <w:szCs w:val="28"/>
          </w:rPr>
          <m:t>=</m:t>
        </m:r>
        <m:f>
          <m:fPr/>
          <m:num>
            <m:r>
              <m:rPr/>
              <w:rPr>
                <w:rFonts w:ascii="Cambria Math" w:hAnsi="Cambria Math" w:eastAsia="Cambria Math"/>
                <w:sz w:val="28"/>
                <w:szCs w:val="28"/>
              </w:rPr>
              <m:t>3178</m:t>
            </m:r>
          </m:num>
          <m:den>
            <m:r>
              <m:rPr/>
              <w:rPr>
                <w:rFonts w:ascii="Cambria Math" w:hAnsi="Cambria Math" w:eastAsia="Cambria Math"/>
                <w:sz w:val="28"/>
                <w:szCs w:val="28"/>
              </w:rPr>
              <m:t>534</m:t>
            </m:r>
          </m:den>
        </m:f>
        <m:r>
          <m:rPr/>
          <w:rPr>
            <w:rFonts w:ascii="Cambria Math" w:hAnsi="Cambria Math" w:eastAsia="Cambria Math"/>
            <w:sz w:val="28"/>
            <w:szCs w:val="28"/>
          </w:rPr>
          <m:t>=5,95года≈6лет</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(3.12)</w:t>
      </w:r>
    </w:p>
    <w:p w14:paraId="2BF8115B">
      <w:pPr>
        <w:spacing w:before="0" w:after="0" w:line="360" w:lineRule="auto"/>
        <w:ind w:firstLine="0"/>
        <w:jc w:val="left"/>
      </w:pPr>
    </w:p>
    <w:p w14:paraId="68F879C8">
      <w:pPr>
        <w:pageBreakBefore w:val="0"/>
        <w:spacing w:before="0" w:after="0" w:line="360" w:lineRule="auto"/>
        <w:ind w:firstLine="709"/>
        <w:jc w:val="both"/>
      </w:pPr>
      <w:r>
        <w:rPr>
          <w:rFonts w:ascii="Times New Roman" w:hAnsi="Times New Roman" w:eastAsia="Times New Roman" w:cs="Times New Roman"/>
          <w:sz w:val="28"/>
        </w:rPr>
        <w:t>Чистая привед</w:t>
      </w:r>
      <w:r>
        <w:rPr>
          <w:rFonts w:ascii="Times New Roman" w:hAnsi="Times New Roman" w:eastAsia="Times New Roman" w:cs="Times New Roman"/>
          <w:sz w:val="28"/>
          <w:lang w:val="ru-RU"/>
        </w:rPr>
        <w:t>е</w:t>
      </w:r>
      <w:r>
        <w:rPr>
          <w:rFonts w:ascii="Times New Roman" w:hAnsi="Times New Roman" w:eastAsia="Times New Roman" w:cs="Times New Roman"/>
          <w:sz w:val="28"/>
        </w:rPr>
        <w:t>нная стоимость (NPV) при ставке дисконтирования r = 10 % и горизонте 15 лет определяется формулой:</w:t>
      </w:r>
    </w:p>
    <w:p w14:paraId="4AFCA81B">
      <w:pPr>
        <w:spacing w:before="0" w:after="0" w:line="360" w:lineRule="auto"/>
        <w:ind w:firstLine="0"/>
        <w:jc w:val="left"/>
      </w:pPr>
    </w:p>
    <w:p w14:paraId="66F760BF">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NPV=−К+CF·</m:t>
        </m:r>
        <m:sSub>
          <m:sSubPr/>
          <m:e>
            <m:r>
              <m:rPr/>
              <w:rPr>
                <w:rFonts w:ascii="Cambria Math" w:hAnsi="Cambria Math" w:eastAsia="Cambria Math"/>
                <w:sz w:val="28"/>
                <w:szCs w:val="28"/>
              </w:rPr>
              <m:t>FM</m:t>
            </m:r>
          </m:e>
          <m:sub>
            <m:r>
              <m:rPr/>
              <w:rPr>
                <w:rFonts w:ascii="Cambria Math" w:hAnsi="Cambria Math" w:eastAsia="Cambria Math"/>
                <w:sz w:val="28"/>
                <w:szCs w:val="28"/>
              </w:rPr>
              <m:t>4</m:t>
            </m:r>
          </m:sub>
        </m:sSub>
        <m:r>
          <m:rPr/>
          <w:rPr>
            <w:rFonts w:ascii="Cambria Math" w:hAnsi="Cambria Math" w:eastAsia="Cambria Math"/>
            <w:sz w:val="28"/>
            <w:szCs w:val="28"/>
          </w:rPr>
          <m:t>(r,n)</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(3.13)</w:t>
      </w:r>
    </w:p>
    <w:p w14:paraId="5F0C3F48">
      <w:pPr>
        <w:spacing w:before="0" w:after="0" w:line="360" w:lineRule="auto"/>
        <w:ind w:firstLine="0"/>
        <w:jc w:val="left"/>
      </w:pPr>
    </w:p>
    <w:p w14:paraId="6AA4F875">
      <w:pPr>
        <w:spacing w:before="0" w:after="0" w:line="360" w:lineRule="auto"/>
        <w:ind w:firstLine="0"/>
        <w:jc w:val="left"/>
      </w:pPr>
    </w:p>
    <w:p w14:paraId="3A8841B8">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NPV=−3178+</m:t>
        </m:r>
        <m:f>
          <m:fPr/>
          <m:num>
            <m:r>
              <m:rPr/>
              <w:rPr>
                <w:rFonts w:ascii="Cambria Math" w:hAnsi="Cambria Math" w:eastAsia="Cambria Math"/>
                <w:sz w:val="28"/>
                <w:szCs w:val="28"/>
              </w:rPr>
              <m:t>534·[1−(1,10)^−15]</m:t>
            </m:r>
          </m:num>
          <m:den>
            <m:r>
              <m:rPr/>
              <w:rPr>
                <w:rFonts w:ascii="Cambria Math" w:hAnsi="Cambria Math" w:eastAsia="Cambria Math"/>
                <w:sz w:val="28"/>
                <w:szCs w:val="28"/>
              </w:rPr>
              <m:t>0,10</m:t>
            </m:r>
          </m:den>
        </m:f>
        <m:r>
          <m:rPr/>
          <w:rPr>
            <w:rFonts w:ascii="Cambria Math" w:hAnsi="Cambria Math" w:eastAsia="Cambria Math"/>
            <w:sz w:val="28"/>
            <w:szCs w:val="28"/>
          </w:rPr>
          <m:t>=−3178+534·7,606=−3178+4062=+884тыс.руб.</m:t>
        </m:r>
      </m:oMath>
      <w:r>
        <w:tab/>
      </w:r>
      <w:r>
        <w:rPr>
          <w:rFonts w:hint="default"/>
          <w:lang w:val="en-US"/>
        </w:rPr>
        <w:tab/>
      </w:r>
      <w:r>
        <w:rPr>
          <w:rFonts w:ascii="Times New Roman" w:hAnsi="Times New Roman" w:eastAsia="Times New Roman" w:cs="Times New Roman"/>
          <w:sz w:val="28"/>
        </w:rPr>
        <w:t>(3.14)</w:t>
      </w:r>
    </w:p>
    <w:p w14:paraId="5A7D9110">
      <w:pPr>
        <w:spacing w:before="0" w:after="0" w:line="360" w:lineRule="auto"/>
        <w:ind w:firstLine="0"/>
        <w:jc w:val="left"/>
      </w:pPr>
    </w:p>
    <w:p w14:paraId="6592347F">
      <w:pPr>
        <w:pageBreakBefore w:val="0"/>
        <w:spacing w:before="0" w:after="0" w:line="360" w:lineRule="auto"/>
        <w:ind w:firstLine="709"/>
        <w:jc w:val="both"/>
      </w:pPr>
      <w:r>
        <w:rPr>
          <w:rFonts w:ascii="Times New Roman" w:hAnsi="Times New Roman" w:eastAsia="Times New Roman" w:cs="Times New Roman"/>
          <w:sz w:val="28"/>
        </w:rPr>
        <w:t>NPV = +884 тыс. руб. &gt; 0, следовательно инвестиционный проект оста</w:t>
      </w:r>
      <w:r>
        <w:rPr>
          <w:rFonts w:ascii="Times New Roman" w:hAnsi="Times New Roman" w:eastAsia="Times New Roman" w:cs="Times New Roman"/>
          <w:sz w:val="28"/>
          <w:lang w:val="ru-RU"/>
        </w:rPr>
        <w:t>е</w:t>
      </w:r>
      <w:r>
        <w:rPr>
          <w:rFonts w:ascii="Times New Roman" w:hAnsi="Times New Roman" w:eastAsia="Times New Roman" w:cs="Times New Roman"/>
          <w:sz w:val="28"/>
        </w:rPr>
        <w:t>тся экономически целесообразным.</w:t>
      </w:r>
    </w:p>
    <w:p w14:paraId="3B1EC70A">
      <w:pPr>
        <w:pageBreakBefore w:val="0"/>
        <w:spacing w:before="0" w:after="0" w:line="360" w:lineRule="auto"/>
        <w:ind w:firstLine="709"/>
        <w:jc w:val="both"/>
      </w:pPr>
      <w:r>
        <w:rPr>
          <w:rFonts w:ascii="Times New Roman" w:hAnsi="Times New Roman" w:eastAsia="Times New Roman" w:cs="Times New Roman"/>
          <w:sz w:val="28"/>
        </w:rPr>
        <w:t>Внутренняя норма доходности (IRR) определяется итерационным методом. Для расч</w:t>
      </w:r>
      <w:r>
        <w:rPr>
          <w:rFonts w:ascii="Times New Roman" w:hAnsi="Times New Roman" w:eastAsia="Times New Roman" w:cs="Times New Roman"/>
          <w:sz w:val="28"/>
          <w:lang w:val="ru-RU"/>
        </w:rPr>
        <w:t>е</w:t>
      </w:r>
      <w:r>
        <w:rPr>
          <w:rFonts w:ascii="Times New Roman" w:hAnsi="Times New Roman" w:eastAsia="Times New Roman" w:cs="Times New Roman"/>
          <w:sz w:val="28"/>
        </w:rPr>
        <w:t>та принимаются следующие значения:</w:t>
      </w:r>
    </w:p>
    <w:p w14:paraId="5FA39911">
      <w:pPr>
        <w:spacing w:before="0" w:after="0" w:line="360" w:lineRule="auto"/>
        <w:ind w:firstLine="0"/>
        <w:jc w:val="left"/>
      </w:pPr>
    </w:p>
    <w:p w14:paraId="314BD292">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NPV</m:t>
            </m:r>
          </m:e>
          <m:sub>
            <m:r>
              <m:rPr/>
              <w:rPr>
                <w:rFonts w:ascii="Cambria Math" w:hAnsi="Cambria Math" w:eastAsia="Cambria Math"/>
                <w:sz w:val="28"/>
                <w:szCs w:val="28"/>
              </w:rPr>
              <m:t>14</m:t>
            </m:r>
          </m:sub>
        </m:sSub>
        <m:r>
          <m:rPr/>
          <w:rPr>
            <w:rFonts w:ascii="Cambria Math" w:hAnsi="Cambria Math" w:eastAsia="Cambria Math"/>
            <w:sz w:val="28"/>
            <w:szCs w:val="28"/>
          </w:rPr>
          <m:t>=−3178+534·6,327=+200тыс.руб.</m:t>
        </m:r>
      </m:oMath>
      <w:r>
        <w:tab/>
      </w:r>
      <w:r>
        <w:rPr>
          <w:rFonts w:ascii="Times New Roman" w:hAnsi="Times New Roman" w:eastAsia="Times New Roman" w:cs="Times New Roman"/>
          <w:sz w:val="28"/>
        </w:rPr>
        <w:t>(3.15)</w:t>
      </w:r>
    </w:p>
    <w:p w14:paraId="6C67C05B">
      <w:pPr>
        <w:spacing w:before="0" w:after="0" w:line="360" w:lineRule="auto"/>
        <w:ind w:firstLine="0"/>
        <w:jc w:val="left"/>
      </w:pPr>
    </w:p>
    <w:p w14:paraId="3EDC1FFC">
      <w:pPr>
        <w:spacing w:before="0" w:after="0" w:line="360" w:lineRule="auto"/>
        <w:ind w:firstLine="0"/>
        <w:jc w:val="left"/>
      </w:pPr>
    </w:p>
    <w:p w14:paraId="15E6CFBD">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NPV</m:t>
            </m:r>
          </m:e>
          <m:sub>
            <m:r>
              <m:rPr/>
              <w:rPr>
                <w:rFonts w:ascii="Cambria Math" w:hAnsi="Cambria Math" w:eastAsia="Cambria Math"/>
                <w:sz w:val="28"/>
                <w:szCs w:val="28"/>
              </w:rPr>
              <m:t>15</m:t>
            </m:r>
          </m:sub>
        </m:sSub>
        <m:r>
          <m:rPr/>
          <w:rPr>
            <w:rFonts w:ascii="Cambria Math" w:hAnsi="Cambria Math" w:eastAsia="Cambria Math"/>
            <w:sz w:val="28"/>
            <w:szCs w:val="28"/>
          </w:rPr>
          <m:t>=−3178+534·5,847=−56тыс.руб.</m:t>
        </m:r>
      </m:oMath>
      <w:r>
        <w:tab/>
      </w:r>
      <w:r>
        <w:rPr>
          <w:rFonts w:ascii="Times New Roman" w:hAnsi="Times New Roman" w:eastAsia="Times New Roman" w:cs="Times New Roman"/>
          <w:sz w:val="28"/>
        </w:rPr>
        <w:t>(3.16)</w:t>
      </w:r>
    </w:p>
    <w:p w14:paraId="43B86C52">
      <w:pPr>
        <w:spacing w:before="0" w:after="0" w:line="360" w:lineRule="auto"/>
        <w:ind w:firstLine="0"/>
        <w:jc w:val="left"/>
      </w:pPr>
    </w:p>
    <w:p w14:paraId="0C823731">
      <w:pPr>
        <w:spacing w:before="0" w:after="0" w:line="360" w:lineRule="auto"/>
        <w:ind w:firstLine="0"/>
        <w:jc w:val="left"/>
      </w:pPr>
    </w:p>
    <w:p w14:paraId="3A3736BD">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IRR≈14,6%&gt;r=10%</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(3.17)</w:t>
      </w:r>
    </w:p>
    <w:p w14:paraId="7F9C4309">
      <w:pPr>
        <w:spacing w:before="0" w:after="0" w:line="360" w:lineRule="auto"/>
        <w:ind w:firstLine="0"/>
        <w:jc w:val="left"/>
      </w:pPr>
    </w:p>
    <w:p w14:paraId="2FC8E5ED">
      <w:pPr>
        <w:spacing w:before="0" w:after="0" w:line="360" w:lineRule="auto"/>
        <w:ind w:firstLine="709"/>
        <w:jc w:val="both"/>
      </w:pPr>
      <w:r>
        <w:rPr>
          <w:rFonts w:ascii="Times New Roman" w:hAnsi="Times New Roman" w:eastAsia="Times New Roman" w:cs="Times New Roman"/>
          <w:sz w:val="28"/>
        </w:rPr>
        <w:t>Проект сохраняет инвестиционную привлекательность.</w:t>
      </w:r>
    </w:p>
    <w:p w14:paraId="1C5F5E1C">
      <w:pPr>
        <w:pageBreakBefore w:val="0"/>
        <w:spacing w:before="0" w:after="0" w:line="360" w:lineRule="auto"/>
        <w:ind w:left="0" w:firstLine="709"/>
        <w:jc w:val="both"/>
      </w:pPr>
      <w:r>
        <w:rPr>
          <w:rFonts w:ascii="Times New Roman" w:hAnsi="Times New Roman"/>
          <w:b w:val="0"/>
          <w:i w:val="0"/>
          <w:color w:val="000000"/>
          <w:sz w:val="28"/>
        </w:rPr>
        <w:t>IRR ≈ 14,6 % &gt; r = 10 % — проект сохраняет инвестиционную привлекательность.</w:t>
      </w:r>
    </w:p>
    <w:p w14:paraId="574D0C3C">
      <w:pPr>
        <w:pageBreakBefore w:val="0"/>
        <w:spacing w:before="0" w:after="0" w:line="360" w:lineRule="auto"/>
        <w:ind w:firstLine="709"/>
        <w:jc w:val="both"/>
      </w:pPr>
      <w:r>
        <w:rPr>
          <w:rFonts w:ascii="Times New Roman" w:hAnsi="Times New Roman" w:eastAsia="Times New Roman" w:cs="Times New Roman"/>
          <w:sz w:val="28"/>
        </w:rPr>
        <w:t>Индекс рентабельности инвестиций определяется формулой:</w:t>
      </w:r>
    </w:p>
    <w:p w14:paraId="7E574342">
      <w:pPr>
        <w:spacing w:before="0" w:after="0" w:line="360" w:lineRule="auto"/>
        <w:ind w:firstLine="0"/>
        <w:jc w:val="left"/>
      </w:pPr>
    </w:p>
    <w:p w14:paraId="34120231">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PI=</m:t>
        </m:r>
        <m:f>
          <m:fPr/>
          <m:num>
            <m:r>
              <m:rPr/>
              <w:rPr>
                <w:rFonts w:ascii="Cambria Math" w:hAnsi="Cambria Math" w:eastAsia="Cambria Math"/>
                <w:sz w:val="28"/>
                <w:szCs w:val="28"/>
              </w:rPr>
              <m:t>(NPV+К)</m:t>
            </m:r>
          </m:num>
          <m:den>
            <m:r>
              <m:rPr/>
              <w:rPr>
                <w:rFonts w:ascii="Cambria Math" w:hAnsi="Cambria Math" w:eastAsia="Cambria Math"/>
                <w:sz w:val="28"/>
                <w:szCs w:val="28"/>
              </w:rPr>
              <m:t>К</m:t>
            </m:r>
          </m:den>
        </m:f>
        <m:r>
          <m:rPr/>
          <w:rPr>
            <w:rFonts w:ascii="Cambria Math" w:hAnsi="Cambria Math" w:eastAsia="Cambria Math"/>
            <w:sz w:val="28"/>
            <w:szCs w:val="28"/>
          </w:rPr>
          <m:t>=</m:t>
        </m:r>
        <m:f>
          <m:fPr/>
          <m:num>
            <m:r>
              <m:rPr/>
              <w:rPr>
                <w:rFonts w:ascii="Cambria Math" w:hAnsi="Cambria Math" w:eastAsia="Cambria Math"/>
                <w:sz w:val="28"/>
                <w:szCs w:val="28"/>
              </w:rPr>
              <m:t>(884+3178)</m:t>
            </m:r>
          </m:num>
          <m:den>
            <m:r>
              <m:rPr/>
              <w:rPr>
                <w:rFonts w:ascii="Cambria Math" w:hAnsi="Cambria Math" w:eastAsia="Cambria Math"/>
                <w:sz w:val="28"/>
                <w:szCs w:val="28"/>
              </w:rPr>
              <m:t>3178</m:t>
            </m:r>
          </m:den>
        </m:f>
        <m:r>
          <m:rPr/>
          <w:rPr>
            <w:rFonts w:ascii="Cambria Math" w:hAnsi="Cambria Math" w:eastAsia="Cambria Math"/>
            <w:sz w:val="28"/>
            <w:szCs w:val="28"/>
          </w:rPr>
          <m:t>=</m:t>
        </m:r>
        <m:f>
          <m:fPr/>
          <m:num>
            <m:r>
              <m:rPr/>
              <w:rPr>
                <w:rFonts w:ascii="Cambria Math" w:hAnsi="Cambria Math" w:eastAsia="Cambria Math"/>
                <w:sz w:val="28"/>
                <w:szCs w:val="28"/>
              </w:rPr>
              <m:t>4062</m:t>
            </m:r>
          </m:num>
          <m:den>
            <m:r>
              <m:rPr/>
              <w:rPr>
                <w:rFonts w:ascii="Cambria Math" w:hAnsi="Cambria Math" w:eastAsia="Cambria Math"/>
                <w:sz w:val="28"/>
                <w:szCs w:val="28"/>
              </w:rPr>
              <m:t>3178</m:t>
            </m:r>
          </m:den>
        </m:f>
        <m:r>
          <m:rPr/>
          <w:rPr>
            <w:rFonts w:ascii="Cambria Math" w:hAnsi="Cambria Math" w:eastAsia="Cambria Math"/>
            <w:sz w:val="28"/>
            <w:szCs w:val="28"/>
          </w:rPr>
          <m:t>=1,28</m:t>
        </m:r>
      </m:oMath>
      <w:r>
        <w:rPr>
          <w:rFonts w:hint="default" w:hAnsi="Cambria Math" w:eastAsia="Cambria Math"/>
          <w:i w:val="0"/>
          <w:sz w:val="28"/>
          <w:szCs w:val="28"/>
          <w:lang w:val="en-US"/>
        </w:rPr>
        <w:t>.</w:t>
      </w:r>
      <w:r>
        <w:tab/>
      </w:r>
      <w:r>
        <w:rPr>
          <w:rFonts w:ascii="Times New Roman" w:hAnsi="Times New Roman" w:eastAsia="Times New Roman" w:cs="Times New Roman"/>
          <w:sz w:val="28"/>
        </w:rPr>
        <w:t>(3.18)</w:t>
      </w:r>
    </w:p>
    <w:p w14:paraId="3F82BAC7">
      <w:pPr>
        <w:spacing w:before="0" w:after="0" w:line="360" w:lineRule="auto"/>
        <w:ind w:firstLine="0"/>
        <w:jc w:val="left"/>
      </w:pPr>
    </w:p>
    <w:p w14:paraId="4F88C27C">
      <w:pPr>
        <w:spacing w:before="0" w:after="0" w:line="360" w:lineRule="auto"/>
        <w:ind w:firstLine="709"/>
        <w:jc w:val="both"/>
      </w:pPr>
      <w:r>
        <w:rPr>
          <w:rFonts w:ascii="Times New Roman" w:hAnsi="Times New Roman" w:eastAsia="Times New Roman" w:cs="Times New Roman"/>
          <w:sz w:val="28"/>
        </w:rPr>
        <w:t>PI &gt; 1,0 — проект созда</w:t>
      </w:r>
      <w:r>
        <w:rPr>
          <w:rFonts w:ascii="Times New Roman" w:hAnsi="Times New Roman" w:eastAsia="Times New Roman" w:cs="Times New Roman"/>
          <w:sz w:val="28"/>
          <w:lang w:val="ru-RU"/>
        </w:rPr>
        <w:t>е</w:t>
      </w:r>
      <w:r>
        <w:rPr>
          <w:rFonts w:ascii="Times New Roman" w:hAnsi="Times New Roman" w:eastAsia="Times New Roman" w:cs="Times New Roman"/>
          <w:sz w:val="28"/>
        </w:rPr>
        <w:t>т добавленную стоимость.</w:t>
      </w:r>
    </w:p>
    <w:p w14:paraId="747929BB">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3.8 – Сводные показатели экономической эффективности проекта</w:t>
      </w:r>
    </w:p>
    <w:tbl>
      <w:tblPr>
        <w:tblStyle w:val="35"/>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230"/>
        <w:gridCol w:w="3230"/>
        <w:gridCol w:w="3230"/>
      </w:tblGrid>
      <w:tr w14:paraId="4817F476">
        <w:tc>
          <w:tcPr>
            <w:tcW w:w="3230" w:type="dxa"/>
          </w:tcPr>
          <w:p w14:paraId="20B97BC7">
            <w:pPr>
              <w:spacing w:before="0" w:after="0" w:line="240" w:lineRule="auto"/>
            </w:pPr>
            <w:r>
              <w:rPr>
                <w:rFonts w:ascii="Times New Roman" w:hAnsi="Times New Roman" w:eastAsia="Times New Roman" w:cs="Times New Roman"/>
                <w:b/>
                <w:color w:val="000000"/>
                <w:sz w:val="28"/>
              </w:rPr>
              <w:t>Показатель</w:t>
            </w:r>
          </w:p>
        </w:tc>
        <w:tc>
          <w:tcPr>
            <w:tcW w:w="3230" w:type="dxa"/>
          </w:tcPr>
          <w:p w14:paraId="4D9D127E">
            <w:pPr>
              <w:spacing w:before="0" w:after="0" w:line="240" w:lineRule="auto"/>
            </w:pPr>
            <w:r>
              <w:rPr>
                <w:rFonts w:ascii="Times New Roman" w:hAnsi="Times New Roman" w:eastAsia="Times New Roman" w:cs="Times New Roman"/>
                <w:b/>
                <w:color w:val="000000"/>
                <w:sz w:val="28"/>
              </w:rPr>
              <w:t>Обозначение</w:t>
            </w:r>
          </w:p>
        </w:tc>
        <w:tc>
          <w:tcPr>
            <w:tcW w:w="3230" w:type="dxa"/>
          </w:tcPr>
          <w:p w14:paraId="73E363C0">
            <w:pPr>
              <w:spacing w:before="0" w:after="0" w:line="240" w:lineRule="auto"/>
            </w:pPr>
            <w:r>
              <w:rPr>
                <w:rFonts w:ascii="Times New Roman" w:hAnsi="Times New Roman" w:eastAsia="Times New Roman" w:cs="Times New Roman"/>
                <w:b/>
                <w:color w:val="000000"/>
                <w:sz w:val="28"/>
              </w:rPr>
              <w:t>Значение</w:t>
            </w:r>
          </w:p>
        </w:tc>
      </w:tr>
      <w:tr w14:paraId="0B3AC9AA">
        <w:tc>
          <w:tcPr>
            <w:tcW w:w="3230" w:type="dxa"/>
          </w:tcPr>
          <w:p w14:paraId="72F2C13C">
            <w:pPr>
              <w:spacing w:before="0" w:after="0" w:line="240" w:lineRule="auto"/>
            </w:pPr>
            <w:r>
              <w:rPr>
                <w:rFonts w:ascii="Times New Roman" w:hAnsi="Times New Roman" w:eastAsia="Times New Roman" w:cs="Times New Roman"/>
                <w:color w:val="000000"/>
                <w:sz w:val="28"/>
              </w:rPr>
              <w:t>Капитальные затраты</w:t>
            </w:r>
          </w:p>
        </w:tc>
        <w:tc>
          <w:tcPr>
            <w:tcW w:w="3230" w:type="dxa"/>
          </w:tcPr>
          <w:p w14:paraId="5D0A37C9">
            <w:pPr>
              <w:spacing w:before="0" w:after="0" w:line="240" w:lineRule="auto"/>
            </w:pPr>
            <w:r>
              <w:rPr>
                <w:rFonts w:ascii="Times New Roman" w:hAnsi="Times New Roman" w:eastAsia="Times New Roman" w:cs="Times New Roman"/>
                <w:color w:val="000000"/>
                <w:sz w:val="28"/>
              </w:rPr>
              <w:t>К</w:t>
            </w:r>
          </w:p>
        </w:tc>
        <w:tc>
          <w:tcPr>
            <w:tcW w:w="3230" w:type="dxa"/>
          </w:tcPr>
          <w:p w14:paraId="05B25776">
            <w:pPr>
              <w:spacing w:before="0" w:after="0" w:line="240" w:lineRule="auto"/>
            </w:pPr>
            <w:r>
              <w:rPr>
                <w:rFonts w:ascii="Times New Roman" w:hAnsi="Times New Roman" w:eastAsia="Times New Roman" w:cs="Times New Roman"/>
                <w:color w:val="000000"/>
                <w:sz w:val="28"/>
              </w:rPr>
              <w:t>3 178 тыс. руб.</w:t>
            </w:r>
          </w:p>
        </w:tc>
      </w:tr>
      <w:tr w14:paraId="4747D03E">
        <w:tc>
          <w:tcPr>
            <w:tcW w:w="3230" w:type="dxa"/>
          </w:tcPr>
          <w:p w14:paraId="0A2F1784">
            <w:pPr>
              <w:spacing w:before="0" w:after="0" w:line="240" w:lineRule="auto"/>
            </w:pPr>
            <w:r>
              <w:rPr>
                <w:rFonts w:ascii="Times New Roman" w:hAnsi="Times New Roman" w:eastAsia="Times New Roman" w:cs="Times New Roman"/>
                <w:color w:val="000000"/>
                <w:sz w:val="28"/>
              </w:rPr>
              <w:t>Ежегодный экономический эффект</w:t>
            </w:r>
          </w:p>
        </w:tc>
        <w:tc>
          <w:tcPr>
            <w:tcW w:w="3230" w:type="dxa"/>
          </w:tcPr>
          <w:p w14:paraId="1F30CA2D">
            <w:pPr>
              <w:spacing w:before="0" w:after="0" w:line="240" w:lineRule="auto"/>
            </w:pPr>
            <w:r>
              <w:rPr>
                <w:rFonts w:ascii="Times New Roman" w:hAnsi="Times New Roman" w:eastAsia="Times New Roman" w:cs="Times New Roman"/>
                <w:color w:val="000000"/>
                <w:sz w:val="28"/>
              </w:rPr>
              <w:t>Э_год</w:t>
            </w:r>
          </w:p>
        </w:tc>
        <w:tc>
          <w:tcPr>
            <w:tcW w:w="3230" w:type="dxa"/>
          </w:tcPr>
          <w:p w14:paraId="0F404B25">
            <w:pPr>
              <w:spacing w:before="0" w:after="0" w:line="240" w:lineRule="auto"/>
            </w:pPr>
            <w:r>
              <w:rPr>
                <w:rFonts w:ascii="Times New Roman" w:hAnsi="Times New Roman" w:eastAsia="Times New Roman" w:cs="Times New Roman"/>
                <w:color w:val="000000"/>
                <w:sz w:val="28"/>
              </w:rPr>
              <w:t>619 тыс. руб./год</w:t>
            </w:r>
          </w:p>
        </w:tc>
      </w:tr>
      <w:tr w14:paraId="48F8305D">
        <w:tc>
          <w:tcPr>
            <w:tcW w:w="3230" w:type="dxa"/>
          </w:tcPr>
          <w:p w14:paraId="754F905E">
            <w:pPr>
              <w:spacing w:before="0" w:after="0" w:line="240" w:lineRule="auto"/>
            </w:pPr>
            <w:r>
              <w:rPr>
                <w:rFonts w:ascii="Times New Roman" w:hAnsi="Times New Roman" w:eastAsia="Times New Roman" w:cs="Times New Roman"/>
                <w:color w:val="000000"/>
                <w:sz w:val="28"/>
              </w:rPr>
              <w:t>Ежегодные операционные затраты</w:t>
            </w:r>
          </w:p>
        </w:tc>
        <w:tc>
          <w:tcPr>
            <w:tcW w:w="3230" w:type="dxa"/>
          </w:tcPr>
          <w:p w14:paraId="0D90A9AD">
            <w:pPr>
              <w:spacing w:before="0" w:after="0" w:line="240" w:lineRule="auto"/>
            </w:pPr>
            <w:r>
              <w:rPr>
                <w:rFonts w:ascii="Times New Roman" w:hAnsi="Times New Roman" w:eastAsia="Times New Roman" w:cs="Times New Roman"/>
                <w:color w:val="000000"/>
                <w:sz w:val="28"/>
              </w:rPr>
              <w:t>ΔС_опер</w:t>
            </w:r>
          </w:p>
        </w:tc>
        <w:tc>
          <w:tcPr>
            <w:tcW w:w="3230" w:type="dxa"/>
          </w:tcPr>
          <w:p w14:paraId="500F7C06">
            <w:pPr>
              <w:spacing w:before="0" w:after="0" w:line="240" w:lineRule="auto"/>
            </w:pPr>
            <w:r>
              <w:rPr>
                <w:rFonts w:ascii="Times New Roman" w:hAnsi="Times New Roman" w:eastAsia="Times New Roman" w:cs="Times New Roman"/>
                <w:color w:val="000000"/>
                <w:sz w:val="28"/>
              </w:rPr>
              <w:t>85 тыс. руб./год</w:t>
            </w:r>
          </w:p>
        </w:tc>
      </w:tr>
      <w:tr w14:paraId="1E33A9B8">
        <w:tc>
          <w:tcPr>
            <w:tcW w:w="3230" w:type="dxa"/>
          </w:tcPr>
          <w:p w14:paraId="49ED3383">
            <w:pPr>
              <w:spacing w:before="0" w:after="0" w:line="240" w:lineRule="auto"/>
            </w:pPr>
            <w:r>
              <w:rPr>
                <w:rFonts w:ascii="Times New Roman" w:hAnsi="Times New Roman" w:eastAsia="Times New Roman" w:cs="Times New Roman"/>
                <w:color w:val="000000"/>
                <w:sz w:val="28"/>
              </w:rPr>
              <w:t>Чистый денежный поток</w:t>
            </w:r>
          </w:p>
        </w:tc>
        <w:tc>
          <w:tcPr>
            <w:tcW w:w="3230" w:type="dxa"/>
          </w:tcPr>
          <w:p w14:paraId="0A44A517">
            <w:pPr>
              <w:spacing w:before="0" w:after="0" w:line="240" w:lineRule="auto"/>
            </w:pPr>
            <w:r>
              <w:rPr>
                <w:rFonts w:ascii="Times New Roman" w:hAnsi="Times New Roman" w:eastAsia="Times New Roman" w:cs="Times New Roman"/>
                <w:color w:val="000000"/>
                <w:sz w:val="28"/>
              </w:rPr>
              <w:t>CF</w:t>
            </w:r>
          </w:p>
        </w:tc>
        <w:tc>
          <w:tcPr>
            <w:tcW w:w="3230" w:type="dxa"/>
          </w:tcPr>
          <w:p w14:paraId="6A826159">
            <w:pPr>
              <w:spacing w:before="0" w:after="0" w:line="240" w:lineRule="auto"/>
            </w:pPr>
            <w:r>
              <w:rPr>
                <w:rFonts w:ascii="Times New Roman" w:hAnsi="Times New Roman" w:eastAsia="Times New Roman" w:cs="Times New Roman"/>
                <w:color w:val="000000"/>
                <w:sz w:val="28"/>
              </w:rPr>
              <w:t>534 тыс. руб./год</w:t>
            </w:r>
          </w:p>
        </w:tc>
      </w:tr>
      <w:tr w14:paraId="2C6A03B9">
        <w:tc>
          <w:tcPr>
            <w:tcW w:w="3230" w:type="dxa"/>
          </w:tcPr>
          <w:p w14:paraId="6CE99A9A">
            <w:pPr>
              <w:spacing w:before="0" w:after="0" w:line="240" w:lineRule="auto"/>
            </w:pPr>
            <w:r>
              <w:rPr>
                <w:rFonts w:ascii="Times New Roman" w:hAnsi="Times New Roman" w:eastAsia="Times New Roman" w:cs="Times New Roman"/>
                <w:color w:val="000000"/>
                <w:sz w:val="28"/>
              </w:rPr>
              <w:t>Простой срок окупаемости</w:t>
            </w:r>
          </w:p>
        </w:tc>
        <w:tc>
          <w:tcPr>
            <w:tcW w:w="3230" w:type="dxa"/>
          </w:tcPr>
          <w:p w14:paraId="5D5DD12F">
            <w:pPr>
              <w:spacing w:before="0" w:after="0" w:line="240" w:lineRule="auto"/>
            </w:pPr>
            <w:r>
              <w:rPr>
                <w:rFonts w:ascii="Times New Roman" w:hAnsi="Times New Roman" w:eastAsia="Times New Roman" w:cs="Times New Roman"/>
                <w:color w:val="000000"/>
                <w:sz w:val="28"/>
              </w:rPr>
              <w:t>PP</w:t>
            </w:r>
          </w:p>
        </w:tc>
        <w:tc>
          <w:tcPr>
            <w:tcW w:w="3230" w:type="dxa"/>
          </w:tcPr>
          <w:p w14:paraId="5E03FED1">
            <w:pPr>
              <w:spacing w:before="0" w:after="0" w:line="240" w:lineRule="auto"/>
            </w:pPr>
            <w:r>
              <w:rPr>
                <w:rFonts w:ascii="Times New Roman" w:hAnsi="Times New Roman" w:eastAsia="Times New Roman" w:cs="Times New Roman"/>
                <w:color w:val="000000"/>
                <w:sz w:val="28"/>
              </w:rPr>
              <w:t>6,0 года</w:t>
            </w:r>
          </w:p>
        </w:tc>
      </w:tr>
      <w:tr w14:paraId="72E1BCF9">
        <w:tc>
          <w:tcPr>
            <w:tcW w:w="3230" w:type="dxa"/>
          </w:tcPr>
          <w:p w14:paraId="5139E779">
            <w:pPr>
              <w:spacing w:before="0" w:after="0" w:line="240" w:lineRule="auto"/>
            </w:pPr>
            <w:r>
              <w:rPr>
                <w:rFonts w:ascii="Times New Roman" w:hAnsi="Times New Roman" w:eastAsia="Times New Roman" w:cs="Times New Roman"/>
                <w:color w:val="000000"/>
                <w:sz w:val="28"/>
              </w:rPr>
              <w:t>NPV (r = 10 %, n = 15 лет)</w:t>
            </w:r>
          </w:p>
        </w:tc>
        <w:tc>
          <w:tcPr>
            <w:tcW w:w="3230" w:type="dxa"/>
          </w:tcPr>
          <w:p w14:paraId="434CD9DE">
            <w:pPr>
              <w:spacing w:before="0" w:after="0" w:line="240" w:lineRule="auto"/>
            </w:pPr>
            <w:r>
              <w:rPr>
                <w:rFonts w:ascii="Times New Roman" w:hAnsi="Times New Roman" w:eastAsia="Times New Roman" w:cs="Times New Roman"/>
                <w:color w:val="000000"/>
                <w:sz w:val="28"/>
              </w:rPr>
              <w:t>NPV</w:t>
            </w:r>
          </w:p>
        </w:tc>
        <w:tc>
          <w:tcPr>
            <w:tcW w:w="3230" w:type="dxa"/>
          </w:tcPr>
          <w:p w14:paraId="0CF18278">
            <w:pPr>
              <w:spacing w:before="0" w:after="0" w:line="240" w:lineRule="auto"/>
            </w:pPr>
            <w:r>
              <w:rPr>
                <w:rFonts w:ascii="Times New Roman" w:hAnsi="Times New Roman" w:eastAsia="Times New Roman" w:cs="Times New Roman"/>
                <w:color w:val="000000"/>
                <w:sz w:val="28"/>
              </w:rPr>
              <w:t>+884 тыс. руб.</w:t>
            </w:r>
          </w:p>
        </w:tc>
      </w:tr>
      <w:tr w14:paraId="411D7475">
        <w:tc>
          <w:tcPr>
            <w:tcW w:w="3230" w:type="dxa"/>
          </w:tcPr>
          <w:p w14:paraId="33D7D01A">
            <w:pPr>
              <w:spacing w:before="0" w:after="0" w:line="240" w:lineRule="auto"/>
            </w:pPr>
            <w:r>
              <w:rPr>
                <w:rFonts w:ascii="Times New Roman" w:hAnsi="Times New Roman" w:eastAsia="Times New Roman" w:cs="Times New Roman"/>
                <w:color w:val="000000"/>
                <w:sz w:val="28"/>
              </w:rPr>
              <w:t>Внутренняя норма доходности</w:t>
            </w:r>
          </w:p>
        </w:tc>
        <w:tc>
          <w:tcPr>
            <w:tcW w:w="3230" w:type="dxa"/>
          </w:tcPr>
          <w:p w14:paraId="6F32C732">
            <w:pPr>
              <w:spacing w:before="0" w:after="0" w:line="240" w:lineRule="auto"/>
            </w:pPr>
            <w:r>
              <w:rPr>
                <w:rFonts w:ascii="Times New Roman" w:hAnsi="Times New Roman" w:eastAsia="Times New Roman" w:cs="Times New Roman"/>
                <w:color w:val="000000"/>
                <w:sz w:val="28"/>
              </w:rPr>
              <w:t>IRR</w:t>
            </w:r>
          </w:p>
        </w:tc>
        <w:tc>
          <w:tcPr>
            <w:tcW w:w="3230" w:type="dxa"/>
          </w:tcPr>
          <w:p w14:paraId="2CF3A1AB">
            <w:pPr>
              <w:spacing w:before="0" w:after="0" w:line="240" w:lineRule="auto"/>
            </w:pPr>
            <w:r>
              <w:rPr>
                <w:rFonts w:ascii="Times New Roman" w:hAnsi="Times New Roman" w:eastAsia="Times New Roman" w:cs="Times New Roman"/>
                <w:color w:val="000000"/>
                <w:sz w:val="28"/>
              </w:rPr>
              <w:t>14,6 %</w:t>
            </w:r>
          </w:p>
        </w:tc>
      </w:tr>
      <w:tr w14:paraId="262A8E07">
        <w:tc>
          <w:tcPr>
            <w:tcW w:w="3230" w:type="dxa"/>
          </w:tcPr>
          <w:p w14:paraId="4CF1E380">
            <w:pPr>
              <w:spacing w:before="0" w:after="0" w:line="240" w:lineRule="auto"/>
            </w:pPr>
            <w:r>
              <w:rPr>
                <w:rFonts w:ascii="Times New Roman" w:hAnsi="Times New Roman" w:eastAsia="Times New Roman" w:cs="Times New Roman"/>
                <w:color w:val="000000"/>
                <w:sz w:val="28"/>
              </w:rPr>
              <w:t>Индекс рентабельности</w:t>
            </w:r>
          </w:p>
        </w:tc>
        <w:tc>
          <w:tcPr>
            <w:tcW w:w="3230" w:type="dxa"/>
          </w:tcPr>
          <w:p w14:paraId="44E516D9">
            <w:pPr>
              <w:spacing w:before="0" w:after="0" w:line="240" w:lineRule="auto"/>
            </w:pPr>
            <w:r>
              <w:rPr>
                <w:rFonts w:ascii="Times New Roman" w:hAnsi="Times New Roman" w:eastAsia="Times New Roman" w:cs="Times New Roman"/>
                <w:color w:val="000000"/>
                <w:sz w:val="28"/>
              </w:rPr>
              <w:t>PI</w:t>
            </w:r>
          </w:p>
        </w:tc>
        <w:tc>
          <w:tcPr>
            <w:tcW w:w="3230" w:type="dxa"/>
          </w:tcPr>
          <w:p w14:paraId="5252A012">
            <w:pPr>
              <w:spacing w:before="0" w:after="0" w:line="240" w:lineRule="auto"/>
            </w:pPr>
            <w:r>
              <w:rPr>
                <w:rFonts w:ascii="Times New Roman" w:hAnsi="Times New Roman" w:eastAsia="Times New Roman" w:cs="Times New Roman"/>
                <w:color w:val="000000"/>
                <w:sz w:val="28"/>
              </w:rPr>
              <w:t>1,28</w:t>
            </w:r>
          </w:p>
        </w:tc>
      </w:tr>
    </w:tbl>
    <w:p w14:paraId="3FE2227F">
      <w:pPr>
        <w:pageBreakBefore w:val="0"/>
        <w:spacing w:before="0" w:after="0" w:line="360" w:lineRule="auto"/>
        <w:ind w:firstLine="709"/>
        <w:jc w:val="both"/>
      </w:pPr>
    </w:p>
    <w:p w14:paraId="4AC4270B">
      <w:pPr>
        <w:pageBreakBefore w:val="0"/>
        <w:spacing w:before="0" w:after="0" w:line="360" w:lineRule="auto"/>
        <w:ind w:firstLine="709"/>
        <w:jc w:val="both"/>
      </w:pPr>
      <w:r>
        <w:rPr>
          <w:rFonts w:ascii="Times New Roman" w:hAnsi="Times New Roman" w:eastAsia="Times New Roman" w:cs="Times New Roman"/>
          <w:sz w:val="28"/>
        </w:rPr>
        <w:t>Анализ чувствительности позволяет оценить устойчивость экономических выводов при изменении удельного ущерба от недоотпуска, объ</w:t>
      </w:r>
      <w:r>
        <w:rPr>
          <w:rFonts w:ascii="Times New Roman" w:hAnsi="Times New Roman" w:eastAsia="Times New Roman" w:cs="Times New Roman"/>
          <w:sz w:val="28"/>
          <w:lang w:val="ru-RU"/>
        </w:rPr>
        <w:t>е</w:t>
      </w:r>
      <w:r>
        <w:rPr>
          <w:rFonts w:ascii="Times New Roman" w:hAnsi="Times New Roman" w:eastAsia="Times New Roman" w:cs="Times New Roman"/>
          <w:sz w:val="28"/>
        </w:rPr>
        <w:t>ма капитальных вложений и ежегодного денежного потока. Критическое значение CF, при котором NPV = 0:</w:t>
      </w:r>
    </w:p>
    <w:p w14:paraId="31D0048B">
      <w:pPr>
        <w:spacing w:before="0" w:after="0" w:line="360" w:lineRule="auto"/>
        <w:ind w:firstLine="0"/>
        <w:jc w:val="left"/>
      </w:pPr>
    </w:p>
    <w:p w14:paraId="2959C139">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CF</m:t>
            </m:r>
          </m:e>
          <m:sub>
            <m:r>
              <m:rPr/>
              <w:rPr>
                <w:rFonts w:ascii="Cambria Math" w:hAnsi="Cambria Math" w:eastAsia="Cambria Math"/>
                <w:sz w:val="28"/>
                <w:szCs w:val="28"/>
              </w:rPr>
              <m:t>min</m:t>
            </m:r>
          </m:sub>
        </m:sSub>
        <m:r>
          <m:rPr/>
          <w:rPr>
            <w:rFonts w:ascii="Cambria Math" w:hAnsi="Cambria Math" w:eastAsia="Cambria Math"/>
            <w:sz w:val="28"/>
            <w:szCs w:val="28"/>
          </w:rPr>
          <m:t>=</m:t>
        </m:r>
        <m:f>
          <m:fPr/>
          <m:num>
            <m:r>
              <m:rPr/>
              <w:rPr>
                <w:rFonts w:ascii="Cambria Math" w:hAnsi="Cambria Math" w:eastAsia="Cambria Math"/>
                <w:sz w:val="28"/>
                <w:szCs w:val="28"/>
              </w:rPr>
              <m:t>К</m:t>
            </m:r>
          </m:num>
          <m:den>
            <m:sSub>
              <m:sSubPr/>
              <m:e>
                <m:r>
                  <m:rPr/>
                  <w:rPr>
                    <w:rFonts w:ascii="Cambria Math" w:hAnsi="Cambria Math" w:eastAsia="Cambria Math"/>
                    <w:sz w:val="28"/>
                    <w:szCs w:val="28"/>
                  </w:rPr>
                  <m:t>FM</m:t>
                </m:r>
              </m:e>
              <m:sub>
                <m:r>
                  <m:rPr/>
                  <w:rPr>
                    <w:rFonts w:ascii="Cambria Math" w:hAnsi="Cambria Math" w:eastAsia="Cambria Math"/>
                    <w:sz w:val="28"/>
                    <w:szCs w:val="28"/>
                  </w:rPr>
                  <m:t>4</m:t>
                </m:r>
              </m:sub>
            </m:sSub>
            <m:r>
              <m:rPr/>
              <w:rPr>
                <w:rFonts w:ascii="Cambria Math" w:hAnsi="Cambria Math" w:eastAsia="Cambria Math"/>
                <w:sz w:val="28"/>
                <w:szCs w:val="28"/>
              </w:rPr>
              <m:t>(r,n)</m:t>
            </m:r>
          </m:den>
        </m:f>
        <m:r>
          <m:rPr/>
          <w:rPr>
            <w:rFonts w:ascii="Cambria Math" w:hAnsi="Cambria Math" w:eastAsia="Cambria Math"/>
            <w:sz w:val="28"/>
            <w:szCs w:val="28"/>
          </w:rPr>
          <m:t>=</m:t>
        </m:r>
        <m:f>
          <m:fPr/>
          <m:num>
            <m:r>
              <m:rPr/>
              <w:rPr>
                <w:rFonts w:ascii="Cambria Math" w:hAnsi="Cambria Math" w:eastAsia="Cambria Math"/>
                <w:sz w:val="28"/>
                <w:szCs w:val="28"/>
              </w:rPr>
              <m:t>3178</m:t>
            </m:r>
          </m:num>
          <m:den>
            <m:r>
              <m:rPr/>
              <w:rPr>
                <w:rFonts w:ascii="Cambria Math" w:hAnsi="Cambria Math" w:eastAsia="Cambria Math"/>
                <w:sz w:val="28"/>
                <w:szCs w:val="28"/>
              </w:rPr>
              <m:t>7,606</m:t>
            </m:r>
          </m:den>
        </m:f>
        <m:r>
          <m:rPr/>
          <w:rPr>
            <w:rFonts w:ascii="Cambria Math" w:hAnsi="Cambria Math" w:eastAsia="Cambria Math"/>
            <w:sz w:val="28"/>
            <w:szCs w:val="28"/>
          </w:rPr>
          <m:t>=</m:t>
        </m:r>
        <m:f>
          <m:fPr/>
          <m:num>
            <m:r>
              <m:rPr/>
              <w:rPr>
                <w:rFonts w:ascii="Cambria Math" w:hAnsi="Cambria Math" w:eastAsia="Cambria Math"/>
                <w:sz w:val="28"/>
                <w:szCs w:val="28"/>
              </w:rPr>
              <m:t>418тыс.руб.</m:t>
            </m:r>
          </m:num>
          <m:den>
            <m:r>
              <m:rPr/>
              <w:rPr>
                <w:rFonts w:ascii="Cambria Math" w:hAnsi="Cambria Math" w:eastAsia="Cambria Math"/>
                <w:sz w:val="28"/>
                <w:szCs w:val="28"/>
              </w:rPr>
              <m:t>год</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(3.19)</w:t>
      </w:r>
    </w:p>
    <w:p w14:paraId="5C06A6FE">
      <w:pPr>
        <w:spacing w:before="0" w:after="0" w:line="360" w:lineRule="auto"/>
        <w:ind w:firstLine="0"/>
        <w:jc w:val="left"/>
      </w:pPr>
    </w:p>
    <w:p w14:paraId="64ABF6BF">
      <w:pPr>
        <w:spacing w:before="0" w:after="0" w:line="360" w:lineRule="auto"/>
        <w:ind w:firstLine="709"/>
        <w:jc w:val="both"/>
      </w:pPr>
      <w:r>
        <w:rPr>
          <w:rFonts w:ascii="Times New Roman" w:hAnsi="Times New Roman" w:eastAsia="Times New Roman" w:cs="Times New Roman"/>
          <w:sz w:val="28"/>
        </w:rPr>
        <w:t>Реальный CF = 534 тыс. руб./год превышает пороговое значение, что подтверждает устойчивость проекта к умеренному ухудшению исходных параметров.</w:t>
      </w:r>
    </w:p>
    <w:p w14:paraId="1F717133">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3.9 – Анализ чувствительности NPV к изменению ключевых параметров</w:t>
      </w:r>
    </w:p>
    <w:tbl>
      <w:tblPr>
        <w:tblStyle w:val="35"/>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38"/>
        <w:gridCol w:w="1938"/>
        <w:gridCol w:w="1938"/>
        <w:gridCol w:w="1938"/>
        <w:gridCol w:w="1938"/>
      </w:tblGrid>
      <w:tr w14:paraId="3B085278">
        <w:tc>
          <w:tcPr>
            <w:tcW w:w="1938" w:type="dxa"/>
          </w:tcPr>
          <w:p w14:paraId="42B580D5">
            <w:pPr>
              <w:spacing w:before="0" w:after="0" w:line="240" w:lineRule="auto"/>
            </w:pPr>
            <w:r>
              <w:rPr>
                <w:rFonts w:ascii="Times New Roman" w:hAnsi="Times New Roman" w:eastAsia="Times New Roman" w:cs="Times New Roman"/>
                <w:b/>
                <w:color w:val="000000"/>
                <w:sz w:val="28"/>
              </w:rPr>
              <w:t>Сценарий</w:t>
            </w:r>
          </w:p>
        </w:tc>
        <w:tc>
          <w:tcPr>
            <w:tcW w:w="1938" w:type="dxa"/>
          </w:tcPr>
          <w:p w14:paraId="218FAEB7">
            <w:pPr>
              <w:spacing w:before="0" w:after="0" w:line="240" w:lineRule="auto"/>
            </w:pPr>
            <w:r>
              <w:rPr>
                <w:rFonts w:ascii="Times New Roman" w:hAnsi="Times New Roman" w:eastAsia="Times New Roman" w:cs="Times New Roman"/>
                <w:b/>
                <w:color w:val="000000"/>
                <w:sz w:val="28"/>
              </w:rPr>
              <w:t>CF, тыс. руб./год</w:t>
            </w:r>
          </w:p>
        </w:tc>
        <w:tc>
          <w:tcPr>
            <w:tcW w:w="1938" w:type="dxa"/>
          </w:tcPr>
          <w:p w14:paraId="7E1C2333">
            <w:pPr>
              <w:spacing w:before="0" w:after="0" w:line="240" w:lineRule="auto"/>
            </w:pPr>
            <w:r>
              <w:rPr>
                <w:rFonts w:ascii="Times New Roman" w:hAnsi="Times New Roman" w:eastAsia="Times New Roman" w:cs="Times New Roman"/>
                <w:b/>
                <w:color w:val="000000"/>
                <w:sz w:val="28"/>
              </w:rPr>
              <w:t>NPV, тыс. руб.</w:t>
            </w:r>
          </w:p>
        </w:tc>
        <w:tc>
          <w:tcPr>
            <w:tcW w:w="1938" w:type="dxa"/>
          </w:tcPr>
          <w:p w14:paraId="4140DA58">
            <w:pPr>
              <w:spacing w:before="0" w:after="0" w:line="240" w:lineRule="auto"/>
            </w:pPr>
            <w:r>
              <w:rPr>
                <w:rFonts w:ascii="Times New Roman" w:hAnsi="Times New Roman" w:eastAsia="Times New Roman" w:cs="Times New Roman"/>
                <w:b/>
                <w:color w:val="000000"/>
                <w:sz w:val="28"/>
              </w:rPr>
              <w:t>PP, лет</w:t>
            </w:r>
          </w:p>
        </w:tc>
        <w:tc>
          <w:tcPr>
            <w:tcW w:w="1938" w:type="dxa"/>
          </w:tcPr>
          <w:p w14:paraId="122300AC">
            <w:pPr>
              <w:spacing w:before="0" w:after="0" w:line="240" w:lineRule="auto"/>
            </w:pPr>
            <w:r>
              <w:rPr>
                <w:rFonts w:ascii="Times New Roman" w:hAnsi="Times New Roman" w:eastAsia="Times New Roman" w:cs="Times New Roman"/>
                <w:b/>
                <w:color w:val="000000"/>
                <w:sz w:val="28"/>
              </w:rPr>
              <w:t>IRR, %</w:t>
            </w:r>
          </w:p>
        </w:tc>
      </w:tr>
      <w:tr w14:paraId="2244E3A9">
        <w:tc>
          <w:tcPr>
            <w:tcW w:w="1938" w:type="dxa"/>
          </w:tcPr>
          <w:p w14:paraId="6B06F0D4">
            <w:pPr>
              <w:spacing w:before="0" w:after="0" w:line="240" w:lineRule="auto"/>
            </w:pPr>
            <w:r>
              <w:rPr>
                <w:rFonts w:ascii="Times New Roman" w:hAnsi="Times New Roman" w:eastAsia="Times New Roman" w:cs="Times New Roman"/>
                <w:color w:val="000000"/>
                <w:sz w:val="28"/>
              </w:rPr>
              <w:t>Пессимистичный (CF −25 %)</w:t>
            </w:r>
          </w:p>
        </w:tc>
        <w:tc>
          <w:tcPr>
            <w:tcW w:w="1938" w:type="dxa"/>
          </w:tcPr>
          <w:p w14:paraId="08C81EB6">
            <w:pPr>
              <w:spacing w:before="0" w:after="0" w:line="240" w:lineRule="auto"/>
            </w:pPr>
            <w:r>
              <w:rPr>
                <w:rFonts w:ascii="Times New Roman" w:hAnsi="Times New Roman" w:eastAsia="Times New Roman" w:cs="Times New Roman"/>
                <w:color w:val="000000"/>
                <w:sz w:val="28"/>
              </w:rPr>
              <w:t>401</w:t>
            </w:r>
          </w:p>
        </w:tc>
        <w:tc>
          <w:tcPr>
            <w:tcW w:w="1938" w:type="dxa"/>
          </w:tcPr>
          <w:p w14:paraId="7B37047A">
            <w:pPr>
              <w:spacing w:before="0" w:after="0" w:line="240" w:lineRule="auto"/>
            </w:pPr>
            <w:r>
              <w:rPr>
                <w:rFonts w:ascii="Times New Roman" w:hAnsi="Times New Roman" w:eastAsia="Times New Roman" w:cs="Times New Roman"/>
                <w:color w:val="000000"/>
                <w:sz w:val="28"/>
              </w:rPr>
              <w:t>−128</w:t>
            </w:r>
          </w:p>
        </w:tc>
        <w:tc>
          <w:tcPr>
            <w:tcW w:w="1938" w:type="dxa"/>
          </w:tcPr>
          <w:p w14:paraId="4125BB96">
            <w:pPr>
              <w:spacing w:before="0" w:after="0" w:line="240" w:lineRule="auto"/>
            </w:pPr>
            <w:r>
              <w:rPr>
                <w:rFonts w:ascii="Times New Roman" w:hAnsi="Times New Roman" w:eastAsia="Times New Roman" w:cs="Times New Roman"/>
                <w:color w:val="000000"/>
                <w:sz w:val="28"/>
              </w:rPr>
              <w:t>7,9</w:t>
            </w:r>
          </w:p>
        </w:tc>
        <w:tc>
          <w:tcPr>
            <w:tcW w:w="1938" w:type="dxa"/>
          </w:tcPr>
          <w:p w14:paraId="05C344CA">
            <w:pPr>
              <w:spacing w:before="0" w:after="0" w:line="240" w:lineRule="auto"/>
            </w:pPr>
            <w:r>
              <w:rPr>
                <w:rFonts w:ascii="Times New Roman" w:hAnsi="Times New Roman" w:eastAsia="Times New Roman" w:cs="Times New Roman"/>
                <w:color w:val="000000"/>
                <w:sz w:val="28"/>
              </w:rPr>
              <w:t>9,3</w:t>
            </w:r>
          </w:p>
        </w:tc>
      </w:tr>
      <w:tr w14:paraId="6E29134C">
        <w:tc>
          <w:tcPr>
            <w:tcW w:w="1938" w:type="dxa"/>
          </w:tcPr>
          <w:p w14:paraId="1073F96D">
            <w:pPr>
              <w:spacing w:before="0" w:after="0" w:line="240" w:lineRule="auto"/>
            </w:pPr>
            <w:r>
              <w:rPr>
                <w:rFonts w:ascii="Times New Roman" w:hAnsi="Times New Roman" w:eastAsia="Times New Roman" w:cs="Times New Roman"/>
                <w:color w:val="000000"/>
                <w:sz w:val="28"/>
              </w:rPr>
              <w:t>Умеренно пессимистичный (CF −15 %)</w:t>
            </w:r>
          </w:p>
        </w:tc>
        <w:tc>
          <w:tcPr>
            <w:tcW w:w="1938" w:type="dxa"/>
          </w:tcPr>
          <w:p w14:paraId="5613C2BB">
            <w:pPr>
              <w:spacing w:before="0" w:after="0" w:line="240" w:lineRule="auto"/>
            </w:pPr>
            <w:r>
              <w:rPr>
                <w:rFonts w:ascii="Times New Roman" w:hAnsi="Times New Roman" w:eastAsia="Times New Roman" w:cs="Times New Roman"/>
                <w:color w:val="000000"/>
                <w:sz w:val="28"/>
              </w:rPr>
              <w:t>454</w:t>
            </w:r>
          </w:p>
        </w:tc>
        <w:tc>
          <w:tcPr>
            <w:tcW w:w="1938" w:type="dxa"/>
          </w:tcPr>
          <w:p w14:paraId="2BA68B5D">
            <w:pPr>
              <w:spacing w:before="0" w:after="0" w:line="240" w:lineRule="auto"/>
            </w:pPr>
            <w:r>
              <w:rPr>
                <w:rFonts w:ascii="Times New Roman" w:hAnsi="Times New Roman" w:eastAsia="Times New Roman" w:cs="Times New Roman"/>
                <w:color w:val="000000"/>
                <w:sz w:val="28"/>
              </w:rPr>
              <w:t>+275</w:t>
            </w:r>
          </w:p>
        </w:tc>
        <w:tc>
          <w:tcPr>
            <w:tcW w:w="1938" w:type="dxa"/>
          </w:tcPr>
          <w:p w14:paraId="2747C305">
            <w:pPr>
              <w:spacing w:before="0" w:after="0" w:line="240" w:lineRule="auto"/>
            </w:pPr>
            <w:r>
              <w:rPr>
                <w:rFonts w:ascii="Times New Roman" w:hAnsi="Times New Roman" w:eastAsia="Times New Roman" w:cs="Times New Roman"/>
                <w:color w:val="000000"/>
                <w:sz w:val="28"/>
              </w:rPr>
              <w:t>7,0</w:t>
            </w:r>
          </w:p>
        </w:tc>
        <w:tc>
          <w:tcPr>
            <w:tcW w:w="1938" w:type="dxa"/>
          </w:tcPr>
          <w:p w14:paraId="0C7B2771">
            <w:pPr>
              <w:spacing w:before="0" w:after="0" w:line="240" w:lineRule="auto"/>
            </w:pPr>
            <w:r>
              <w:rPr>
                <w:rFonts w:ascii="Times New Roman" w:hAnsi="Times New Roman" w:eastAsia="Times New Roman" w:cs="Times New Roman"/>
                <w:color w:val="000000"/>
                <w:sz w:val="28"/>
              </w:rPr>
              <w:t>11,5</w:t>
            </w:r>
          </w:p>
        </w:tc>
      </w:tr>
      <w:tr w14:paraId="5FD81684">
        <w:tc>
          <w:tcPr>
            <w:tcW w:w="1938" w:type="dxa"/>
          </w:tcPr>
          <w:p w14:paraId="43634B24">
            <w:pPr>
              <w:spacing w:before="0" w:after="0" w:line="240" w:lineRule="auto"/>
            </w:pPr>
            <w:r>
              <w:rPr>
                <w:rFonts w:ascii="Times New Roman" w:hAnsi="Times New Roman" w:eastAsia="Times New Roman" w:cs="Times New Roman"/>
                <w:color w:val="000000"/>
                <w:sz w:val="28"/>
              </w:rPr>
              <w:t>Базовый</w:t>
            </w:r>
          </w:p>
        </w:tc>
        <w:tc>
          <w:tcPr>
            <w:tcW w:w="1938" w:type="dxa"/>
          </w:tcPr>
          <w:p w14:paraId="4C107D0F">
            <w:pPr>
              <w:spacing w:before="0" w:after="0" w:line="240" w:lineRule="auto"/>
            </w:pPr>
            <w:r>
              <w:rPr>
                <w:rFonts w:ascii="Times New Roman" w:hAnsi="Times New Roman" w:eastAsia="Times New Roman" w:cs="Times New Roman"/>
                <w:color w:val="000000"/>
                <w:sz w:val="28"/>
              </w:rPr>
              <w:t>534</w:t>
            </w:r>
          </w:p>
        </w:tc>
        <w:tc>
          <w:tcPr>
            <w:tcW w:w="1938" w:type="dxa"/>
          </w:tcPr>
          <w:p w14:paraId="31BABCA9">
            <w:pPr>
              <w:spacing w:before="0" w:after="0" w:line="240" w:lineRule="auto"/>
            </w:pPr>
            <w:r>
              <w:rPr>
                <w:rFonts w:ascii="Times New Roman" w:hAnsi="Times New Roman" w:eastAsia="Times New Roman" w:cs="Times New Roman"/>
                <w:color w:val="000000"/>
                <w:sz w:val="28"/>
              </w:rPr>
              <w:t>+884</w:t>
            </w:r>
          </w:p>
        </w:tc>
        <w:tc>
          <w:tcPr>
            <w:tcW w:w="1938" w:type="dxa"/>
          </w:tcPr>
          <w:p w14:paraId="2A9E3FCD">
            <w:pPr>
              <w:spacing w:before="0" w:after="0" w:line="240" w:lineRule="auto"/>
            </w:pPr>
            <w:r>
              <w:rPr>
                <w:rFonts w:ascii="Times New Roman" w:hAnsi="Times New Roman" w:eastAsia="Times New Roman" w:cs="Times New Roman"/>
                <w:color w:val="000000"/>
                <w:sz w:val="28"/>
              </w:rPr>
              <w:t>6,0</w:t>
            </w:r>
          </w:p>
        </w:tc>
        <w:tc>
          <w:tcPr>
            <w:tcW w:w="1938" w:type="dxa"/>
          </w:tcPr>
          <w:p w14:paraId="62E5001F">
            <w:pPr>
              <w:spacing w:before="0" w:after="0" w:line="240" w:lineRule="auto"/>
            </w:pPr>
            <w:r>
              <w:rPr>
                <w:rFonts w:ascii="Times New Roman" w:hAnsi="Times New Roman" w:eastAsia="Times New Roman" w:cs="Times New Roman"/>
                <w:color w:val="000000"/>
                <w:sz w:val="28"/>
              </w:rPr>
              <w:t>14,6</w:t>
            </w:r>
          </w:p>
        </w:tc>
      </w:tr>
      <w:tr w14:paraId="16F16CF0">
        <w:tc>
          <w:tcPr>
            <w:tcW w:w="1938" w:type="dxa"/>
          </w:tcPr>
          <w:p w14:paraId="08FA0E39">
            <w:pPr>
              <w:spacing w:before="0" w:after="0" w:line="240" w:lineRule="auto"/>
            </w:pPr>
            <w:r>
              <w:rPr>
                <w:rFonts w:ascii="Times New Roman" w:hAnsi="Times New Roman" w:eastAsia="Times New Roman" w:cs="Times New Roman"/>
                <w:color w:val="000000"/>
                <w:sz w:val="28"/>
              </w:rPr>
              <w:t>Умеренно оптимистичный (CF +15 %)</w:t>
            </w:r>
          </w:p>
        </w:tc>
        <w:tc>
          <w:tcPr>
            <w:tcW w:w="1938" w:type="dxa"/>
          </w:tcPr>
          <w:p w14:paraId="63F90D20">
            <w:pPr>
              <w:spacing w:before="0" w:after="0" w:line="240" w:lineRule="auto"/>
            </w:pPr>
            <w:r>
              <w:rPr>
                <w:rFonts w:ascii="Times New Roman" w:hAnsi="Times New Roman" w:eastAsia="Times New Roman" w:cs="Times New Roman"/>
                <w:color w:val="000000"/>
                <w:sz w:val="28"/>
              </w:rPr>
              <w:t>614</w:t>
            </w:r>
          </w:p>
        </w:tc>
        <w:tc>
          <w:tcPr>
            <w:tcW w:w="1938" w:type="dxa"/>
          </w:tcPr>
          <w:p w14:paraId="5A154DB1">
            <w:pPr>
              <w:spacing w:before="0" w:after="0" w:line="240" w:lineRule="auto"/>
            </w:pPr>
            <w:r>
              <w:rPr>
                <w:rFonts w:ascii="Times New Roman" w:hAnsi="Times New Roman" w:eastAsia="Times New Roman" w:cs="Times New Roman"/>
                <w:color w:val="000000"/>
                <w:sz w:val="28"/>
              </w:rPr>
              <w:t>+1 492</w:t>
            </w:r>
          </w:p>
        </w:tc>
        <w:tc>
          <w:tcPr>
            <w:tcW w:w="1938" w:type="dxa"/>
          </w:tcPr>
          <w:p w14:paraId="547A06CC">
            <w:pPr>
              <w:spacing w:before="0" w:after="0" w:line="240" w:lineRule="auto"/>
            </w:pPr>
            <w:r>
              <w:rPr>
                <w:rFonts w:ascii="Times New Roman" w:hAnsi="Times New Roman" w:eastAsia="Times New Roman" w:cs="Times New Roman"/>
                <w:color w:val="000000"/>
                <w:sz w:val="28"/>
              </w:rPr>
              <w:t>5,2</w:t>
            </w:r>
          </w:p>
        </w:tc>
        <w:tc>
          <w:tcPr>
            <w:tcW w:w="1938" w:type="dxa"/>
          </w:tcPr>
          <w:p w14:paraId="1E5994A6">
            <w:pPr>
              <w:spacing w:before="0" w:after="0" w:line="240" w:lineRule="auto"/>
            </w:pPr>
            <w:r>
              <w:rPr>
                <w:rFonts w:ascii="Times New Roman" w:hAnsi="Times New Roman" w:eastAsia="Times New Roman" w:cs="Times New Roman"/>
                <w:color w:val="000000"/>
                <w:sz w:val="28"/>
              </w:rPr>
              <w:t>17,6</w:t>
            </w:r>
          </w:p>
        </w:tc>
      </w:tr>
      <w:tr w14:paraId="1D9AFE8D">
        <w:tc>
          <w:tcPr>
            <w:tcW w:w="1938" w:type="dxa"/>
          </w:tcPr>
          <w:p w14:paraId="45DB96D2">
            <w:pPr>
              <w:spacing w:before="0" w:after="0" w:line="240" w:lineRule="auto"/>
            </w:pPr>
            <w:r>
              <w:rPr>
                <w:rFonts w:ascii="Times New Roman" w:hAnsi="Times New Roman" w:eastAsia="Times New Roman" w:cs="Times New Roman"/>
                <w:color w:val="000000"/>
                <w:sz w:val="28"/>
              </w:rPr>
              <w:t>Оптимистичный (u₀ +20 %)</w:t>
            </w:r>
          </w:p>
        </w:tc>
        <w:tc>
          <w:tcPr>
            <w:tcW w:w="1938" w:type="dxa"/>
          </w:tcPr>
          <w:p w14:paraId="75CD2FCA">
            <w:pPr>
              <w:spacing w:before="0" w:after="0" w:line="240" w:lineRule="auto"/>
            </w:pPr>
            <w:r>
              <w:rPr>
                <w:rFonts w:ascii="Times New Roman" w:hAnsi="Times New Roman" w:eastAsia="Times New Roman" w:cs="Times New Roman"/>
                <w:color w:val="000000"/>
                <w:sz w:val="28"/>
              </w:rPr>
              <w:t>641</w:t>
            </w:r>
          </w:p>
        </w:tc>
        <w:tc>
          <w:tcPr>
            <w:tcW w:w="1938" w:type="dxa"/>
          </w:tcPr>
          <w:p w14:paraId="38FBB43B">
            <w:pPr>
              <w:spacing w:before="0" w:after="0" w:line="240" w:lineRule="auto"/>
            </w:pPr>
            <w:r>
              <w:rPr>
                <w:rFonts w:ascii="Times New Roman" w:hAnsi="Times New Roman" w:eastAsia="Times New Roman" w:cs="Times New Roman"/>
                <w:color w:val="000000"/>
                <w:sz w:val="28"/>
              </w:rPr>
              <w:t>+1 697</w:t>
            </w:r>
          </w:p>
        </w:tc>
        <w:tc>
          <w:tcPr>
            <w:tcW w:w="1938" w:type="dxa"/>
          </w:tcPr>
          <w:p w14:paraId="7691785D">
            <w:pPr>
              <w:spacing w:before="0" w:after="0" w:line="240" w:lineRule="auto"/>
            </w:pPr>
            <w:r>
              <w:rPr>
                <w:rFonts w:ascii="Times New Roman" w:hAnsi="Times New Roman" w:eastAsia="Times New Roman" w:cs="Times New Roman"/>
                <w:color w:val="000000"/>
                <w:sz w:val="28"/>
              </w:rPr>
              <w:t>5,0</w:t>
            </w:r>
          </w:p>
        </w:tc>
        <w:tc>
          <w:tcPr>
            <w:tcW w:w="1938" w:type="dxa"/>
          </w:tcPr>
          <w:p w14:paraId="7246F139">
            <w:pPr>
              <w:spacing w:before="0" w:after="0" w:line="240" w:lineRule="auto"/>
            </w:pPr>
            <w:r>
              <w:rPr>
                <w:rFonts w:ascii="Times New Roman" w:hAnsi="Times New Roman" w:eastAsia="Times New Roman" w:cs="Times New Roman"/>
                <w:color w:val="000000"/>
                <w:sz w:val="28"/>
              </w:rPr>
              <w:t>18,6</w:t>
            </w:r>
          </w:p>
        </w:tc>
      </w:tr>
    </w:tbl>
    <w:p w14:paraId="16B38A89">
      <w:pPr>
        <w:pageBreakBefore w:val="0"/>
        <w:spacing w:before="0" w:after="0" w:line="360" w:lineRule="auto"/>
        <w:ind w:firstLine="709"/>
        <w:jc w:val="both"/>
      </w:pPr>
    </w:p>
    <w:p w14:paraId="40D7BA57">
      <w:pPr>
        <w:pageBreakBefore w:val="0"/>
        <w:spacing w:before="0" w:after="0" w:line="360" w:lineRule="auto"/>
        <w:ind w:left="0" w:firstLine="709"/>
        <w:jc w:val="both"/>
      </w:pPr>
      <w:r>
        <w:rPr>
          <w:rFonts w:ascii="Times New Roman" w:hAnsi="Times New Roman"/>
          <w:b w:val="0"/>
          <w:i w:val="0"/>
          <w:color w:val="000000"/>
          <w:sz w:val="28"/>
        </w:rPr>
        <w:t>Анализ чувствительности показывает, что при снижении денежного потока на 25 % проект становится неэффективным, а при снижении на 15 % сохраняет положительное значение NPV. В базовом сценарии NPV = +884 тыс. руб., IRR = 14,6 %, PI = 1,28, срок окупаемости 6,0 года. Это позволяет рассматривать проект как экономически целесообразный, но чувствительный к принятому значению удельного ущерба от недоотпуска.</w:t>
      </w:r>
    </w:p>
    <w:p w14:paraId="475F924E">
      <w:pPr>
        <w:pageBreakBefore w:val="0"/>
        <w:spacing w:before="0" w:after="0" w:line="360" w:lineRule="auto"/>
        <w:ind w:firstLine="709"/>
        <w:jc w:val="both"/>
      </w:pPr>
      <w:r>
        <w:rPr>
          <w:rFonts w:ascii="Times New Roman" w:hAnsi="Times New Roman"/>
          <w:b w:val="0"/>
          <w:i w:val="0"/>
          <w:color w:val="000000"/>
          <w:sz w:val="28"/>
        </w:rPr>
        <w:t>Рыночный потенциал проекта следует оценивать исходя из масштаба действующего электросетевого комплекса и объ</w:t>
      </w:r>
      <w:r>
        <w:rPr>
          <w:rFonts w:ascii="Times New Roman" w:hAnsi="Times New Roman"/>
          <w:b w:val="0"/>
          <w:i w:val="0"/>
          <w:color w:val="000000"/>
          <w:sz w:val="28"/>
          <w:lang w:val="ru-RU"/>
        </w:rPr>
        <w:t>е</w:t>
      </w:r>
      <w:r>
        <w:rPr>
          <w:rFonts w:ascii="Times New Roman" w:hAnsi="Times New Roman"/>
          <w:b w:val="0"/>
          <w:i w:val="0"/>
          <w:color w:val="000000"/>
          <w:sz w:val="28"/>
        </w:rPr>
        <w:t>ма уже реализуемых программ повышения над</w:t>
      </w:r>
      <w:r>
        <w:rPr>
          <w:rFonts w:ascii="Times New Roman" w:hAnsi="Times New Roman"/>
          <w:b w:val="0"/>
          <w:i w:val="0"/>
          <w:color w:val="000000"/>
          <w:sz w:val="28"/>
          <w:lang w:val="ru-RU"/>
        </w:rPr>
        <w:t>е</w:t>
      </w:r>
      <w:r>
        <w:rPr>
          <w:rFonts w:ascii="Times New Roman" w:hAnsi="Times New Roman"/>
          <w:b w:val="0"/>
          <w:i w:val="0"/>
          <w:color w:val="000000"/>
          <w:sz w:val="28"/>
        </w:rPr>
        <w:t>жности. По данным годового отч</w:t>
      </w:r>
      <w:r>
        <w:rPr>
          <w:rFonts w:ascii="Times New Roman" w:hAnsi="Times New Roman"/>
          <w:b w:val="0"/>
          <w:i w:val="0"/>
          <w:color w:val="000000"/>
          <w:sz w:val="28"/>
          <w:lang w:val="ru-RU"/>
        </w:rPr>
        <w:t>е</w:t>
      </w:r>
      <w:r>
        <w:rPr>
          <w:rFonts w:ascii="Times New Roman" w:hAnsi="Times New Roman"/>
          <w:b w:val="0"/>
          <w:i w:val="0"/>
          <w:color w:val="000000"/>
          <w:sz w:val="28"/>
        </w:rPr>
        <w:t>та ПАО «Россети» за 2023 год, группа управляет более 2,5 млн км линий электропередачи, а объ</w:t>
      </w:r>
      <w:r>
        <w:rPr>
          <w:rFonts w:ascii="Times New Roman" w:hAnsi="Times New Roman"/>
          <w:b w:val="0"/>
          <w:i w:val="0"/>
          <w:color w:val="000000"/>
          <w:sz w:val="28"/>
          <w:lang w:val="ru-RU"/>
        </w:rPr>
        <w:t>е</w:t>
      </w:r>
      <w:r>
        <w:rPr>
          <w:rFonts w:ascii="Times New Roman" w:hAnsi="Times New Roman"/>
          <w:b w:val="0"/>
          <w:i w:val="0"/>
          <w:color w:val="000000"/>
          <w:sz w:val="28"/>
        </w:rPr>
        <w:t>м инвестиционной программы достиг 536,9 млрд руб. В том же отч</w:t>
      </w:r>
      <w:r>
        <w:rPr>
          <w:rFonts w:ascii="Times New Roman" w:hAnsi="Times New Roman"/>
          <w:b w:val="0"/>
          <w:i w:val="0"/>
          <w:color w:val="000000"/>
          <w:sz w:val="28"/>
          <w:lang w:val="ru-RU"/>
        </w:rPr>
        <w:t>е</w:t>
      </w:r>
      <w:r>
        <w:rPr>
          <w:rFonts w:ascii="Times New Roman" w:hAnsi="Times New Roman"/>
          <w:b w:val="0"/>
          <w:i w:val="0"/>
          <w:color w:val="000000"/>
          <w:sz w:val="28"/>
        </w:rPr>
        <w:t>те указано, что для девяти регионов согласованы первоочередные мероприятия программ повышения над</w:t>
      </w:r>
      <w:r>
        <w:rPr>
          <w:rFonts w:ascii="Times New Roman" w:hAnsi="Times New Roman"/>
          <w:b w:val="0"/>
          <w:i w:val="0"/>
          <w:color w:val="000000"/>
          <w:sz w:val="28"/>
          <w:lang w:val="ru-RU"/>
        </w:rPr>
        <w:t>е</w:t>
      </w:r>
      <w:r>
        <w:rPr>
          <w:rFonts w:ascii="Times New Roman" w:hAnsi="Times New Roman"/>
          <w:b w:val="0"/>
          <w:i w:val="0"/>
          <w:color w:val="000000"/>
          <w:sz w:val="28"/>
        </w:rPr>
        <w:t>жности на 49 млрд руб., а на 2022–2026 годы предусмотрено 35,7 млрд руб. федерального финансирования. Эти показатели подтверждают наличие значимого спроса на решения, повышающие наблюдаемость и управляемость распределительных сетей.</w:t>
      </w:r>
    </w:p>
    <w:p w14:paraId="0918AC43">
      <w:pPr>
        <w:pageBreakBefore w:val="0"/>
        <w:spacing w:before="0" w:after="0" w:line="360" w:lineRule="auto"/>
        <w:ind w:firstLine="709"/>
        <w:jc w:val="both"/>
      </w:pPr>
      <w:r>
        <w:rPr>
          <w:rFonts w:ascii="Times New Roman" w:hAnsi="Times New Roman"/>
          <w:b w:val="0"/>
          <w:i w:val="0"/>
          <w:color w:val="000000"/>
          <w:sz w:val="28"/>
        </w:rPr>
        <w:t>Оценка рыночного потенциала и масштабируемости решения. Потенциальный рынок (TAM — Total Addressable Market) охватывает два сегмента. Первый — региональные электросетевые компании (РЭС) и сетевые организации, управляющие фидерами напряжением 6–10 кВ: по данным ПАО «Россети», таких организаций в России насчитывается примерно 3 500. Второй — промышленные предприятия и коммунальные организации с обширными разветвл</w:t>
      </w:r>
      <w:r>
        <w:rPr>
          <w:rFonts w:ascii="Times New Roman" w:hAnsi="Times New Roman"/>
          <w:b w:val="0"/>
          <w:i w:val="0"/>
          <w:color w:val="000000"/>
          <w:sz w:val="28"/>
          <w:lang w:val="ru-RU"/>
        </w:rPr>
        <w:t>е</w:t>
      </w:r>
      <w:r>
        <w:rPr>
          <w:rFonts w:ascii="Times New Roman" w:hAnsi="Times New Roman"/>
          <w:b w:val="0"/>
          <w:i w:val="0"/>
          <w:color w:val="000000"/>
          <w:sz w:val="28"/>
        </w:rPr>
        <w:t>нными собственными электросетями среднего напряжения: оценочно около 500 субъектов. Итого потенциальная клиентская база составляет 3 500 + 500 = 4 000 организаций. Средняя стоимость одного проекта автоматизации фидерной линии (ACV — Annual Contract Value) составляет 15,5 млн руб. (на основе собственного расч</w:t>
      </w:r>
      <w:r>
        <w:rPr>
          <w:rFonts w:ascii="Times New Roman" w:hAnsi="Times New Roman"/>
          <w:b w:val="0"/>
          <w:i w:val="0"/>
          <w:color w:val="000000"/>
          <w:sz w:val="28"/>
          <w:lang w:val="ru-RU"/>
        </w:rPr>
        <w:t>е</w:t>
      </w:r>
      <w:r>
        <w:rPr>
          <w:rFonts w:ascii="Times New Roman" w:hAnsi="Times New Roman"/>
          <w:b w:val="0"/>
          <w:i w:val="0"/>
          <w:color w:val="000000"/>
          <w:sz w:val="28"/>
        </w:rPr>
        <w:t>та сметной стоимости). Индикативная оценка: TAM = 15,5 млн × 4 000 = 62 млрд руб.</w:t>
      </w:r>
    </w:p>
    <w:p w14:paraId="703199EB">
      <w:pPr>
        <w:pageBreakBefore w:val="0"/>
        <w:spacing w:before="0" w:after="0" w:line="360" w:lineRule="auto"/>
        <w:ind w:firstLine="709"/>
        <w:jc w:val="both"/>
      </w:pPr>
      <w:r>
        <w:rPr>
          <w:rFonts w:ascii="Times New Roman" w:hAnsi="Times New Roman"/>
          <w:b w:val="0"/>
          <w:i w:val="0"/>
          <w:color w:val="000000"/>
          <w:sz w:val="28"/>
        </w:rPr>
        <w:t>Доступный рынок (SAM — Serviceable Addressable Market) составляет подмножество РЭС, у которых имеются фидеры, требующие повышения над</w:t>
      </w:r>
      <w:r>
        <w:rPr>
          <w:rFonts w:ascii="Times New Roman" w:hAnsi="Times New Roman"/>
          <w:b w:val="0"/>
          <w:i w:val="0"/>
          <w:color w:val="000000"/>
          <w:sz w:val="28"/>
          <w:lang w:val="ru-RU"/>
        </w:rPr>
        <w:t>е</w:t>
      </w:r>
      <w:r>
        <w:rPr>
          <w:rFonts w:ascii="Times New Roman" w:hAnsi="Times New Roman"/>
          <w:b w:val="0"/>
          <w:i w:val="0"/>
          <w:color w:val="000000"/>
          <w:sz w:val="28"/>
        </w:rPr>
        <w:t>жности электроснабжения и располагающие бюджетами на капитальные вложения. По оценке экспертов отрасли и данным аналитических обзоров (публикации РЭА/ЭНЭНИС), в группу активных заказчиков входит примерно 500 предприятий (крупные РЭС, сетевые холдинги, энергокомпании с собственными сетями среднего напряжения). Средний объ</w:t>
      </w:r>
      <w:r>
        <w:rPr>
          <w:rFonts w:ascii="Times New Roman" w:hAnsi="Times New Roman"/>
          <w:b w:val="0"/>
          <w:i w:val="0"/>
          <w:color w:val="000000"/>
          <w:sz w:val="28"/>
          <w:lang w:val="ru-RU"/>
        </w:rPr>
        <w:t>е</w:t>
      </w:r>
      <w:r>
        <w:rPr>
          <w:rFonts w:ascii="Times New Roman" w:hAnsi="Times New Roman"/>
          <w:b w:val="0"/>
          <w:i w:val="0"/>
          <w:color w:val="000000"/>
          <w:sz w:val="28"/>
        </w:rPr>
        <w:t>м закупок у каждого такого заказчика в горизонте 3 лет — около 52–53 млн руб. (3–4 фидерных линии). Индикативная SAM = 500 × 52,8 млн = 26,4 млрд руб.</w:t>
      </w:r>
    </w:p>
    <w:p w14:paraId="1746D7EE">
      <w:pPr>
        <w:pageBreakBefore w:val="0"/>
        <w:spacing w:before="0" w:after="0" w:line="360" w:lineRule="auto"/>
        <w:ind w:firstLine="709"/>
        <w:jc w:val="both"/>
      </w:pPr>
      <w:r>
        <w:rPr>
          <w:rFonts w:ascii="Times New Roman" w:hAnsi="Times New Roman"/>
          <w:b w:val="0"/>
          <w:i w:val="0"/>
          <w:color w:val="000000"/>
          <w:sz w:val="28"/>
        </w:rPr>
        <w:t>Обслуживаемый рынок (SOM — Serviceable Obtainable Market) означает реалистичный объ</w:t>
      </w:r>
      <w:r>
        <w:rPr>
          <w:rFonts w:ascii="Times New Roman" w:hAnsi="Times New Roman"/>
          <w:b w:val="0"/>
          <w:i w:val="0"/>
          <w:color w:val="000000"/>
          <w:sz w:val="28"/>
          <w:lang w:val="ru-RU"/>
        </w:rPr>
        <w:t>е</w:t>
      </w:r>
      <w:r>
        <w:rPr>
          <w:rFonts w:ascii="Times New Roman" w:hAnsi="Times New Roman"/>
          <w:b w:val="0"/>
          <w:i w:val="0"/>
          <w:color w:val="000000"/>
          <w:sz w:val="28"/>
        </w:rPr>
        <w:t>м продаж, который может захватить проект в краткосрочном периоде (3 года). На основе темпов внедрения цифровых решений в РЭС (по отч</w:t>
      </w:r>
      <w:r>
        <w:rPr>
          <w:rFonts w:ascii="Times New Roman" w:hAnsi="Times New Roman"/>
          <w:b w:val="0"/>
          <w:i w:val="0"/>
          <w:color w:val="000000"/>
          <w:sz w:val="28"/>
          <w:lang w:val="ru-RU"/>
        </w:rPr>
        <w:t>е</w:t>
      </w:r>
      <w:r>
        <w:rPr>
          <w:rFonts w:ascii="Times New Roman" w:hAnsi="Times New Roman"/>
          <w:b w:val="0"/>
          <w:i w:val="0"/>
          <w:color w:val="000000"/>
          <w:sz w:val="28"/>
        </w:rPr>
        <w:t>там ПАО «Россети», годовой прирост инвестиций в цифровизацию составляет 8–12%), ориентировочная SOM = 30 млн руб. в горизонте 3 лет. Это соответствует внедрению решения на 2–3 пилотных фидерах (на уровне одного филиала Россети) с последующей подготовкой к масштабированию.</w:t>
      </w:r>
    </w:p>
    <w:p w14:paraId="3E98AD57">
      <w:pPr>
        <w:pageBreakBefore w:val="0"/>
        <w:spacing w:before="0" w:after="0" w:line="360" w:lineRule="auto"/>
        <w:ind w:firstLine="709"/>
        <w:jc w:val="both"/>
      </w:pPr>
      <w:r>
        <w:rPr>
          <w:rFonts w:ascii="Times New Roman" w:hAnsi="Times New Roman"/>
          <w:b w:val="0"/>
          <w:i w:val="0"/>
          <w:color w:val="000000"/>
          <w:sz w:val="28"/>
        </w:rPr>
        <w:t>Примечание: все привед</w:t>
      </w:r>
      <w:r>
        <w:rPr>
          <w:rFonts w:ascii="Times New Roman" w:hAnsi="Times New Roman"/>
          <w:b w:val="0"/>
          <w:i w:val="0"/>
          <w:color w:val="000000"/>
          <w:sz w:val="28"/>
          <w:lang w:val="ru-RU"/>
        </w:rPr>
        <w:t>е</w:t>
      </w:r>
      <w:r>
        <w:rPr>
          <w:rFonts w:ascii="Times New Roman" w:hAnsi="Times New Roman"/>
          <w:b w:val="0"/>
          <w:i w:val="0"/>
          <w:color w:val="000000"/>
          <w:sz w:val="28"/>
        </w:rPr>
        <w:t>нные оценки (3 500 РЭС, 500 активных заказчиков, средние объ</w:t>
      </w:r>
      <w:r>
        <w:rPr>
          <w:rFonts w:ascii="Times New Roman" w:hAnsi="Times New Roman"/>
          <w:b w:val="0"/>
          <w:i w:val="0"/>
          <w:color w:val="000000"/>
          <w:sz w:val="28"/>
          <w:lang w:val="ru-RU"/>
        </w:rPr>
        <w:t>е</w:t>
      </w:r>
      <w:r>
        <w:rPr>
          <w:rFonts w:ascii="Times New Roman" w:hAnsi="Times New Roman"/>
          <w:b w:val="0"/>
          <w:i w:val="0"/>
          <w:color w:val="000000"/>
          <w:sz w:val="28"/>
        </w:rPr>
        <w:t>мы инвестиций и темпы внедрения) являются индикативными и основаны на открытых источниках, включая годовые отч</w:t>
      </w:r>
      <w:r>
        <w:rPr>
          <w:rFonts w:ascii="Times New Roman" w:hAnsi="Times New Roman"/>
          <w:b w:val="0"/>
          <w:i w:val="0"/>
          <w:color w:val="000000"/>
          <w:sz w:val="28"/>
          <w:lang w:val="ru-RU"/>
        </w:rPr>
        <w:t>е</w:t>
      </w:r>
      <w:r>
        <w:rPr>
          <w:rFonts w:ascii="Times New Roman" w:hAnsi="Times New Roman"/>
          <w:b w:val="0"/>
          <w:i w:val="0"/>
          <w:color w:val="000000"/>
          <w:sz w:val="28"/>
        </w:rPr>
        <w:t>ты ПАО «Россети», аналитические доклады Министерства энергетики РФ и практические данные региональных сетевых организаций. Для уточн</w:t>
      </w:r>
      <w:r>
        <w:rPr>
          <w:rFonts w:ascii="Times New Roman" w:hAnsi="Times New Roman"/>
          <w:b w:val="0"/>
          <w:i w:val="0"/>
          <w:color w:val="000000"/>
          <w:sz w:val="28"/>
          <w:lang w:val="ru-RU"/>
        </w:rPr>
        <w:t>е</w:t>
      </w:r>
      <w:r>
        <w:rPr>
          <w:rFonts w:ascii="Times New Roman" w:hAnsi="Times New Roman"/>
          <w:b w:val="0"/>
          <w:i w:val="0"/>
          <w:color w:val="000000"/>
          <w:sz w:val="28"/>
        </w:rPr>
        <w:t>нных расч</w:t>
      </w:r>
      <w:r>
        <w:rPr>
          <w:rFonts w:ascii="Times New Roman" w:hAnsi="Times New Roman"/>
          <w:b w:val="0"/>
          <w:i w:val="0"/>
          <w:color w:val="000000"/>
          <w:sz w:val="28"/>
          <w:lang w:val="ru-RU"/>
        </w:rPr>
        <w:t>е</w:t>
      </w:r>
      <w:r>
        <w:rPr>
          <w:rFonts w:ascii="Times New Roman" w:hAnsi="Times New Roman"/>
          <w:b w:val="0"/>
          <w:i w:val="0"/>
          <w:color w:val="000000"/>
          <w:sz w:val="28"/>
        </w:rPr>
        <w:t>тов при подготовке к коммерциализации требуется проведение специализированного исследования рынка с привлечением консалтинговых фирм.</w:t>
      </w:r>
    </w:p>
    <w:p w14:paraId="451BE2A7">
      <w:pPr>
        <w:pageBreakBefore w:val="0"/>
        <w:spacing w:before="0" w:after="0" w:line="360" w:lineRule="auto"/>
        <w:ind w:firstLine="709"/>
        <w:jc w:val="both"/>
      </w:pPr>
      <w:r>
        <w:rPr>
          <w:rFonts w:ascii="Times New Roman" w:hAnsi="Times New Roman"/>
          <w:b w:val="0"/>
          <w:i w:val="0"/>
          <w:color w:val="000000"/>
          <w:sz w:val="28"/>
        </w:rPr>
        <w:t>С практической точки зрения проект относится к B2B-сегменту и ориентирован на два типа заказчиков: сетевые компании и крупные промышленные потребители с собственными сетями среднего напряжения. Коммерчески жизнеспособной формой предложения является комплексное внедрение, включающее проектирование, поставку оборудования, монтаж, пусконаладочные работы и интеграцию в существующую систему диспетчерского управления. Для рассматриваемого в ВКР объекта подтвержд</w:t>
      </w:r>
      <w:r>
        <w:rPr>
          <w:rFonts w:ascii="Times New Roman" w:hAnsi="Times New Roman"/>
          <w:b w:val="0"/>
          <w:i w:val="0"/>
          <w:color w:val="000000"/>
          <w:sz w:val="28"/>
          <w:lang w:val="ru-RU"/>
        </w:rPr>
        <w:t>е</w:t>
      </w:r>
      <w:r>
        <w:rPr>
          <w:rFonts w:ascii="Times New Roman" w:hAnsi="Times New Roman"/>
          <w:b w:val="0"/>
          <w:i w:val="0"/>
          <w:color w:val="000000"/>
          <w:sz w:val="28"/>
        </w:rPr>
        <w:t>нный расч</w:t>
      </w:r>
      <w:r>
        <w:rPr>
          <w:rFonts w:ascii="Times New Roman" w:hAnsi="Times New Roman"/>
          <w:b w:val="0"/>
          <w:i w:val="0"/>
          <w:color w:val="000000"/>
          <w:sz w:val="28"/>
          <w:lang w:val="ru-RU"/>
        </w:rPr>
        <w:t>е</w:t>
      </w:r>
      <w:r>
        <w:rPr>
          <w:rFonts w:ascii="Times New Roman" w:hAnsi="Times New Roman"/>
          <w:b w:val="0"/>
          <w:i w:val="0"/>
          <w:color w:val="000000"/>
          <w:sz w:val="28"/>
        </w:rPr>
        <w:t>том объ</w:t>
      </w:r>
      <w:r>
        <w:rPr>
          <w:rFonts w:ascii="Times New Roman" w:hAnsi="Times New Roman"/>
          <w:b w:val="0"/>
          <w:i w:val="0"/>
          <w:color w:val="000000"/>
          <w:sz w:val="28"/>
          <w:lang w:val="ru-RU"/>
        </w:rPr>
        <w:t>е</w:t>
      </w:r>
      <w:r>
        <w:rPr>
          <w:rFonts w:ascii="Times New Roman" w:hAnsi="Times New Roman"/>
          <w:b w:val="0"/>
          <w:i w:val="0"/>
          <w:color w:val="000000"/>
          <w:sz w:val="28"/>
        </w:rPr>
        <w:t>м капитальных затрат составляет 3 178 тыс. руб.; иные укрупн</w:t>
      </w:r>
      <w:r>
        <w:rPr>
          <w:rFonts w:ascii="Times New Roman" w:hAnsi="Times New Roman"/>
          <w:b w:val="0"/>
          <w:i w:val="0"/>
          <w:color w:val="000000"/>
          <w:sz w:val="28"/>
          <w:lang w:val="ru-RU"/>
        </w:rPr>
        <w:t>е</w:t>
      </w:r>
      <w:r>
        <w:rPr>
          <w:rFonts w:ascii="Times New Roman" w:hAnsi="Times New Roman"/>
          <w:b w:val="0"/>
          <w:i w:val="0"/>
          <w:color w:val="000000"/>
          <w:sz w:val="28"/>
        </w:rPr>
        <w:t>нные оценки пилотного бюджета требуют самостоятельного технико-экономического обоснования применительно к составу поставки и условиям конкретного объекта.</w:t>
      </w:r>
    </w:p>
    <w:p w14:paraId="655E4D1E">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Распределение решения. Основные каналы поступления решения на рынок:</w:t>
      </w:r>
    </w:p>
    <w:p w14:paraId="35ACB7C7">
      <w:pPr>
        <w:spacing w:before="0" w:after="0" w:line="360" w:lineRule="auto"/>
        <w:ind w:left="709" w:firstLine="0"/>
        <w:jc w:val="left"/>
      </w:pPr>
      <w:r>
        <w:rPr>
          <w:rFonts w:ascii="Times New Roman" w:hAnsi="Times New Roman" w:eastAsia="Times New Roman" w:cs="Times New Roman"/>
          <w:b w:val="0"/>
          <w:color w:val="000000"/>
          <w:sz w:val="28"/>
        </w:rPr>
        <w:t>— прямые продажи сетевым компаниям через технических консультантов и инженеров проектных организаций.</w:t>
      </w:r>
    </w:p>
    <w:p w14:paraId="5AF37392">
      <w:pPr>
        <w:spacing w:before="0" w:after="0" w:line="360" w:lineRule="auto"/>
        <w:ind w:left="709" w:firstLine="0"/>
        <w:jc w:val="left"/>
      </w:pPr>
      <w:r>
        <w:rPr>
          <w:rFonts w:ascii="Times New Roman" w:hAnsi="Times New Roman" w:eastAsia="Times New Roman" w:cs="Times New Roman"/>
          <w:b w:val="0"/>
          <w:color w:val="000000"/>
          <w:sz w:val="28"/>
        </w:rPr>
        <w:t>— интеграция в типовые альбомы и типовые проектные решения для Россети (ТО 34.01-2.2-032-2017 содержит типовые схемы для ВЛ 6–10 кВ, и внедрение автоматизации на базе реклоузера РиМ-РВ можно позиционировать как дополнение к существующим альбомам).</w:t>
      </w:r>
    </w:p>
    <w:p w14:paraId="77EA47AA">
      <w:pPr>
        <w:spacing w:before="0" w:after="0" w:line="360" w:lineRule="auto"/>
        <w:ind w:left="709" w:firstLine="0"/>
        <w:jc w:val="left"/>
      </w:pPr>
      <w:r>
        <w:rPr>
          <w:rFonts w:ascii="Times New Roman" w:hAnsi="Times New Roman" w:eastAsia="Times New Roman" w:cs="Times New Roman"/>
          <w:b w:val="0"/>
          <w:color w:val="000000"/>
          <w:sz w:val="28"/>
        </w:rPr>
        <w:t>— поэтапное внедрение в рамках программ цифровизации электросетевого комплекса, куда уже заложены бюджеты и методики согласования с сетевыми организациями. Практическое преимущество работы через проектные институты — они проводят типизацию решений, имеют многолетние отношения с РЭС и Россети, и рекомендация профессионального проектного бюро повышает вероятность выбора предложения в конкурентной среде.</w:t>
      </w:r>
    </w:p>
    <w:p w14:paraId="4DF465CA">
      <w:pPr>
        <w:pageBreakBefore w:val="0"/>
        <w:spacing w:before="0" w:after="0" w:line="360" w:lineRule="auto"/>
        <w:ind w:left="0" w:firstLine="709"/>
        <w:jc w:val="both"/>
      </w:pPr>
      <w:r>
        <w:rPr>
          <w:rFonts w:ascii="Times New Roman" w:hAnsi="Times New Roman"/>
          <w:b w:val="0"/>
          <w:i w:val="0"/>
          <w:color w:val="000000"/>
          <w:sz w:val="28"/>
        </w:rPr>
        <w:t>Конкурентная среда. На российском рынке реклоузеров и систем автоматизации ВЛ 6–10 кВ можно выделить три группы игроков. Первая — «Таврида Электрик» (Москва), производящая вакуумные реклоузеры серии РВА/TEL (Rec15): цена комплекта с функцией коммерческого уч</w:t>
      </w:r>
      <w:r>
        <w:rPr>
          <w:rFonts w:ascii="Times New Roman" w:hAnsi="Times New Roman"/>
          <w:b w:val="0"/>
          <w:i w:val="0"/>
          <w:color w:val="000000"/>
          <w:sz w:val="28"/>
          <w:lang w:val="ru-RU"/>
        </w:rPr>
        <w:t>е</w:t>
      </w:r>
      <w:r>
        <w:rPr>
          <w:rFonts w:ascii="Times New Roman" w:hAnsi="Times New Roman"/>
          <w:b w:val="0"/>
          <w:i w:val="0"/>
          <w:color w:val="000000"/>
          <w:sz w:val="28"/>
        </w:rPr>
        <w:t>та составляет около 600 тыс. руб., устройства поддерживают МЭК 61850, однако являются наиболее дорогостоящими в категории. Вторая — производители на базе бюджетных вакуумных выключателей (ТяжМашТрейд ПСС-10, «Росвакуум» ВВР-10): базовая комплектация начинается от 420 тыс. руб., однако готовых комплексных решений с SCADA-интеграцией они не предлагают. Третья — международные поставщики: реклоузеры NOJA Power серии OSM15 широко применялись ПАО «Россети» до 2022 года, но в настоящее время малодоступны вследствие ограничений поставок и технического сопровождения. Ключевое конкурентное преимущество решения на базе РиМ-РВ — полная совместимость с действующей российской инфраструктурой, соответствие требованиям ТО 34.01-2.2-032-2017 ПАО «Россети» и отсутствие зависимости от иностранных сервисных цепочек. Прямых отечественных аналогов в формате комплексного решения «под ключ» (реклоузер + ИКЗ + дистанционно управляемый разъединитель + SCADA) на рынке не представлено.</w:t>
      </w:r>
    </w:p>
    <w:p w14:paraId="2985AEF8">
      <w:pPr>
        <w:pageBreakBefore w:val="0"/>
        <w:spacing w:before="0" w:after="0" w:line="360" w:lineRule="auto"/>
        <w:ind w:firstLine="709"/>
        <w:jc w:val="both"/>
      </w:pPr>
      <w:r>
        <w:rPr>
          <w:rFonts w:ascii="Times New Roman" w:hAnsi="Times New Roman"/>
          <w:b w:val="0"/>
          <w:i w:val="0"/>
          <w:color w:val="000000"/>
          <w:sz w:val="28"/>
        </w:rPr>
        <w:t>Практическая возможность вывода подобных решений на рынок подтверждается действующими программами цифровой трансформации электросетевого комплекса. По данным ПАО «Россети»,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нность волоконно-оптических линий связи распределительного электросетевого комплекса по итогам 2023 года составила 75,1 тыс. км, а цифровые каналы связи рассматриваются как необходимое условие дистанционного управления и внедрения технологий интеллектуальной сети. Отдельно ПАО «Россети Ленэнерго» в утвержд</w:t>
      </w:r>
      <w:r>
        <w:rPr>
          <w:rFonts w:ascii="Times New Roman" w:hAnsi="Times New Roman"/>
          <w:b w:val="0"/>
          <w:i w:val="0"/>
          <w:color w:val="000000"/>
          <w:sz w:val="28"/>
          <w:lang w:val="ru-RU"/>
        </w:rPr>
        <w:t>е</w:t>
      </w:r>
      <w:r>
        <w:rPr>
          <w:rFonts w:ascii="Times New Roman" w:hAnsi="Times New Roman"/>
          <w:b w:val="0"/>
          <w:i w:val="0"/>
          <w:color w:val="000000"/>
          <w:sz w:val="28"/>
        </w:rPr>
        <w:t>нной программе цифровой трансформации указывает на автоматизацию сети 6–20 кВ и создание цифровых районов электрических сетей. Следовательно, наиболее реалистичным сценарием коммерциализации является поэтапное внедрение на отдельных фидерах в рамках уже идущих программ повышения над</w:t>
      </w:r>
      <w:r>
        <w:rPr>
          <w:rFonts w:ascii="Times New Roman" w:hAnsi="Times New Roman"/>
          <w:b w:val="0"/>
          <w:i w:val="0"/>
          <w:color w:val="000000"/>
          <w:sz w:val="28"/>
          <w:lang w:val="ru-RU"/>
        </w:rPr>
        <w:t>е</w:t>
      </w:r>
      <w:r>
        <w:rPr>
          <w:rFonts w:ascii="Times New Roman" w:hAnsi="Times New Roman"/>
          <w:b w:val="0"/>
          <w:i w:val="0"/>
          <w:color w:val="000000"/>
          <w:sz w:val="28"/>
        </w:rPr>
        <w:t>жности и цифровизации.</w:t>
      </w:r>
    </w:p>
    <w:p w14:paraId="08137515">
      <w:pPr>
        <w:pageBreakBefore w:val="0"/>
        <w:spacing w:before="0" w:after="0" w:line="360" w:lineRule="auto"/>
        <w:ind w:firstLine="709"/>
        <w:jc w:val="both"/>
      </w:pPr>
      <w:r>
        <w:rPr>
          <w:rFonts w:ascii="Times New Roman" w:hAnsi="Times New Roman"/>
          <w:b w:val="0"/>
          <w:i w:val="0"/>
          <w:color w:val="000000"/>
          <w:sz w:val="28"/>
        </w:rPr>
        <w:t>Источники финансирования проекта. Для вывода комплексного решения на рынок и реализации пилотной установки рассматриваются следующие источники привлечения финансирования:</w:t>
      </w:r>
    </w:p>
    <w:p w14:paraId="50F3F996">
      <w:pPr>
        <w:pageBreakBefore w:val="0"/>
        <w:spacing w:before="0" w:after="0" w:line="360" w:lineRule="auto"/>
        <w:ind w:left="709" w:firstLine="0"/>
        <w:jc w:val="left"/>
      </w:pPr>
      <w:r>
        <w:rPr>
          <w:rFonts w:ascii="Times New Roman" w:hAnsi="Times New Roman" w:eastAsia="Times New Roman" w:cs="Times New Roman"/>
          <w:b w:val="0"/>
          <w:color w:val="000000"/>
          <w:sz w:val="28"/>
        </w:rPr>
        <w:t>— гранты Фонда содействия инновациям (ФСИ). Программа ФСИ «Старт» предоставляет гранты малым инновационным предприятиям и стартапам в размере до 4,0 млн руб. на НИОКР или пилотное внедрение технологий. Техническое решение на базе РиМ-РВ соответствует профилю программы (цифровизация электросетевого комплекса, повышение над</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жности инфраструктуры). Сроки подачи заявок: ежегодно в марте (deadline 2026: март).</w:t>
      </w:r>
    </w:p>
    <w:p w14:paraId="5BE99D20">
      <w:pPr>
        <w:pageBreakBefore w:val="0"/>
        <w:spacing w:before="0" w:after="0" w:line="360" w:lineRule="auto"/>
        <w:ind w:left="709" w:firstLine="0"/>
        <w:jc w:val="left"/>
      </w:pPr>
      <w:r>
        <w:rPr>
          <w:rFonts w:ascii="Times New Roman" w:hAnsi="Times New Roman" w:eastAsia="Times New Roman" w:cs="Times New Roman"/>
          <w:b w:val="0"/>
          <w:color w:val="000000"/>
          <w:sz w:val="28"/>
        </w:rPr>
        <w:t>— поддержка ИТМО и ФТМИ (Фонд технологической модернизации и инноваций). В соответствии с профилем научного направления Научного центра ИТМО «Инженерные системы и инновации» возможно получение исследовательских контрактов на разработку методик, научное сопровождение пилотного внедрения.</w:t>
      </w:r>
    </w:p>
    <w:p w14:paraId="55FD45F2">
      <w:pPr>
        <w:pageBreakBefore w:val="0"/>
        <w:spacing w:before="0" w:after="0" w:line="360" w:lineRule="auto"/>
        <w:ind w:left="709" w:firstLine="0"/>
        <w:jc w:val="left"/>
      </w:pPr>
      <w:r>
        <w:rPr>
          <w:rFonts w:ascii="Times New Roman" w:hAnsi="Times New Roman" w:eastAsia="Times New Roman" w:cs="Times New Roman"/>
          <w:b w:val="0"/>
          <w:color w:val="000000"/>
          <w:sz w:val="28"/>
        </w:rPr>
        <w:t>— субсидии Министерства энергетики РФ на цифровизацию распределительных сетей. По программе трансформации распределительных сетей (которая входит в стратегические приоритеты до 2030 года) возможна субсидирование до 30–50% капитальных затрат на внедрение решений повышающих наблюдаемость и управляемость сетей. Механизм: подача проекта на конкурс компанией-заказчиком (РЭС или сетевым холдингом) совместно с производителем оборудования.</w:t>
      </w:r>
    </w:p>
    <w:p w14:paraId="34311140">
      <w:pPr>
        <w:pageBreakBefore w:val="0"/>
        <w:spacing w:before="0" w:after="0" w:line="360" w:lineRule="auto"/>
        <w:ind w:left="709" w:firstLine="0"/>
        <w:jc w:val="left"/>
      </w:pPr>
      <w:r>
        <w:rPr>
          <w:rFonts w:ascii="Times New Roman" w:hAnsi="Times New Roman" w:eastAsia="Times New Roman" w:cs="Times New Roman"/>
          <w:b w:val="0"/>
          <w:color w:val="000000"/>
          <w:sz w:val="28"/>
        </w:rPr>
        <w:t>— инвестиции производителя реклоузера (ООО «РиМ») и потенциальных промышленных партн</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ров. Производитель устройства РиМ-РВ может выступить в роли соинвестора пилотного проекта, поскольку успешное внедрение подтверждает позицию устройства на рынке и открывает дополнительные каналы сбыта в сегменте B2B (РЭС, энергокомпании, холдинги).</w:t>
      </w:r>
    </w:p>
    <w:p w14:paraId="7D031EC3">
      <w:pPr>
        <w:pageBreakBefore w:val="0"/>
        <w:spacing w:before="0" w:after="0" w:line="360" w:lineRule="auto"/>
        <w:ind w:firstLine="709"/>
        <w:jc w:val="both"/>
      </w:pPr>
      <w:r>
        <w:rPr>
          <w:rFonts w:ascii="Times New Roman" w:hAnsi="Times New Roman"/>
          <w:b w:val="0"/>
          <w:i w:val="0"/>
          <w:color w:val="000000"/>
          <w:sz w:val="28"/>
        </w:rPr>
        <w:t>Дорожная карта внедрения (горизонт 2026 год). Реализация проекта планируется в четыре квартала:</w:t>
      </w:r>
    </w:p>
    <w:p w14:paraId="6E9B7E34">
      <w:pPr>
        <w:pageBreakBefore w:val="0"/>
        <w:spacing w:before="0" w:after="0" w:line="360" w:lineRule="auto"/>
        <w:ind w:left="709" w:firstLine="0"/>
        <w:jc w:val="left"/>
      </w:pPr>
      <w:r>
        <w:rPr>
          <w:rFonts w:ascii="Times New Roman" w:hAnsi="Times New Roman" w:eastAsia="Times New Roman" w:cs="Times New Roman"/>
          <w:b w:val="0"/>
          <w:color w:val="000000"/>
          <w:sz w:val="28"/>
        </w:rPr>
        <w:t>— Q1 2026 (январь—март): подготовка и подача заявки на грант ФСИ программе «Старт» (бюджет 2,5–3,0 млн руб. на НИОКР и подготовку к пилотированию); согласование технического задания с ПАО «Россети Ленэнерго» и выбор фидера-кандидата для пилотной установки; проектирование кабельных трасс и мест крепления реклоузеров.</w:t>
      </w:r>
    </w:p>
    <w:p w14:paraId="1F0E4635">
      <w:pPr>
        <w:pageBreakBefore w:val="0"/>
        <w:spacing w:before="0" w:after="0" w:line="360" w:lineRule="auto"/>
        <w:ind w:left="709" w:firstLine="0"/>
        <w:jc w:val="left"/>
      </w:pPr>
      <w:r>
        <w:rPr>
          <w:rFonts w:ascii="Times New Roman" w:hAnsi="Times New Roman" w:eastAsia="Times New Roman" w:cs="Times New Roman"/>
          <w:b w:val="0"/>
          <w:color w:val="000000"/>
          <w:sz w:val="28"/>
        </w:rPr>
        <w:t>— Q2 2026 (апрель—июнь): изготовление и поставка оборудования (реклоузеры РиМ-РВ-10, ИКЗ, трансформаторы напряжения, разъединители); монтажные и пусконаладочные работы на фидере; интеграция с системой SCADA ЦДП Россети Ленэнерго.</w:t>
      </w:r>
    </w:p>
    <w:p w14:paraId="72B11ED5">
      <w:pPr>
        <w:pageBreakBefore w:val="0"/>
        <w:spacing w:before="0" w:after="0" w:line="360" w:lineRule="auto"/>
        <w:ind w:left="709" w:firstLine="0"/>
        <w:jc w:val="left"/>
      </w:pPr>
      <w:r>
        <w:rPr>
          <w:rFonts w:ascii="Times New Roman" w:hAnsi="Times New Roman" w:eastAsia="Times New Roman" w:cs="Times New Roman"/>
          <w:b w:val="0"/>
          <w:color w:val="000000"/>
          <w:sz w:val="28"/>
        </w:rPr>
        <w:t>— Q3 2026 (июль—сентябрь): промышленная эксплуатация пилотной установки; накопление статистики над</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жности (индексы SAIDI, SAIFI, MAIFI); регистрация всех срабатываний защиты, переходящих и устойчивых повреждений, врем</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н восстановления; сравнение фактических показателей с расч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тными значениями из проекта.</w:t>
      </w:r>
    </w:p>
    <w:p w14:paraId="205546D1">
      <w:pPr>
        <w:pageBreakBefore w:val="0"/>
        <w:spacing w:before="0" w:after="0" w:line="360" w:lineRule="auto"/>
        <w:ind w:left="709" w:firstLine="0"/>
        <w:jc w:val="left"/>
      </w:pPr>
      <w:r>
        <w:rPr>
          <w:rFonts w:ascii="Times New Roman" w:hAnsi="Times New Roman" w:eastAsia="Times New Roman" w:cs="Times New Roman"/>
          <w:b w:val="0"/>
          <w:color w:val="000000"/>
          <w:sz w:val="28"/>
        </w:rPr>
        <w:t>— Q4 2026 (октябрь—декабрь): анализ и верификация результатов пилота; подготовка отч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та о накопленной статистике и экономическом эффекте; планирование масштабирования (внедрение на дополнительных 2–3 фидерах в 2027 году); подготовка пакета документов (типовая проектная смета, методика внедрения) для тиражирования в другие филиалы Россети и РЭС.</w:t>
      </w:r>
    </w:p>
    <w:p w14:paraId="45349615">
      <w:pPr>
        <w:pageBreakBefore w:val="0"/>
        <w:spacing w:before="0" w:after="0" w:line="360" w:lineRule="auto"/>
        <w:ind w:firstLine="709"/>
        <w:jc w:val="both"/>
      </w:pPr>
      <w:r>
        <w:rPr>
          <w:rFonts w:ascii="Times New Roman" w:hAnsi="Times New Roman"/>
          <w:b w:val="0"/>
          <w:i w:val="0"/>
          <w:color w:val="000000"/>
          <w:sz w:val="28"/>
        </w:rPr>
        <w:t>Партн</w:t>
      </w:r>
      <w:r>
        <w:rPr>
          <w:rFonts w:ascii="Times New Roman" w:hAnsi="Times New Roman"/>
          <w:b w:val="0"/>
          <w:i w:val="0"/>
          <w:color w:val="000000"/>
          <w:sz w:val="28"/>
          <w:lang w:val="ru-RU"/>
        </w:rPr>
        <w:t>е</w:t>
      </w:r>
      <w:r>
        <w:rPr>
          <w:rFonts w:ascii="Times New Roman" w:hAnsi="Times New Roman"/>
          <w:b w:val="0"/>
          <w:i w:val="0"/>
          <w:color w:val="000000"/>
          <w:sz w:val="28"/>
        </w:rPr>
        <w:t>ры проекта. Успешная реализация пилотной установки и последующее масштабирование требуют координации с четырьмя ключевыми партн</w:t>
      </w:r>
      <w:r>
        <w:rPr>
          <w:rFonts w:ascii="Times New Roman" w:hAnsi="Times New Roman"/>
          <w:b w:val="0"/>
          <w:i w:val="0"/>
          <w:color w:val="000000"/>
          <w:sz w:val="28"/>
          <w:lang w:val="ru-RU"/>
        </w:rPr>
        <w:t>е</w:t>
      </w:r>
      <w:r>
        <w:rPr>
          <w:rFonts w:ascii="Times New Roman" w:hAnsi="Times New Roman"/>
          <w:b w:val="0"/>
          <w:i w:val="0"/>
          <w:color w:val="000000"/>
          <w:sz w:val="28"/>
        </w:rPr>
        <w:t>рами:</w:t>
      </w:r>
    </w:p>
    <w:p w14:paraId="00A9BEA0">
      <w:pPr>
        <w:pageBreakBefore w:val="0"/>
        <w:spacing w:before="0" w:after="0" w:line="360" w:lineRule="auto"/>
        <w:ind w:left="709" w:firstLine="0"/>
        <w:jc w:val="left"/>
      </w:pPr>
      <w:r>
        <w:rPr>
          <w:rFonts w:ascii="Times New Roman" w:hAnsi="Times New Roman" w:eastAsia="Times New Roman" w:cs="Times New Roman"/>
          <w:b w:val="0"/>
          <w:color w:val="000000"/>
          <w:sz w:val="28"/>
        </w:rPr>
        <w:t>— ООО «РиМ» (г. Санкт-Петербург, производитель реклоузера РиМ-РВ-10): поставка оборудования, техническое сопровождение, обучение персонала оператора, предоставление гарантийного сервиса. Компания имеет лицензии на производство электрооборудования среднего напряжения и сертификаты соответствия ГОСТ и МЭК.</w:t>
      </w:r>
    </w:p>
    <w:p w14:paraId="3E3AD6BB">
      <w:pPr>
        <w:pageBreakBefore w:val="0"/>
        <w:spacing w:before="0" w:after="0" w:line="360" w:lineRule="auto"/>
        <w:ind w:left="709" w:firstLine="0"/>
        <w:jc w:val="left"/>
      </w:pPr>
      <w:r>
        <w:rPr>
          <w:rFonts w:ascii="Times New Roman" w:hAnsi="Times New Roman" w:eastAsia="Times New Roman" w:cs="Times New Roman"/>
          <w:b w:val="0"/>
          <w:color w:val="000000"/>
          <w:sz w:val="28"/>
        </w:rPr>
        <w:t>— ПАО «Россети Ленэнерго» (сетевая компания, владелец опытного фидера и SCADA): предоставление доступа к фидеру для монтажа, интеграция в существующую систему диспетчеризации, предоставление SCADA-станции и каналов связи на время пилота, согласование временных окон для работ, сбор и валидация данных по SAIDI/SAIFI.</w:t>
      </w:r>
    </w:p>
    <w:p w14:paraId="0D79D842">
      <w:pPr>
        <w:pageBreakBefore w:val="0"/>
        <w:spacing w:before="0" w:after="0" w:line="360" w:lineRule="auto"/>
        <w:ind w:left="709" w:firstLine="0"/>
        <w:jc w:val="left"/>
      </w:pPr>
      <w:r>
        <w:rPr>
          <w:rFonts w:ascii="Times New Roman" w:hAnsi="Times New Roman" w:eastAsia="Times New Roman" w:cs="Times New Roman"/>
          <w:b w:val="0"/>
          <w:color w:val="000000"/>
          <w:sz w:val="28"/>
        </w:rPr>
        <w:t>— Научно-технологический центр ИТМО / Фонд технологической модернизации и инноваций (ФТМИ): научное и методическое сопровождение (консультации по релейной защите, рекомендации по коммуникационным стандартам МЭК 60870-5-104 и 61850), участие в подготовке материалов для публикаций и конференций, лицензионная поддержка при необходимости.</w:t>
      </w:r>
    </w:p>
    <w:p w14:paraId="78D517A4">
      <w:pPr>
        <w:pageBreakBefore w:val="0"/>
        <w:spacing w:before="0" w:after="0" w:line="360" w:lineRule="auto"/>
        <w:ind w:left="709" w:firstLine="0"/>
        <w:jc w:val="left"/>
      </w:pPr>
      <w:r>
        <w:rPr>
          <w:rFonts w:ascii="Times New Roman" w:hAnsi="Times New Roman" w:eastAsia="Times New Roman" w:cs="Times New Roman"/>
          <w:b w:val="0"/>
          <w:color w:val="000000"/>
          <w:sz w:val="28"/>
        </w:rPr>
        <w:t>— Фонд содействия инновациям (ФСИ): финансирование пилотного проекта через программу «Старт» (3,0 млн руб.), методическая поддержка при подготовке заявки, контроль и мониторинг ключевых показателей эффективности гранта.</w:t>
      </w:r>
    </w:p>
    <w:p w14:paraId="1CEC4527">
      <w:pPr>
        <w:pageBreakBefore w:val="0"/>
        <w:spacing w:before="0" w:after="0" w:line="360" w:lineRule="auto"/>
        <w:ind w:firstLine="709"/>
        <w:jc w:val="both"/>
      </w:pPr>
      <w:r>
        <w:rPr>
          <w:rFonts w:ascii="Times New Roman" w:hAnsi="Times New Roman"/>
          <w:b w:val="0"/>
          <w:i w:val="0"/>
          <w:color w:val="000000"/>
          <w:sz w:val="28"/>
        </w:rPr>
        <w:t>При реализации проекта следует учитывать технологические, организационные и рыночные риски. Ключевыми для рассматриваемого решения являются совместимость с действующими системами телемеханики, устойчивость каналов связи, сроки согласования с сетевой организацией и полнота сервисной поддержки оборудования. Снижение этих рисков обеспечивается применением стандартизованных протоколов обмена, предварительным обследованием объекта, модульной архитектурой системы и поэтапным вводом в эксплуатацию.</w:t>
      </w:r>
    </w:p>
    <w:p w14:paraId="6C73C794">
      <w:pPr>
        <w:pageBreakBefore w:val="0"/>
        <w:spacing w:before="0" w:after="0" w:line="360" w:lineRule="auto"/>
        <w:ind w:firstLine="709"/>
        <w:jc w:val="both"/>
      </w:pPr>
      <w:r>
        <w:rPr>
          <w:rFonts w:ascii="Times New Roman" w:hAnsi="Times New Roman"/>
          <w:b w:val="0"/>
          <w:i w:val="0"/>
          <w:color w:val="000000"/>
          <w:sz w:val="28"/>
        </w:rPr>
        <w:t>Матрица управления рисками проекта. Ключевые риски реализации пилотного проекта и предложенные меры их снижения приведены в таблице.</w:t>
      </w:r>
    </w:p>
    <w:tbl>
      <w:tblPr>
        <w:tblStyle w:val="54"/>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422"/>
        <w:gridCol w:w="2422"/>
        <w:gridCol w:w="2422"/>
        <w:gridCol w:w="2422"/>
      </w:tblGrid>
      <w:tr w14:paraId="762FDFA4">
        <w:tc>
          <w:tcPr>
            <w:tcW w:w="2422" w:type="dxa"/>
          </w:tcPr>
          <w:p w14:paraId="2F4967F7">
            <w:pPr>
              <w:spacing w:before="0" w:after="0" w:line="240" w:lineRule="auto"/>
            </w:pPr>
            <w:r>
              <w:rPr>
                <w:rFonts w:ascii="Times New Roman" w:hAnsi="Times New Roman" w:eastAsia="Times New Roman" w:cs="Times New Roman"/>
                <w:color w:val="000000"/>
                <w:sz w:val="28"/>
              </w:rPr>
              <w:t>Риск</w:t>
            </w:r>
          </w:p>
        </w:tc>
        <w:tc>
          <w:tcPr>
            <w:tcW w:w="2422" w:type="dxa"/>
          </w:tcPr>
          <w:p w14:paraId="5C6ED4B1">
            <w:pPr>
              <w:spacing w:before="0" w:after="0" w:line="240" w:lineRule="auto"/>
            </w:pPr>
            <w:r>
              <w:rPr>
                <w:rFonts w:ascii="Times New Roman" w:hAnsi="Times New Roman" w:eastAsia="Times New Roman" w:cs="Times New Roman"/>
                <w:color w:val="000000"/>
                <w:sz w:val="28"/>
              </w:rPr>
              <w:t>Вероятность</w:t>
            </w:r>
          </w:p>
        </w:tc>
        <w:tc>
          <w:tcPr>
            <w:tcW w:w="2422" w:type="dxa"/>
          </w:tcPr>
          <w:p w14:paraId="2A29E82A">
            <w:pPr>
              <w:spacing w:before="0" w:after="0" w:line="240" w:lineRule="auto"/>
            </w:pPr>
            <w:r>
              <w:rPr>
                <w:rFonts w:ascii="Times New Roman" w:hAnsi="Times New Roman" w:eastAsia="Times New Roman" w:cs="Times New Roman"/>
                <w:color w:val="000000"/>
                <w:sz w:val="28"/>
              </w:rPr>
              <w:t>Влияние</w:t>
            </w:r>
          </w:p>
        </w:tc>
        <w:tc>
          <w:tcPr>
            <w:tcW w:w="2422" w:type="dxa"/>
          </w:tcPr>
          <w:p w14:paraId="1516AFAE">
            <w:pPr>
              <w:spacing w:before="0" w:after="0" w:line="240" w:lineRule="auto"/>
            </w:pPr>
            <w:r>
              <w:rPr>
                <w:rFonts w:ascii="Times New Roman" w:hAnsi="Times New Roman" w:eastAsia="Times New Roman" w:cs="Times New Roman"/>
                <w:color w:val="000000"/>
                <w:sz w:val="28"/>
              </w:rPr>
              <w:t>Меры снижения</w:t>
            </w:r>
          </w:p>
        </w:tc>
      </w:tr>
      <w:tr w14:paraId="38419B9F">
        <w:tc>
          <w:tcPr>
            <w:tcW w:w="2422" w:type="dxa"/>
          </w:tcPr>
          <w:p w14:paraId="00390683">
            <w:pPr>
              <w:spacing w:before="0" w:after="0" w:line="240" w:lineRule="auto"/>
            </w:pPr>
            <w:r>
              <w:rPr>
                <w:rFonts w:ascii="Times New Roman" w:hAnsi="Times New Roman" w:eastAsia="Times New Roman" w:cs="Times New Roman"/>
                <w:color w:val="000000"/>
                <w:sz w:val="28"/>
              </w:rPr>
              <w:t>Несовместимость с существующей SCADA ЦДП Россети</w:t>
            </w:r>
          </w:p>
        </w:tc>
        <w:tc>
          <w:tcPr>
            <w:tcW w:w="2422" w:type="dxa"/>
          </w:tcPr>
          <w:p w14:paraId="16076679">
            <w:pPr>
              <w:spacing w:before="0" w:after="0" w:line="240" w:lineRule="auto"/>
            </w:pPr>
            <w:r>
              <w:rPr>
                <w:rFonts w:ascii="Times New Roman" w:hAnsi="Times New Roman" w:eastAsia="Times New Roman" w:cs="Times New Roman"/>
                <w:color w:val="000000"/>
                <w:sz w:val="28"/>
              </w:rPr>
              <w:t>Средняя (35%)</w:t>
            </w:r>
          </w:p>
        </w:tc>
        <w:tc>
          <w:tcPr>
            <w:tcW w:w="2422" w:type="dxa"/>
          </w:tcPr>
          <w:p w14:paraId="6B00AFBE">
            <w:pPr>
              <w:spacing w:before="0" w:after="0" w:line="240" w:lineRule="auto"/>
            </w:pPr>
            <w:r>
              <w:rPr>
                <w:rFonts w:ascii="Times New Roman" w:hAnsi="Times New Roman" w:eastAsia="Times New Roman" w:cs="Times New Roman"/>
                <w:color w:val="000000"/>
                <w:sz w:val="28"/>
              </w:rPr>
              <w:t>Высокое (8/10)</w:t>
            </w:r>
          </w:p>
        </w:tc>
        <w:tc>
          <w:tcPr>
            <w:tcW w:w="2422" w:type="dxa"/>
          </w:tcPr>
          <w:p w14:paraId="0259EB81">
            <w:pPr>
              <w:spacing w:before="0" w:after="0" w:line="240" w:lineRule="auto"/>
            </w:pPr>
            <w:r>
              <w:rPr>
                <w:rFonts w:ascii="Times New Roman" w:hAnsi="Times New Roman" w:eastAsia="Times New Roman" w:cs="Times New Roman"/>
                <w:color w:val="000000"/>
                <w:sz w:val="28"/>
              </w:rPr>
              <w:t>Предварительное обследование кабинета управления, согласование протокола передачи данных, разработка адаптера МЭК 60870-5-104</w:t>
            </w:r>
          </w:p>
        </w:tc>
      </w:tr>
      <w:tr w14:paraId="1417A33C">
        <w:tc>
          <w:tcPr>
            <w:tcW w:w="2422" w:type="dxa"/>
          </w:tcPr>
          <w:p w14:paraId="2CEC31B4">
            <w:pPr>
              <w:spacing w:before="0" w:after="0" w:line="240" w:lineRule="auto"/>
            </w:pPr>
            <w:r>
              <w:rPr>
                <w:rFonts w:ascii="Times New Roman" w:hAnsi="Times New Roman" w:eastAsia="Times New Roman" w:cs="Times New Roman"/>
                <w:color w:val="000000"/>
                <w:sz w:val="28"/>
              </w:rPr>
              <w:t>Деградация качества сотовой связи (GSM/4G) на трассе линии</w:t>
            </w:r>
          </w:p>
        </w:tc>
        <w:tc>
          <w:tcPr>
            <w:tcW w:w="2422" w:type="dxa"/>
          </w:tcPr>
          <w:p w14:paraId="4507E811">
            <w:pPr>
              <w:spacing w:before="0" w:after="0" w:line="240" w:lineRule="auto"/>
            </w:pPr>
            <w:r>
              <w:rPr>
                <w:rFonts w:ascii="Times New Roman" w:hAnsi="Times New Roman" w:eastAsia="Times New Roman" w:cs="Times New Roman"/>
                <w:color w:val="000000"/>
                <w:sz w:val="28"/>
              </w:rPr>
              <w:t>Средняя (40%)</w:t>
            </w:r>
          </w:p>
        </w:tc>
        <w:tc>
          <w:tcPr>
            <w:tcW w:w="2422" w:type="dxa"/>
          </w:tcPr>
          <w:p w14:paraId="5E1269BE">
            <w:pPr>
              <w:spacing w:before="0" w:after="0" w:line="240" w:lineRule="auto"/>
            </w:pPr>
            <w:r>
              <w:rPr>
                <w:rFonts w:ascii="Times New Roman" w:hAnsi="Times New Roman" w:eastAsia="Times New Roman" w:cs="Times New Roman"/>
                <w:color w:val="000000"/>
                <w:sz w:val="28"/>
              </w:rPr>
              <w:t>Высокое (7/10)</w:t>
            </w:r>
          </w:p>
        </w:tc>
        <w:tc>
          <w:tcPr>
            <w:tcW w:w="2422" w:type="dxa"/>
          </w:tcPr>
          <w:p w14:paraId="10F6E405">
            <w:pPr>
              <w:spacing w:before="0" w:after="0" w:line="240" w:lineRule="auto"/>
            </w:pPr>
            <w:r>
              <w:rPr>
                <w:rFonts w:ascii="Times New Roman" w:hAnsi="Times New Roman" w:eastAsia="Times New Roman" w:cs="Times New Roman"/>
                <w:color w:val="000000"/>
                <w:sz w:val="28"/>
              </w:rPr>
              <w:t>Резервирование каналов связи (двойная антенна, возможность использования выдел</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нного оптического канала Россети), тестирование сигнала на этапе проектирования</w:t>
            </w:r>
          </w:p>
        </w:tc>
      </w:tr>
      <w:tr w14:paraId="763D93FF">
        <w:tc>
          <w:tcPr>
            <w:tcW w:w="2422" w:type="dxa"/>
          </w:tcPr>
          <w:p w14:paraId="4B2A1916">
            <w:pPr>
              <w:spacing w:before="0" w:after="0" w:line="240" w:lineRule="auto"/>
            </w:pPr>
            <w:r>
              <w:rPr>
                <w:rFonts w:ascii="Times New Roman" w:hAnsi="Times New Roman" w:eastAsia="Times New Roman" w:cs="Times New Roman"/>
                <w:color w:val="000000"/>
                <w:sz w:val="28"/>
              </w:rPr>
              <w:t>Задержки согласования и получения разрешений от сетевой организации</w:t>
            </w:r>
          </w:p>
        </w:tc>
        <w:tc>
          <w:tcPr>
            <w:tcW w:w="2422" w:type="dxa"/>
          </w:tcPr>
          <w:p w14:paraId="29DFCB42">
            <w:pPr>
              <w:spacing w:before="0" w:after="0" w:line="240" w:lineRule="auto"/>
            </w:pPr>
            <w:r>
              <w:rPr>
                <w:rFonts w:ascii="Times New Roman" w:hAnsi="Times New Roman" w:eastAsia="Times New Roman" w:cs="Times New Roman"/>
                <w:color w:val="000000"/>
                <w:sz w:val="28"/>
              </w:rPr>
              <w:t>Средняя (45%)</w:t>
            </w:r>
          </w:p>
        </w:tc>
        <w:tc>
          <w:tcPr>
            <w:tcW w:w="2422" w:type="dxa"/>
          </w:tcPr>
          <w:p w14:paraId="5EE7440A">
            <w:pPr>
              <w:spacing w:before="0" w:after="0" w:line="240" w:lineRule="auto"/>
            </w:pPr>
            <w:r>
              <w:rPr>
                <w:rFonts w:ascii="Times New Roman" w:hAnsi="Times New Roman" w:eastAsia="Times New Roman" w:cs="Times New Roman"/>
                <w:color w:val="000000"/>
                <w:sz w:val="28"/>
              </w:rPr>
              <w:t>Среднее (6/10)</w:t>
            </w:r>
          </w:p>
        </w:tc>
        <w:tc>
          <w:tcPr>
            <w:tcW w:w="2422" w:type="dxa"/>
          </w:tcPr>
          <w:p w14:paraId="6DB4602F">
            <w:pPr>
              <w:spacing w:before="0" w:after="0" w:line="240" w:lineRule="auto"/>
            </w:pPr>
            <w:r>
              <w:rPr>
                <w:rFonts w:ascii="Times New Roman" w:hAnsi="Times New Roman" w:eastAsia="Times New Roman" w:cs="Times New Roman"/>
                <w:color w:val="000000"/>
                <w:sz w:val="28"/>
              </w:rPr>
              <w:t>Заблаговременное привлечение представителей Россети на этапе проектирования, использование уже утвержд</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нных типовых решений (ТО 34.01-2.2-032-2017)</w:t>
            </w:r>
          </w:p>
        </w:tc>
      </w:tr>
      <w:tr w14:paraId="7687F861">
        <w:tc>
          <w:tcPr>
            <w:tcW w:w="2422" w:type="dxa"/>
          </w:tcPr>
          <w:p w14:paraId="3E1D9230">
            <w:pPr>
              <w:spacing w:before="0" w:after="0" w:line="240" w:lineRule="auto"/>
            </w:pPr>
            <w:r>
              <w:rPr>
                <w:rFonts w:ascii="Times New Roman" w:hAnsi="Times New Roman" w:eastAsia="Times New Roman" w:cs="Times New Roman"/>
                <w:color w:val="000000"/>
                <w:sz w:val="28"/>
              </w:rPr>
              <w:t>Отсутствие квалифицированного сервисного персонала РиМ в регионе внедрения</w:t>
            </w:r>
          </w:p>
        </w:tc>
        <w:tc>
          <w:tcPr>
            <w:tcW w:w="2422" w:type="dxa"/>
          </w:tcPr>
          <w:p w14:paraId="3C30E8EB">
            <w:pPr>
              <w:spacing w:before="0" w:after="0" w:line="240" w:lineRule="auto"/>
            </w:pPr>
            <w:r>
              <w:rPr>
                <w:rFonts w:ascii="Times New Roman" w:hAnsi="Times New Roman" w:eastAsia="Times New Roman" w:cs="Times New Roman"/>
                <w:color w:val="000000"/>
                <w:sz w:val="28"/>
              </w:rPr>
              <w:t>Низкая (20%)</w:t>
            </w:r>
          </w:p>
        </w:tc>
        <w:tc>
          <w:tcPr>
            <w:tcW w:w="2422" w:type="dxa"/>
          </w:tcPr>
          <w:p w14:paraId="751A882D">
            <w:pPr>
              <w:spacing w:before="0" w:after="0" w:line="240" w:lineRule="auto"/>
            </w:pPr>
            <w:r>
              <w:rPr>
                <w:rFonts w:ascii="Times New Roman" w:hAnsi="Times New Roman" w:eastAsia="Times New Roman" w:cs="Times New Roman"/>
                <w:color w:val="000000"/>
                <w:sz w:val="28"/>
              </w:rPr>
              <w:t>Среднее (5/10)</w:t>
            </w:r>
          </w:p>
        </w:tc>
        <w:tc>
          <w:tcPr>
            <w:tcW w:w="2422" w:type="dxa"/>
          </w:tcPr>
          <w:p w14:paraId="049D3D8F">
            <w:pPr>
              <w:spacing w:before="0" w:after="0" w:line="240" w:lineRule="auto"/>
            </w:pPr>
            <w:r>
              <w:rPr>
                <w:rFonts w:ascii="Times New Roman" w:hAnsi="Times New Roman" w:eastAsia="Times New Roman" w:cs="Times New Roman"/>
                <w:color w:val="000000"/>
                <w:sz w:val="28"/>
              </w:rPr>
              <w:t>Договор о сервисной поддержке с ООО «РиМ» с гарантией времени ответа, обучение технического персонала РЭС</w:t>
            </w:r>
          </w:p>
        </w:tc>
      </w:tr>
    </w:tbl>
    <w:p w14:paraId="35FDC757">
      <w:pPr>
        <w:pageBreakBefore w:val="0"/>
        <w:spacing w:before="0" w:after="0" w:line="360" w:lineRule="auto"/>
        <w:ind w:firstLine="709"/>
        <w:jc w:val="both"/>
      </w:pPr>
      <w:r>
        <w:rPr>
          <w:rFonts w:ascii="Times New Roman" w:hAnsi="Times New Roman"/>
          <w:b w:val="0"/>
          <w:i w:val="0"/>
          <w:color w:val="000000"/>
          <w:sz w:val="28"/>
        </w:rPr>
        <w:br w:type="page"/>
      </w:r>
    </w:p>
    <w:p w14:paraId="6ECF3FBE">
      <w:pPr>
        <w:pStyle w:val="2"/>
        <w:pageBreakBefore/>
        <w:spacing w:before="0" w:after="0" w:line="360" w:lineRule="auto"/>
        <w:ind w:firstLine="0"/>
        <w:jc w:val="center"/>
      </w:pPr>
      <w:bookmarkStart w:id="22" w:name="_Toc1375693809"/>
      <w:r>
        <w:rPr>
          <w:rFonts w:ascii="Times New Roman" w:hAnsi="Times New Roman"/>
          <w:b/>
          <w:i w:val="0"/>
          <w:color w:val="000000"/>
          <w:sz w:val="28"/>
        </w:rPr>
        <w:t>ЗАКЛЮЧЕНИЕ</w:t>
      </w:r>
      <w:bookmarkEnd w:id="22"/>
    </w:p>
    <w:p w14:paraId="0187F224">
      <w:pPr>
        <w:pageBreakBefore w:val="0"/>
        <w:spacing w:before="0" w:after="0" w:line="360" w:lineRule="auto"/>
        <w:ind w:left="0" w:firstLine="709"/>
        <w:jc w:val="both"/>
      </w:pPr>
      <w:r>
        <w:rPr>
          <w:rFonts w:ascii="Times New Roman" w:hAnsi="Times New Roman"/>
          <w:b w:val="0"/>
          <w:i w:val="0"/>
          <w:color w:val="000000"/>
          <w:sz w:val="28"/>
        </w:rPr>
        <w:t>В настоящей работе выполнено проектирование автоматизированного участка воздушной линии 6–10 кВ с применением реклоузеров РиМ-РВ и проведена оценка экономической целесообразности внедрения. Объект исследования — радиальный фидер городской распределительной сети длиной 18,2 км, питающий 18 трансформаторных подстанций суммарной мощностью 16,4 МВА. Для базового варианта по принятым статистическим параметрам получены показатели SAIDI = 8,0 ч/год, SAIFI = 3,15 отк./год и ENS = 69,4 МВт·ч/год, что обусловило необходимость автоматизации.</w:t>
      </w:r>
    </w:p>
    <w:p w14:paraId="0D9CF4E2">
      <w:pPr>
        <w:pageBreakBefore w:val="0"/>
        <w:spacing w:before="0" w:after="0" w:line="360" w:lineRule="auto"/>
        <w:ind w:left="0" w:firstLine="709"/>
        <w:jc w:val="both"/>
      </w:pPr>
      <w:r>
        <w:rPr>
          <w:rFonts w:ascii="Times New Roman" w:hAnsi="Times New Roman"/>
          <w:b w:val="0"/>
          <w:i w:val="0"/>
          <w:color w:val="000000"/>
          <w:sz w:val="28"/>
        </w:rPr>
        <w:t>Актуальность темы определяется масштабом проблемы: воздушные линии 6–10 кВ составляют более 1,5 млн км и около 45 % суммарной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нности линий 0,4–110 кВ России, на них приходится до 70 % всех нарушений электроснабжения в стране [13]. Стратегическая программа ПАО «Россети» устанавливает целевые значения SAIDI = 2,4 ч/год и SAIFI = 0,92 отк./год к 2030 году; по данным годового отч</w:t>
      </w:r>
      <w:r>
        <w:rPr>
          <w:rFonts w:ascii="Times New Roman" w:hAnsi="Times New Roman"/>
          <w:b w:val="0"/>
          <w:i w:val="0"/>
          <w:color w:val="000000"/>
          <w:sz w:val="28"/>
          <w:lang w:val="ru-RU"/>
        </w:rPr>
        <w:t>е</w:t>
      </w:r>
      <w:r>
        <w:rPr>
          <w:rFonts w:ascii="Times New Roman" w:hAnsi="Times New Roman"/>
          <w:b w:val="0"/>
          <w:i w:val="0"/>
          <w:color w:val="000000"/>
          <w:sz w:val="28"/>
        </w:rPr>
        <w:t>та ПАО «Россети Северо-Запад» за 2024 год, в частично автоматизированной сети SAIDI составлял 4,46 ч/год — разрыв между текущим состоянием и целевым значением сохраняется по всему холдингу [25]. Группа «Россети» планирует направить более 32 млрд руб. инвестиций в электросетевую инфраструктуру только Северо-Западного региона на 2026 год, что свидетельствует о масштабном государственном спросе на технические решения в данном сегменте.</w:t>
      </w:r>
    </w:p>
    <w:p w14:paraId="239E298A">
      <w:pPr>
        <w:pageBreakBefore w:val="0"/>
        <w:spacing w:before="0" w:after="0" w:line="360" w:lineRule="auto"/>
        <w:ind w:left="0" w:firstLine="709"/>
        <w:jc w:val="both"/>
      </w:pPr>
      <w:r>
        <w:rPr>
          <w:rFonts w:ascii="Times New Roman" w:hAnsi="Times New Roman"/>
          <w:b w:val="0"/>
          <w:i w:val="0"/>
          <w:color w:val="000000"/>
          <w:sz w:val="28"/>
        </w:rPr>
        <w:t>На основе методики минимизации ожидаемой недоотпущенной электроэнергии (ENS) обоснована установка тр</w:t>
      </w:r>
      <w:r>
        <w:rPr>
          <w:rFonts w:ascii="Times New Roman" w:hAnsi="Times New Roman"/>
          <w:b w:val="0"/>
          <w:i w:val="0"/>
          <w:color w:val="000000"/>
          <w:sz w:val="28"/>
          <w:lang w:val="ru-RU"/>
        </w:rPr>
        <w:t>е</w:t>
      </w:r>
      <w:r>
        <w:rPr>
          <w:rFonts w:ascii="Times New Roman" w:hAnsi="Times New Roman"/>
          <w:b w:val="0"/>
          <w:i w:val="0"/>
          <w:color w:val="000000"/>
          <w:sz w:val="28"/>
        </w:rPr>
        <w:t>х реклоузеров РиМ-РВ-10, разделяющих линию на четыре секции длиной 0,6; 5,75; 6,15 и 5,7 км. Выбор реклоузера РиМ-РВ подтвержд</w:t>
      </w:r>
      <w:r>
        <w:rPr>
          <w:rFonts w:ascii="Times New Roman" w:hAnsi="Times New Roman"/>
          <w:b w:val="0"/>
          <w:i w:val="0"/>
          <w:color w:val="000000"/>
          <w:sz w:val="28"/>
          <w:lang w:val="ru-RU"/>
        </w:rPr>
        <w:t>е</w:t>
      </w:r>
      <w:r>
        <w:rPr>
          <w:rFonts w:ascii="Times New Roman" w:hAnsi="Times New Roman"/>
          <w:b w:val="0"/>
          <w:i w:val="0"/>
          <w:color w:val="000000"/>
          <w:sz w:val="28"/>
        </w:rPr>
        <w:t>н сравнительным анализом технических характеристик доступных на российском рынке аппаратов: устройство соответствует требованиям ТО 34.01-2.2-032-2017 и обеспечивает выполнение функций МТЗ, ТО, ОЗЗ и АПВ (до тр</w:t>
      </w:r>
      <w:r>
        <w:rPr>
          <w:rFonts w:ascii="Times New Roman" w:hAnsi="Times New Roman"/>
          <w:b w:val="0"/>
          <w:i w:val="0"/>
          <w:color w:val="000000"/>
          <w:sz w:val="28"/>
          <w:lang w:val="ru-RU"/>
        </w:rPr>
        <w:t>е</w:t>
      </w:r>
      <w:r>
        <w:rPr>
          <w:rFonts w:ascii="Times New Roman" w:hAnsi="Times New Roman"/>
          <w:b w:val="0"/>
          <w:i w:val="0"/>
          <w:color w:val="000000"/>
          <w:sz w:val="28"/>
        </w:rPr>
        <w:t>х попыток) с интеграцией в SCADA по протоколу МЭК 60870-5-104.</w:t>
      </w:r>
    </w:p>
    <w:p w14:paraId="079771D2">
      <w:pPr>
        <w:pageBreakBefore w:val="0"/>
        <w:spacing w:before="0" w:after="0" w:line="360" w:lineRule="auto"/>
        <w:ind w:left="0" w:firstLine="709"/>
        <w:jc w:val="both"/>
      </w:pPr>
      <w:r>
        <w:rPr>
          <w:rFonts w:ascii="Times New Roman" w:hAnsi="Times New Roman"/>
          <w:b w:val="0"/>
          <w:i w:val="0"/>
          <w:color w:val="000000"/>
          <w:sz w:val="28"/>
        </w:rPr>
        <w:t>Расч</w:t>
      </w:r>
      <w:r>
        <w:rPr>
          <w:rFonts w:ascii="Times New Roman" w:hAnsi="Times New Roman"/>
          <w:b w:val="0"/>
          <w:i w:val="0"/>
          <w:color w:val="000000"/>
          <w:sz w:val="28"/>
          <w:lang w:val="ru-RU"/>
        </w:rPr>
        <w:t>е</w:t>
      </w:r>
      <w:r>
        <w:rPr>
          <w:rFonts w:ascii="Times New Roman" w:hAnsi="Times New Roman"/>
          <w:b w:val="0"/>
          <w:i w:val="0"/>
          <w:color w:val="000000"/>
          <w:sz w:val="28"/>
        </w:rPr>
        <w:t>т показателей над</w:t>
      </w:r>
      <w:r>
        <w:rPr>
          <w:rFonts w:ascii="Times New Roman" w:hAnsi="Times New Roman"/>
          <w:b w:val="0"/>
          <w:i w:val="0"/>
          <w:color w:val="000000"/>
          <w:sz w:val="28"/>
          <w:lang w:val="ru-RU"/>
        </w:rPr>
        <w:t>е</w:t>
      </w:r>
      <w:r>
        <w:rPr>
          <w:rFonts w:ascii="Times New Roman" w:hAnsi="Times New Roman"/>
          <w:b w:val="0"/>
          <w:i w:val="0"/>
          <w:color w:val="000000"/>
          <w:sz w:val="28"/>
        </w:rPr>
        <w:t>жности для автоматизированного варианта показал: SAIDI снижается с 8,0 до 4,33 ч/год (–45,8 %), SAIFI — с 3,15 до 1,68 отк./год (–46,5 %), ENS — с 69,4 до 35,0 МВт·ч/год (–49,5 %). При доле самоустраняющихся повреждений 65 % питание после переходящего дефекта восстанавливается действием АПВ, а при устойчивом повреждении телемеханика сокращает время локализации поврежд</w:t>
      </w:r>
      <w:r>
        <w:rPr>
          <w:rFonts w:ascii="Times New Roman" w:hAnsi="Times New Roman"/>
          <w:b w:val="0"/>
          <w:i w:val="0"/>
          <w:color w:val="000000"/>
          <w:sz w:val="28"/>
          <w:lang w:val="ru-RU"/>
        </w:rPr>
        <w:t>е</w:t>
      </w:r>
      <w:r>
        <w:rPr>
          <w:rFonts w:ascii="Times New Roman" w:hAnsi="Times New Roman"/>
          <w:b w:val="0"/>
          <w:i w:val="0"/>
          <w:color w:val="000000"/>
          <w:sz w:val="28"/>
        </w:rPr>
        <w:t>нной секции до 0,1 ч.</w:t>
      </w:r>
    </w:p>
    <w:p w14:paraId="75198B8A">
      <w:pPr>
        <w:pageBreakBefore w:val="0"/>
        <w:spacing w:before="0" w:after="0" w:line="360" w:lineRule="auto"/>
        <w:ind w:left="0" w:firstLine="709"/>
        <w:jc w:val="both"/>
      </w:pPr>
      <w:r>
        <w:rPr>
          <w:rFonts w:ascii="Times New Roman" w:hAnsi="Times New Roman"/>
          <w:b w:val="0"/>
          <w:i w:val="0"/>
          <w:color w:val="000000"/>
          <w:sz w:val="28"/>
        </w:rPr>
        <w:t>Технико-экономический анализ при горизонте расч</w:t>
      </w:r>
      <w:r>
        <w:rPr>
          <w:rFonts w:ascii="Times New Roman" w:hAnsi="Times New Roman"/>
          <w:b w:val="0"/>
          <w:i w:val="0"/>
          <w:color w:val="000000"/>
          <w:sz w:val="28"/>
          <w:lang w:val="ru-RU"/>
        </w:rPr>
        <w:t>е</w:t>
      </w:r>
      <w:r>
        <w:rPr>
          <w:rFonts w:ascii="Times New Roman" w:hAnsi="Times New Roman"/>
          <w:b w:val="0"/>
          <w:i w:val="0"/>
          <w:color w:val="000000"/>
          <w:sz w:val="28"/>
        </w:rPr>
        <w:t>та 15 лет и ставке дисконтирования 10 % дал следующие результаты: капитальные затраты 3 178 тыс. руб., чистый ежегодный денежный поток 534 тыс. руб./год, NPV = +884 тыс. руб., IRR = 14,6 %, PI = 1,28, простой срок окупаемости 6,0 года. Анализ чувствительности показал, что проект сохраняет положительное значение NPV при снижении денежного потока на 15 % относительно базового сценария.</w:t>
      </w:r>
    </w:p>
    <w:p w14:paraId="4CE10DDC">
      <w:pPr>
        <w:pageBreakBefore w:val="0"/>
        <w:spacing w:before="0" w:after="0" w:line="360" w:lineRule="auto"/>
        <w:ind w:left="0" w:firstLine="709"/>
        <w:jc w:val="both"/>
      </w:pPr>
      <w:r>
        <w:rPr>
          <w:rFonts w:ascii="Times New Roman" w:hAnsi="Times New Roman"/>
          <w:b w:val="0"/>
          <w:i w:val="0"/>
          <w:color w:val="000000"/>
          <w:sz w:val="28"/>
        </w:rPr>
        <w:t>В прикладном отношении предложенное решение обеспечивает четыре взаимосвязанных эффекта: сокращение длительности перерывов электроснабжения за сч</w:t>
      </w:r>
      <w:r>
        <w:rPr>
          <w:rFonts w:ascii="Times New Roman" w:hAnsi="Times New Roman"/>
          <w:b w:val="0"/>
          <w:i w:val="0"/>
          <w:color w:val="000000"/>
          <w:sz w:val="28"/>
          <w:lang w:val="ru-RU"/>
        </w:rPr>
        <w:t>е</w:t>
      </w:r>
      <w:r>
        <w:rPr>
          <w:rFonts w:ascii="Times New Roman" w:hAnsi="Times New Roman"/>
          <w:b w:val="0"/>
          <w:i w:val="0"/>
          <w:color w:val="000000"/>
          <w:sz w:val="28"/>
        </w:rPr>
        <w:t>т локализации повреждения в пределах отдельной секции; снижение эксплуатационных затрат вследствие уменьшения объ</w:t>
      </w:r>
      <w:r>
        <w:rPr>
          <w:rFonts w:ascii="Times New Roman" w:hAnsi="Times New Roman"/>
          <w:b w:val="0"/>
          <w:i w:val="0"/>
          <w:color w:val="000000"/>
          <w:sz w:val="28"/>
          <w:lang w:val="ru-RU"/>
        </w:rPr>
        <w:t>е</w:t>
      </w:r>
      <w:r>
        <w:rPr>
          <w:rFonts w:ascii="Times New Roman" w:hAnsi="Times New Roman"/>
          <w:b w:val="0"/>
          <w:i w:val="0"/>
          <w:color w:val="000000"/>
          <w:sz w:val="28"/>
        </w:rPr>
        <w:t>ма объездов и ручных переключений; использование отечественного оборудования, совместимого с российской нормативно-технической средой; ускорение поиска места аварии за сч</w:t>
      </w:r>
      <w:r>
        <w:rPr>
          <w:rFonts w:ascii="Times New Roman" w:hAnsi="Times New Roman"/>
          <w:b w:val="0"/>
          <w:i w:val="0"/>
          <w:color w:val="000000"/>
          <w:sz w:val="28"/>
          <w:lang w:val="ru-RU"/>
        </w:rPr>
        <w:t>е</w:t>
      </w:r>
      <w:r>
        <w:rPr>
          <w:rFonts w:ascii="Times New Roman" w:hAnsi="Times New Roman"/>
          <w:b w:val="0"/>
          <w:i w:val="0"/>
          <w:color w:val="000000"/>
          <w:sz w:val="28"/>
        </w:rPr>
        <w:t>т телемеханики и индикации аварийных режимов. Первые два эффекта в настоящей работе подтверждены расч</w:t>
      </w:r>
      <w:r>
        <w:rPr>
          <w:rFonts w:ascii="Times New Roman" w:hAnsi="Times New Roman"/>
          <w:b w:val="0"/>
          <w:i w:val="0"/>
          <w:color w:val="000000"/>
          <w:sz w:val="28"/>
          <w:lang w:val="ru-RU"/>
        </w:rPr>
        <w:t>е</w:t>
      </w:r>
      <w:r>
        <w:rPr>
          <w:rFonts w:ascii="Times New Roman" w:hAnsi="Times New Roman"/>
          <w:b w:val="0"/>
          <w:i w:val="0"/>
          <w:color w:val="000000"/>
          <w:sz w:val="28"/>
        </w:rPr>
        <w:t>том показателей SAIDI, SAIFI, ENS и денежного потока; два последних определяются архитектурой принятого технического решения.</w:t>
      </w:r>
    </w:p>
    <w:p w14:paraId="7EAB4C07">
      <w:pPr>
        <w:pageBreakBefore w:val="0"/>
        <w:spacing w:before="0" w:after="0" w:line="360" w:lineRule="auto"/>
        <w:ind w:left="0" w:firstLine="709"/>
        <w:jc w:val="both"/>
      </w:pPr>
      <w:r>
        <w:rPr>
          <w:rFonts w:ascii="Times New Roman" w:hAnsi="Times New Roman"/>
          <w:b w:val="0"/>
          <w:i w:val="0"/>
          <w:color w:val="000000"/>
          <w:sz w:val="28"/>
        </w:rPr>
        <w:t>Результаты работы позволяют рассматривать SmartGrid-Line не только как инженерное решение для конкретного фидера, но и как типовой подход к автоматизации участков ВЛ 6–10 кВ для сетевых компаний и крупных промышленных потребителей. Дорожная карта коммерциализации предусматривает реализацию одного–двух пилотных проектов в первый год со стоимостью проекта автоматизации одного фидера порядка 15,5 млн руб. (с уч</w:t>
      </w:r>
      <w:r>
        <w:rPr>
          <w:rFonts w:ascii="Times New Roman" w:hAnsi="Times New Roman"/>
          <w:b w:val="0"/>
          <w:i w:val="0"/>
          <w:color w:val="000000"/>
          <w:sz w:val="28"/>
          <w:lang w:val="ru-RU"/>
        </w:rPr>
        <w:t>е</w:t>
      </w:r>
      <w:r>
        <w:rPr>
          <w:rFonts w:ascii="Times New Roman" w:hAnsi="Times New Roman"/>
          <w:b w:val="0"/>
          <w:i w:val="0"/>
          <w:color w:val="000000"/>
          <w:sz w:val="28"/>
        </w:rPr>
        <w:t>том SCADA-инфраструктуры и телемеханики для коммерческого объекта). Выбор в качестве базы для пилота ПАО «Россети Ленэнерго» — одного из активно инвестирующих в цифровизацию филиалов холдинга (инвестиции группы «Россети» в инфраструктуру Северо-Запада превысят 32 млрд руб. в 2026 году) — обеспечивает высокую вероятность успешного прохождения первого этапа внедрения. После подтверждения технических и экономических параметров на пилоте предполагается тиражирование решения на другие объекты сети в 2027–2028 годах. Практическая ценность проекта определяется сочетанием технического эффекта, совместимости с отечественным оборудованием РиМ и возможностью поэтапного внедрения в формате пилотных объектов.</w:t>
      </w:r>
    </w:p>
    <w:p w14:paraId="2FE9DBB1">
      <w:pPr>
        <w:pageBreakBefore w:val="0"/>
        <w:spacing w:before="0" w:after="0" w:line="360" w:lineRule="auto"/>
        <w:ind w:left="0" w:firstLine="709"/>
        <w:jc w:val="both"/>
      </w:pPr>
      <w:r>
        <w:rPr>
          <w:rFonts w:ascii="Times New Roman" w:hAnsi="Times New Roman"/>
          <w:b w:val="0"/>
          <w:i w:val="0"/>
          <w:color w:val="000000"/>
          <w:sz w:val="28"/>
        </w:rPr>
        <w:t>Для последующей коммерциализации предусмотрена защита результатов интеллектуальной деятельности по тр</w:t>
      </w:r>
      <w:r>
        <w:rPr>
          <w:rFonts w:ascii="Times New Roman" w:hAnsi="Times New Roman"/>
          <w:b w:val="0"/>
          <w:i w:val="0"/>
          <w:color w:val="000000"/>
          <w:sz w:val="28"/>
          <w:lang w:val="ru-RU"/>
        </w:rPr>
        <w:t>е</w:t>
      </w:r>
      <w:r>
        <w:rPr>
          <w:rFonts w:ascii="Times New Roman" w:hAnsi="Times New Roman"/>
          <w:b w:val="0"/>
          <w:i w:val="0"/>
          <w:color w:val="000000"/>
          <w:sz w:val="28"/>
        </w:rPr>
        <w:t>м направлениям. Алгоритм диагностики и управления подлежит регистрации как программа для ЭВМ в Роспатенте (ФИПС) в соответствии со ст. 1262 ГК РФ; срок регистрации составляет 2 месяца, государственная пошлина — 3 000 руб. Схемотехническое и конструктивное исполнение узлов автоматизации защищается патентом на полезную модель: срок охраны — 10 лет с приоритетом даты подачи, пошлина за подачу заявки — 1 400 руб., за проведение экспертизы — 8 500 руб. (ставки установлены Постановлением Правительства РФ от 10.12.2008 № 941). Инженерные схемы и техническая документация охраняются авторским правом по ст. 1259 ГК РФ с момента создания без какой-либо регистрации; для фиксации приоритета достаточно нотариально заверенной цифровой копии. Совокупность указанных мер обеспечивает правовую охрану на уровнях программного кода, конструктивного исполнения и документации, что созда</w:t>
      </w:r>
      <w:r>
        <w:rPr>
          <w:rFonts w:ascii="Times New Roman" w:hAnsi="Times New Roman"/>
          <w:b w:val="0"/>
          <w:i w:val="0"/>
          <w:color w:val="000000"/>
          <w:sz w:val="28"/>
          <w:lang w:val="ru-RU"/>
        </w:rPr>
        <w:t>е</w:t>
      </w:r>
      <w:r>
        <w:rPr>
          <w:rFonts w:ascii="Times New Roman" w:hAnsi="Times New Roman"/>
          <w:b w:val="0"/>
          <w:i w:val="0"/>
          <w:color w:val="000000"/>
          <w:sz w:val="28"/>
        </w:rPr>
        <w:t>т комплексный барьер для воспроизведения полного решения конкурентами.</w:t>
      </w:r>
    </w:p>
    <w:p w14:paraId="6D60ACBA">
      <w:pPr>
        <w:pageBreakBefore w:val="0"/>
        <w:spacing w:before="0" w:after="0" w:line="360" w:lineRule="auto"/>
        <w:ind w:left="0" w:firstLine="709"/>
        <w:jc w:val="both"/>
      </w:pPr>
      <w:r>
        <w:rPr>
          <w:rFonts w:ascii="Times New Roman" w:hAnsi="Times New Roman"/>
          <w:b w:val="0"/>
          <w:i w:val="0"/>
          <w:color w:val="000000"/>
          <w:sz w:val="28"/>
        </w:rPr>
        <w:t>Перспективными направлениями развития темы являются: интеграция разработанной системы с АИИС КУЭ для автоматизированного уч</w:t>
      </w:r>
      <w:r>
        <w:rPr>
          <w:rFonts w:ascii="Times New Roman" w:hAnsi="Times New Roman"/>
          <w:b w:val="0"/>
          <w:i w:val="0"/>
          <w:color w:val="000000"/>
          <w:sz w:val="28"/>
          <w:lang w:val="ru-RU"/>
        </w:rPr>
        <w:t>е</w:t>
      </w:r>
      <w:r>
        <w:rPr>
          <w:rFonts w:ascii="Times New Roman" w:hAnsi="Times New Roman"/>
          <w:b w:val="0"/>
          <w:i w:val="0"/>
          <w:color w:val="000000"/>
          <w:sz w:val="28"/>
        </w:rPr>
        <w:t>та электроэнергии; применение адаптивных алгоритмов распознавания вида повреждения на основе нейросетевых методов с целью повышения точности АПВ; расширение зоны секционирования до пяти–шести секций при замене существующих проводов на самонесущий изолированный провод и увеличении интенсивности грозовой деятельности в регионе эксплуатации.</w:t>
      </w:r>
    </w:p>
    <w:p w14:paraId="0FF7DCC6">
      <w:pPr>
        <w:pageBreakBefore w:val="0"/>
        <w:spacing w:before="0" w:after="0" w:line="360" w:lineRule="auto"/>
        <w:ind w:firstLine="709"/>
        <w:jc w:val="both"/>
      </w:pPr>
      <w:r>
        <w:rPr>
          <w:rFonts w:ascii="Times New Roman" w:hAnsi="Times New Roman"/>
          <w:b w:val="0"/>
          <w:i w:val="0"/>
          <w:color w:val="000000"/>
          <w:sz w:val="28"/>
        </w:rPr>
        <w:br w:type="page"/>
      </w:r>
    </w:p>
    <w:p w14:paraId="352719C7">
      <w:pPr>
        <w:pStyle w:val="2"/>
        <w:pageBreakBefore/>
        <w:spacing w:before="0" w:after="0" w:line="360" w:lineRule="auto"/>
        <w:ind w:firstLine="0"/>
        <w:jc w:val="center"/>
      </w:pPr>
      <w:bookmarkStart w:id="23" w:name="_Toc1476904261"/>
      <w:r>
        <w:rPr>
          <w:rFonts w:ascii="Times New Roman" w:hAnsi="Times New Roman"/>
          <w:b/>
          <w:color w:val="000000"/>
          <w:sz w:val="28"/>
        </w:rPr>
        <w:t>СПИСОК ИСПОЛЬЗОВАННЫХ ИСТОЧНИКОВ</w:t>
      </w:r>
      <w:bookmarkEnd w:id="23"/>
    </w:p>
    <w:p w14:paraId="74423D03">
      <w:pPr>
        <w:spacing w:before="0" w:after="0" w:line="360" w:lineRule="auto"/>
        <w:ind w:firstLine="709"/>
        <w:jc w:val="both"/>
      </w:pPr>
      <w:r>
        <w:rPr>
          <w:rFonts w:ascii="Times New Roman" w:hAnsi="Times New Roman"/>
          <w:color w:val="000000"/>
          <w:sz w:val="28"/>
        </w:rPr>
        <w:t>1. Ni H., Meng Y., Fang S., Qin L. A new reclose function for distribution network based on phase-controlled technology // International Journal of Electrical Power &amp; Energy Systems. – 2023. – Vol. 149. – Art. 109042.</w:t>
      </w:r>
    </w:p>
    <w:p w14:paraId="2482AB1E">
      <w:pPr>
        <w:spacing w:before="0" w:after="0" w:line="360" w:lineRule="auto"/>
        <w:ind w:firstLine="709"/>
        <w:jc w:val="both"/>
      </w:pPr>
      <w:r>
        <w:rPr>
          <w:rFonts w:ascii="Times New Roman" w:hAnsi="Times New Roman"/>
          <w:color w:val="000000"/>
          <w:sz w:val="28"/>
        </w:rPr>
        <w:t>2. Islam K., Kim D., Abu-Siada A. A review on adaptive power system protection schemes for future smart and micro grids, challenges and opportunities // Electric Power Systems Research. – 2024. – Vol. 230. – Art. 110241.</w:t>
      </w:r>
    </w:p>
    <w:p w14:paraId="72C480A6">
      <w:pPr>
        <w:spacing w:before="0" w:after="0" w:line="360" w:lineRule="auto"/>
        <w:ind w:firstLine="709"/>
        <w:jc w:val="both"/>
      </w:pPr>
      <w:r>
        <w:rPr>
          <w:rFonts w:ascii="Times New Roman" w:hAnsi="Times New Roman"/>
          <w:color w:val="000000"/>
          <w:sz w:val="28"/>
        </w:rPr>
        <w:t>3. Alam A., Pant V., Das B. Switch and recloser placement in distribution system considering uncertainties in loads, failure rates and repair rates // Electric Power Systems Research. – 2016. – Vol. 140. – P. 619–630.</w:t>
      </w:r>
    </w:p>
    <w:p w14:paraId="0D8C4F30">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4. Qawaqzeh M., Al-Issa H.A., Buinyi R., Bezruchko V., Dikhtyaruk I., Miroshnyk O., Nitsenko V. The assess reduction of the expected energy not-supplied to consumers in medium voltage distribution systems after installing a sectionalizer in optimal place // Sustainable Energy, Grids and Networks. – 2023. – Vol. 34. – Art. 101035.</w:t>
      </w:r>
    </w:p>
    <w:p w14:paraId="45FB5D29">
      <w:pPr>
        <w:spacing w:before="0" w:after="0" w:line="360" w:lineRule="auto"/>
        <w:ind w:firstLine="709"/>
        <w:jc w:val="both"/>
      </w:pPr>
      <w:r>
        <w:rPr>
          <w:rFonts w:ascii="Times New Roman" w:hAnsi="Times New Roman"/>
          <w:color w:val="000000"/>
          <w:sz w:val="28"/>
        </w:rPr>
        <w:t>5. Alam M.N., Das B., Pant V. Protection scheme for reconfigurable radial distribution networks in presence of distributed generation // Electric Power Systems Research. – 2021. – Vol. 192. – Art. 106973.</w:t>
      </w:r>
    </w:p>
    <w:p w14:paraId="6944EF2E">
      <w:pPr>
        <w:spacing w:before="0" w:after="0" w:line="360" w:lineRule="auto"/>
        <w:ind w:firstLine="709"/>
        <w:jc w:val="both"/>
      </w:pPr>
      <w:r>
        <w:rPr>
          <w:rFonts w:ascii="Times New Roman" w:hAnsi="Times New Roman"/>
          <w:color w:val="000000"/>
          <w:sz w:val="28"/>
        </w:rPr>
        <w:t>6. Azarhazin S., Farzin H., Mashhour E. An MILP model for reliability-based placement of recloser, sectionalizer, and disconnect switch considering device relocation // Sustainable Energy, Grids and Networks. – 2023. – Vol. 35. – Art. 101127.</w:t>
      </w:r>
    </w:p>
    <w:p w14:paraId="4F2342F7">
      <w:pPr>
        <w:spacing w:before="0" w:after="0" w:line="360" w:lineRule="auto"/>
        <w:ind w:firstLine="709"/>
        <w:jc w:val="both"/>
      </w:pPr>
      <w:r>
        <w:rPr>
          <w:rFonts w:ascii="Times New Roman" w:hAnsi="Times New Roman"/>
          <w:color w:val="000000"/>
          <w:sz w:val="28"/>
        </w:rPr>
        <w:t>7. Affonso G.A., Donadel C.B. Optimal recloser placement in medium voltage distribution networks using Grey Wolf Optimizer // Next Research. – 2025. – Vol. 2, № 1. – Art. 100120.</w:t>
      </w:r>
    </w:p>
    <w:p w14:paraId="6F2A6A76">
      <w:pPr>
        <w:spacing w:before="0" w:after="0" w:line="360" w:lineRule="auto"/>
        <w:ind w:firstLine="709"/>
        <w:jc w:val="both"/>
      </w:pPr>
      <w:r>
        <w:rPr>
          <w:rFonts w:ascii="Times New Roman" w:hAnsi="Times New Roman"/>
          <w:color w:val="000000"/>
          <w:sz w:val="28"/>
        </w:rPr>
        <w:t>8. Baracy Y.L., Venturini L.F., Branco N.O., Issicaba D., Grilo A.P. Recloser placement optimization using the cross-entropy method and reassessment of Monte Carlo sampled states // Electric Power Systems Research. – 2020. – Vol. 189. – Art. 106653.</w:t>
      </w:r>
    </w:p>
    <w:p w14:paraId="740A93EB">
      <w:pPr>
        <w:spacing w:before="0" w:after="0" w:line="360" w:lineRule="auto"/>
        <w:ind w:firstLine="709"/>
        <w:jc w:val="both"/>
      </w:pPr>
      <w:r>
        <w:rPr>
          <w:rFonts w:ascii="Times New Roman" w:hAnsi="Times New Roman"/>
          <w:color w:val="000000"/>
          <w:sz w:val="28"/>
        </w:rPr>
        <w:t>9. Muros F.J., Saracho D., Maestre J.M. Improving supply quality in distribution power networks: A game-theoretic planning approach // Electric Power Systems Research. – 2022. – Vol. 213. – Art. 108666.</w:t>
      </w:r>
    </w:p>
    <w:p w14:paraId="5E3D7135">
      <w:pPr>
        <w:spacing w:before="0" w:after="0" w:line="360" w:lineRule="auto"/>
        <w:ind w:firstLine="709"/>
        <w:jc w:val="both"/>
      </w:pPr>
      <w:r>
        <w:rPr>
          <w:rFonts w:ascii="Times New Roman" w:hAnsi="Times New Roman"/>
          <w:color w:val="000000"/>
          <w:sz w:val="28"/>
        </w:rPr>
        <w:t>10. Alam A., Tariq M., Zaid M., Verma P., Alsultan M., Ahmad S., Sarwar A., Hossain M.A. Optimal Placement of Reclosers in a Radial Distribution System for Reliability Improvement // Electronics. – 2021. – Vol. 10, № 24. – Art. 3182.</w:t>
      </w:r>
    </w:p>
    <w:p w14:paraId="4B2F4462">
      <w:pPr>
        <w:spacing w:before="0" w:after="0" w:line="360" w:lineRule="auto"/>
        <w:ind w:firstLine="709"/>
        <w:jc w:val="both"/>
      </w:pPr>
      <w:r>
        <w:rPr>
          <w:rFonts w:ascii="Times New Roman" w:hAnsi="Times New Roman"/>
          <w:color w:val="000000"/>
          <w:sz w:val="28"/>
        </w:rPr>
        <w:t>11. Ghorbani-Juybari M.Z., Gholizade-Narm H., Damchi Y. Optimal Recloser Placement in Distribution System Considering Maneuver Points, Practical Limitations, and Recloser Malfunction // International Transactions on Electrical Energy Systems. – 2022. – Vol. 2022. – Art. 5062350.</w:t>
      </w:r>
    </w:p>
    <w:p w14:paraId="19F21F83">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12. ТО 34.01-2.2-032-2017. Сборник типовых технических решений ПАО «Россети». Линейное коммутационное оборудование 6–35 кВ. Том 1.1. – М. : ПАО «Россети», 2017. – 98 с.</w:t>
      </w:r>
    </w:p>
    <w:p w14:paraId="466298B0">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13. Воротницкий В., Бузин С. Реклоузер – новый уровень автоматизации и управления ВЛ 6(10) кВ [Электронный ресурс] // Новости электротехники. – 2005. – № 3(33). – URL: http://www.news.elteh.ru/arh/2005/33/11.php (дата обращения: 03.04.2026).</w:t>
      </w:r>
    </w:p>
    <w:p w14:paraId="470AAF2C">
      <w:pPr>
        <w:spacing w:before="0" w:after="0" w:line="360" w:lineRule="auto"/>
        <w:ind w:firstLine="709"/>
        <w:jc w:val="both"/>
      </w:pPr>
      <w:r>
        <w:rPr>
          <w:rFonts w:ascii="Times New Roman" w:hAnsi="Times New Roman"/>
          <w:color w:val="000000"/>
          <w:sz w:val="28"/>
        </w:rPr>
        <w:t>14. Wang X., Yue Y., Zhang F., Wang Y., Zhang Z. Active Detection of Interphase Faults in Distribution Networks Based on Energy Relative Entropy and Manhattan Distance // Electric Power Systems Research. – 2025. – Art. 111397.</w:t>
      </w:r>
    </w:p>
    <w:p w14:paraId="14C538B6">
      <w:pPr>
        <w:spacing w:before="0" w:after="0" w:line="360" w:lineRule="auto"/>
        <w:ind w:firstLine="709"/>
        <w:jc w:val="both"/>
      </w:pPr>
      <w:r>
        <w:rPr>
          <w:rFonts w:ascii="Times New Roman" w:hAnsi="Times New Roman"/>
          <w:color w:val="000000"/>
          <w:sz w:val="28"/>
        </w:rPr>
        <w:t>15. Yang F., Xiao B., Fan K., Chen Y., Chen H., Cai Y., Yang Z. A Time-Limited Adaptive Reclosing Method in Active Distribution Networks Considering Anti-Islanding Protection // Processes. – 2024. – Vol. 12, № 12. – Art. 2781.</w:t>
      </w:r>
    </w:p>
    <w:p w14:paraId="21C7534B">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16. Ghosh B., Chakraborty A.K., Bhowmik A.R. Reliability and efficiency enhancement of a radial distribution system through value-based auto-recloser placement and network remodelling // Protection and Control of Modern Power Systems. – 2023. – Vol. 8, № 1. – Art. 1.</w:t>
      </w:r>
    </w:p>
    <w:p w14:paraId="598A1AEF">
      <w:pPr>
        <w:spacing w:before="0" w:after="0" w:line="360" w:lineRule="auto"/>
        <w:ind w:firstLine="709"/>
        <w:jc w:val="both"/>
      </w:pPr>
      <w:r>
        <w:rPr>
          <w:rFonts w:ascii="Times New Roman" w:hAnsi="Times New Roman"/>
          <w:color w:val="000000"/>
          <w:sz w:val="28"/>
        </w:rPr>
        <w:t>17. Aloghareh F.H., Jannati M., Shams M. A deep long Short-Term memory based scheme for Auto-Reclosing of power transmission lines // International Journal of Electrical Power &amp; Energy Systems. – 2022. – Vol. 141. – Art. 108105.</w:t>
      </w:r>
    </w:p>
    <w:p w14:paraId="60318999">
      <w:pPr>
        <w:spacing w:before="0" w:after="0" w:line="360" w:lineRule="auto"/>
        <w:ind w:firstLine="709"/>
        <w:jc w:val="both"/>
      </w:pPr>
      <w:r>
        <w:rPr>
          <w:rFonts w:ascii="Times New Roman" w:hAnsi="Times New Roman" w:eastAsia="Times New Roman" w:cs="Times New Roman"/>
          <w:b w:val="0"/>
          <w:color w:val="000000"/>
          <w:sz w:val="28"/>
        </w:rPr>
        <w:t>18. Правила устройства электроустановок : в 7-м изд. – 2-е изд., перераб. и доп. – М. : ОАО «Энергосервис», 2003. – 656 с.</w:t>
      </w:r>
    </w:p>
    <w:p w14:paraId="7D3CE767">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19. Fayyazi S., Azad-Farsani E., Haghighi A.A. Resilience-oriented sectionalizing and tie switches sitting in distribution networks with complex topologies // Reliability Engineering &amp; System Safety. – 2024. – Vol. 243. – Art. 109919.</w:t>
      </w:r>
    </w:p>
    <w:p w14:paraId="77743E33">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20. Amjadian A., Fereidunian A., Manshadi S. A Unified Approach to Improve Reliability and Resiliency within Electricity Distribution System via Optimal Switch Placement // Electric Power Systems Research. – 2024. – Vol. 233. – Art. 110462.</w:t>
      </w:r>
    </w:p>
    <w:p w14:paraId="27D07A3B">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21. Zheng T., Shen W. Three-phase adaptive reclosing method and novel fault isolation scheme for flexible interconnected distribution networks based on the soft open point // International Journal of Electrical Power &amp; Energy Systems. – 2025. – Vol. 170. – Art. 110837.</w:t>
      </w:r>
    </w:p>
    <w:p w14:paraId="0D0AFF8F">
      <w:pPr>
        <w:spacing w:before="0" w:after="0" w:line="360" w:lineRule="auto"/>
        <w:ind w:firstLine="709"/>
        <w:jc w:val="both"/>
      </w:pPr>
      <w:r>
        <w:rPr>
          <w:rFonts w:ascii="Times New Roman" w:hAnsi="Times New Roman" w:eastAsia="Times New Roman" w:cs="Times New Roman"/>
          <w:b w:val="0"/>
          <w:color w:val="000000"/>
          <w:sz w:val="28"/>
        </w:rPr>
        <w:t>22. ГОСТ 32144–2013. Качество электрической энергии. Нормы качества электрической энергии в системах электроснабжения общего назначения : межгос. стандарт. – М. : Стандартинформ, 2014. – 16 с.</w:t>
      </w:r>
    </w:p>
    <w:p w14:paraId="1F7088B3">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23. IEEE Std 1366–2012. IEEE Guide for Electric Power Distribution Reliability Indices. – New York : IEEE, 2012. – 43 p.</w:t>
      </w:r>
    </w:p>
    <w:p w14:paraId="276B7198">
      <w:pPr>
        <w:spacing w:before="0" w:after="0" w:line="360" w:lineRule="auto"/>
        <w:ind w:firstLine="709"/>
        <w:jc w:val="both"/>
      </w:pPr>
      <w:r>
        <w:rPr>
          <w:rFonts w:ascii="Times New Roman" w:hAnsi="Times New Roman" w:eastAsia="Times New Roman" w:cs="Times New Roman"/>
          <w:b w:val="0"/>
          <w:color w:val="000000"/>
          <w:sz w:val="28"/>
        </w:rPr>
        <w:t>24. Идельчик В.И. Электрические системы и сети : учебник для вузов. – М. : Энергоатомиздат, 1990. – 600 с.</w:t>
      </w:r>
    </w:p>
    <w:p w14:paraId="198AACD1">
      <w:pPr>
        <w:spacing w:before="0" w:after="0" w:line="360" w:lineRule="auto"/>
        <w:ind w:firstLine="709"/>
        <w:jc w:val="both"/>
      </w:pPr>
      <w:r>
        <w:rPr>
          <w:rFonts w:ascii="Times New Roman" w:hAnsi="Times New Roman"/>
          <w:color w:val="000000"/>
          <w:sz w:val="28"/>
        </w:rPr>
        <w:t>25. ПАО «Россети Северо-Запад». Годовой отчет по итогам работы за 2024 год [Электронный ресурс]. – URL: https://rosseti-sz.ru/upload/infodisclosure/report/Rosseti_SZ-AR2024.pdf (дата обращения: 03.04.2026).</w:t>
      </w:r>
    </w:p>
    <w:p w14:paraId="08050E1E">
      <w:pPr>
        <w:spacing w:before="0" w:after="0" w:line="360" w:lineRule="auto"/>
        <w:ind w:firstLine="709"/>
        <w:jc w:val="both"/>
      </w:pPr>
      <w:r>
        <w:rPr>
          <w:rFonts w:ascii="Times New Roman" w:hAnsi="Times New Roman"/>
          <w:color w:val="000000"/>
          <w:sz w:val="28"/>
        </w:rPr>
        <w:t>26. АО «Янтарьэнерго». Глава ПАО «Россети» Олег Бударгин оценил эффективность реализации инновационных и стратегических проектов АО «Янтарьэнерго» [Электронный ресурс]. – URL: https://rosseti-yantar.ru/press/7391/ (дата обращения: 03.04.2026).</w:t>
      </w:r>
    </w:p>
    <w:p w14:paraId="4C8F3E30">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27. Сазыкин В.Г., Кудряков А.Г., Багметов А.А. Критерии оптимизации места установки реклоузера в распределительной сети 6–10 кВ [Электронный ресурс] // Электротехнические системы и комплексы. – 2018. – URL: https://esik.magtu.ru/ru/37-russian/%E2%84%96-1-38-%D0%BC%D0%B0%D1%80%D1%82-2018-%D0%B3/329-33.html (дата обращения: 03.04.2026).</w:t>
      </w:r>
    </w:p>
    <w:p w14:paraId="6CD979D8">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28. Billinton R., Allan R.N. Reliability Evaluation of Power Systems. – 2nd ed. – New York : Plenum Press, 1996. – 611 p.</w:t>
      </w:r>
    </w:p>
    <w:p w14:paraId="727D823C">
      <w:pPr>
        <w:spacing w:before="0" w:after="0" w:line="360" w:lineRule="auto"/>
        <w:ind w:firstLine="709"/>
        <w:jc w:val="both"/>
      </w:pPr>
      <w:r>
        <w:rPr>
          <w:rFonts w:ascii="Times New Roman" w:hAnsi="Times New Roman" w:eastAsia="Times New Roman" w:cs="Times New Roman"/>
          <w:b w:val="0"/>
          <w:color w:val="000000"/>
          <w:sz w:val="28"/>
        </w:rPr>
        <w:t>29. Басманов В.Г., Холманских В.М. Выбор периодичности оценки технического состояния воздушных линий 6–10 кВ по результатам статистических исследований их надежности // Проблемы региональной энергетики. – 2020. – № 4(48). – С. 24–35.</w:t>
      </w:r>
    </w:p>
    <w:p w14:paraId="7061B0A4">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30. Хорольский В.Я., Таранов М.А., Петров Д.В. Оценка экономической эффективности агроинженерных проектов. – Зерноград : ФГОУ ВПО АЧГАА, 2008. – 212 с.</w:t>
      </w:r>
    </w:p>
    <w:p w14:paraId="61A6E439">
      <w:pPr>
        <w:spacing w:before="0" w:after="0" w:line="360" w:lineRule="auto"/>
        <w:ind w:firstLine="709"/>
        <w:jc w:val="both"/>
      </w:pPr>
      <w:r>
        <w:rPr>
          <w:rFonts w:ascii="Times New Roman" w:hAnsi="Times New Roman" w:eastAsia="Times New Roman" w:cs="Times New Roman"/>
          <w:b w:val="0"/>
          <w:color w:val="000000"/>
          <w:sz w:val="28"/>
        </w:rPr>
        <w:t>31. ПАО «Россети». Годовой отч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 за 2023 год. Обращение генерального директора [Электронный ресурс]. – URL: https://ar23.rosseti.ru/ru/about-company/message-general-director (дата обращения: 31.03.2026).</w:t>
      </w:r>
    </w:p>
    <w:p w14:paraId="196DDD7D">
      <w:pPr>
        <w:spacing w:before="0" w:after="0" w:line="360" w:lineRule="auto"/>
        <w:ind w:firstLine="709"/>
        <w:jc w:val="both"/>
      </w:pPr>
      <w:r>
        <w:rPr>
          <w:rFonts w:ascii="Times New Roman" w:hAnsi="Times New Roman" w:eastAsia="Times New Roman" w:cs="Times New Roman"/>
          <w:b w:val="0"/>
          <w:color w:val="000000"/>
          <w:sz w:val="28"/>
        </w:rPr>
        <w:t>32. ПАО «Россети». Достижение стратегических целей ПАО «Россети», определ</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нных ДПР, в 2023 году [Электронный ресурс]. – URL: https://ar23.rosseti.ru/ru/strategic-report/strategic-development/achievement-pjsc-rosseti-ltdp-strategic-goals-2023 (дата обращения: 31.03.2026).</w:t>
      </w:r>
    </w:p>
    <w:p w14:paraId="63722FEF">
      <w:pPr>
        <w:spacing w:before="0" w:after="0" w:line="360" w:lineRule="auto"/>
        <w:ind w:firstLine="709"/>
        <w:jc w:val="both"/>
      </w:pPr>
      <w:r>
        <w:rPr>
          <w:rFonts w:ascii="Times New Roman" w:hAnsi="Times New Roman" w:eastAsia="Times New Roman" w:cs="Times New Roman"/>
          <w:b w:val="0"/>
          <w:color w:val="000000"/>
          <w:sz w:val="28"/>
        </w:rPr>
        <w:t>33. ПАО «Россети». Инновационная деятельность. Ключевые показатели и события года [Электронный ресурс]. – URL: https://ar23.rosseti.ru/ru/about-company/key-indicators-events-year/innovative-activities (дата обращения: 31.03.2026).</w:t>
      </w:r>
    </w:p>
    <w:p w14:paraId="37BF5D6A">
      <w:pPr>
        <w:spacing w:before="0" w:after="0" w:line="360" w:lineRule="auto"/>
        <w:ind w:firstLine="709"/>
        <w:jc w:val="both"/>
      </w:pPr>
      <w:r>
        <w:rPr>
          <w:rFonts w:ascii="Times New Roman" w:hAnsi="Times New Roman" w:eastAsia="Times New Roman" w:cs="Times New Roman"/>
          <w:b w:val="0"/>
          <w:color w:val="000000"/>
          <w:sz w:val="28"/>
        </w:rPr>
        <w:t>34. ПАО «Россети Ленэнерго». Совет директоров «Россети Ленэнерго» утвердил Программу цифровой трансформации компании на 2020–2030 гг. [Электронный ресурс]. – URL: https://rosseti-lenenergo.ru/press/lenenergo/85177.html (дата обращения: 31.03.2026).</w:t>
      </w:r>
    </w:p>
    <w:p w14:paraId="611A8E87">
      <w:pPr>
        <w:spacing w:before="0" w:after="0" w:line="360" w:lineRule="auto"/>
        <w:ind w:firstLine="709"/>
        <w:jc w:val="both"/>
        <w:rPr>
          <w:sz w:val="28"/>
          <w:szCs w:val="28"/>
        </w:rPr>
      </w:pPr>
      <w:r>
        <w:rPr>
          <w:rFonts w:ascii="Times New Roman" w:hAnsi="Times New Roman" w:eastAsia="Times New Roman" w:cs="Times New Roman"/>
          <w:b w:val="0"/>
          <w:color w:val="000000"/>
          <w:sz w:val="28"/>
          <w:szCs w:val="28"/>
        </w:rPr>
        <w:t>35. Гражданский кодекс Российской Федерации (часть четвертая). Статья 1259. Объекты авторских прав [Электронный ресурс]. – URL: https://www.consultant.ru/document/cons_doc_LAW_64629/be05678dc42ddc67aae5be9ba9beebd367fb9a3f/ (дата обращения: 31.03.2026).</w:t>
      </w:r>
    </w:p>
    <w:p w14:paraId="480AF2F9">
      <w:pPr>
        <w:spacing w:before="0" w:after="0" w:line="360" w:lineRule="auto"/>
        <w:ind w:firstLine="709"/>
        <w:jc w:val="both"/>
      </w:pPr>
      <w:r>
        <w:rPr>
          <w:rFonts w:ascii="Times New Roman" w:hAnsi="Times New Roman" w:eastAsia="Times New Roman" w:cs="Times New Roman"/>
          <w:b w:val="0"/>
          <w:color w:val="000000"/>
          <w:sz w:val="28"/>
        </w:rPr>
        <w:t>36. Гражданский кодекс Российской Федерации (часть четвертая). Статья 1261. Программы для ЭВМ [Электронный ресурс]. – URL: https://www.consultant.ru/document/cons_doc_LAW_64629/ce1359ed5b9bd99896d7a496c7887e7c223a2cbc/ (дата обращения: 31.03.2026).</w:t>
      </w:r>
    </w:p>
    <w:p w14:paraId="0D5B24EE">
      <w:pPr>
        <w:spacing w:before="0" w:after="0" w:line="360" w:lineRule="auto"/>
        <w:ind w:firstLine="709"/>
        <w:jc w:val="both"/>
      </w:pPr>
      <w:r>
        <w:rPr>
          <w:rFonts w:ascii="Times New Roman" w:hAnsi="Times New Roman" w:eastAsia="Times New Roman" w:cs="Times New Roman"/>
          <w:b w:val="0"/>
          <w:color w:val="000000"/>
          <w:sz w:val="28"/>
        </w:rPr>
        <w:t>37. Гражданский кодекс Российской Федерации (часть четвертая). Статья 1262. Государственная регистрация программ для ЭВМ и баз данных [Электронный ресурс]. – URL: https://www.consultant.ru/document/cons_doc_LAW_64629/d0887a7ca3da6c85fbbce19815b9b1ead5e67687/ (дата обращения: 31.03.2026).</w:t>
      </w:r>
    </w:p>
    <w:p w14:paraId="6839E235">
      <w:pPr>
        <w:spacing w:before="0" w:after="0" w:line="360" w:lineRule="auto"/>
        <w:ind w:firstLine="709"/>
        <w:jc w:val="both"/>
      </w:pPr>
      <w:r>
        <w:rPr>
          <w:rFonts w:ascii="Times New Roman" w:hAnsi="Times New Roman" w:eastAsia="Times New Roman" w:cs="Times New Roman"/>
          <w:b w:val="0"/>
          <w:color w:val="000000"/>
          <w:sz w:val="28"/>
        </w:rPr>
        <w:t>38. Гражданский кодекс Российской Федерации (часть четвертая). Статья 1351. Условия патентоспособности полезной модели [Электронный ресурс]. – URL: https://www.consultant.ru/document/cons_doc_LAW_64629/0860a4528690b4fcd09e759150c045c205b0eac3/ (дата обращения: 31.03.2026).</w:t>
      </w:r>
    </w:p>
    <w:p w14:paraId="24B18626">
      <w:pPr>
        <w:spacing w:before="0" w:after="0" w:line="360" w:lineRule="auto"/>
        <w:ind w:firstLine="709"/>
        <w:jc w:val="both"/>
      </w:pPr>
      <w:r>
        <w:rPr>
          <w:rFonts w:ascii="Times New Roman" w:hAnsi="Times New Roman" w:eastAsia="Times New Roman" w:cs="Times New Roman"/>
          <w:b w:val="0"/>
          <w:color w:val="000000"/>
          <w:sz w:val="28"/>
        </w:rPr>
        <w:t>39. ABB. ANSI / IEC medium voltage recloser GridShield [Электронный ресурс]. – URL: https://new.abb.com/medium-voltage/apparatus/reclosers/gridshield (дата обращения: 31.03.2026).</w:t>
      </w:r>
    </w:p>
    <w:p w14:paraId="1BA6C164">
      <w:pPr>
        <w:spacing w:before="0" w:after="0" w:line="360" w:lineRule="auto"/>
        <w:ind w:firstLine="709"/>
        <w:jc w:val="both"/>
      </w:pPr>
      <w:r>
        <w:rPr>
          <w:rFonts w:ascii="Times New Roman" w:hAnsi="Times New Roman" w:eastAsia="Times New Roman" w:cs="Times New Roman"/>
          <w:b w:val="0"/>
          <w:color w:val="000000"/>
          <w:sz w:val="28"/>
        </w:rPr>
        <w:t>40. Schneider Electric. Medium Voltage Distribution Portfolio [Электронный ресурс]. – URL: https://www.se.com/us/en/download/document/23190800/ (дата обращения: 31.03.2026).</w:t>
      </w:r>
    </w:p>
    <w:sectPr>
      <w:footerReference r:id="rId5" w:type="default"/>
      <w:pgMar w:top="1133" w:right="850" w:bottom="1133" w:left="170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Times New Roman Regular">
    <w:panose1 w:val="02020603050405020304"/>
    <w:charset w:val="00"/>
    <w:family w:val="auto"/>
    <w:pitch w:val="default"/>
    <w:sig w:usb0="E0002AEF" w:usb1="C0007841" w:usb2="00000009" w:usb3="00000000" w:csb0="400001FF" w:csb1="FFFF0000"/>
  </w:font>
  <w:font w:name="Cambria Math">
    <w:altName w:val="Kingsoft Math"/>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Kingsoft Math">
    <w:panose1 w:val="02040503050406030204"/>
    <w:charset w:val="00"/>
    <w:family w:val="auto"/>
    <w:pitch w:val="default"/>
    <w:sig w:usb0="80000087" w:usb1="00002068" w:usb2="00000000" w:usb3="00000000" w:csb0="2000019F" w:csb1="00000000"/>
  </w:font>
  <w:font w:name="DejaVu Math TeX Gyre">
    <w:panose1 w:val="02000503000000000000"/>
    <w:charset w:val="00"/>
    <w:family w:val="auto"/>
    <w:pitch w:val="default"/>
    <w:sig w:usb0="A10000EF" w:usb1="4201F9EE" w:usb2="02000000" w:usb3="00000000" w:csb0="60000193" w:csb1="0DD4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3DBA8">
    <w:pPr>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7EC6262"/>
    <w:rsid w:val="2D07E52A"/>
    <w:rsid w:val="3ADFB334"/>
    <w:rsid w:val="3D7F09E3"/>
    <w:rsid w:val="3DABB63C"/>
    <w:rsid w:val="777FF668"/>
    <w:rsid w:val="7C7EB69E"/>
    <w:rsid w:val="7FCD812A"/>
    <w:rsid w:val="7FFC2483"/>
    <w:rsid w:val="BF6B75A5"/>
    <w:rsid w:val="E9270A3C"/>
    <w:rsid w:val="EFDF7AD6"/>
    <w:rsid w:val="FEDA86C7"/>
    <w:rsid w:val="FF9F3563"/>
    <w:rsid w:val="FFED3448"/>
    <w:rsid w:val="FFFF5D8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uiPriority w:val="99"/>
    <w:pPr>
      <w:tabs>
        <w:tab w:val="center" w:pos="4680"/>
        <w:tab w:val="right" w:pos="9360"/>
      </w:tabs>
      <w:spacing w:after="0" w:line="240" w:lineRule="auto"/>
    </w:pPr>
  </w:style>
  <w:style w:type="paragraph" w:styleId="19">
    <w:name w:val="header"/>
    <w:basedOn w:val="1"/>
    <w:link w:val="137"/>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uiPriority w:val="99"/>
  </w:style>
  <w:style w:type="character" w:customStyle="1" w:styleId="138">
    <w:name w:val="Footer Char"/>
    <w:basedOn w:val="11"/>
    <w:link w:val="18"/>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numbering" Target="numbering.xml"/><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jpeg"/><Relationship Id="rId12" Type="http://schemas.openxmlformats.org/officeDocument/2006/relationships/image" Target="media/image6.jpeg"/><Relationship Id="rId11" Type="http://schemas.openxmlformats.org/officeDocument/2006/relationships/image" Target="media/image5.jpe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99</Pages>
  <Words>0</Words>
  <Characters>0</Characters>
  <Lines>0</Lines>
  <Paragraphs>0</Paragraphs>
  <TotalTime>28</TotalTime>
  <ScaleCrop>false</ScaleCrop>
  <LinksUpToDate>false</LinksUpToDate>
  <CharactersWithSpaces>0</CharactersWithSpaces>
  <Application>WPS Office_12.1.23155.23155_F1E327BC-269C-435d-A152-05C5408002CA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2013-12-18T15:15:00Z</dcterms:created>
  <dc:creator>python-docx</dc:creator>
  <dc:description>generated by python-docx</dc:description>
  <cp:lastModifiedBy>m</cp:lastModifiedBy>
  <dcterms:modified xsi:type="dcterms:W3CDTF">2026-04-03T21:40:10Z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EB1591DA9C9C7AA25660CE691DA92758_42</vt:lpwstr>
  </property>
</Properties>
</file>