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632FC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color w:val="000000"/>
          <w:sz w:val="28"/>
        </w:rPr>
        <w:t>АННОТАЦИЯ</w:t>
      </w:r>
    </w:p>
    <w:p w14:paraId="59B1A016">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szCs w:val="28"/>
        </w:rPr>
        <w:t>В выпускной квалификационной работе будет выполнено проектирование автоматизированного участка воздушной линии 6-10 кВ с применением реклоузеров РиМ-РВ для повышения надежности электроснабжения и улучшения технико-экономических показателей работы распределительной сети. Для достижения этой цели будут решены задачи анализа характеристик и условий эксплуатации воздушных линий 6-10 кВ, рассмотрения нормативных требований к их проектированию и эксплуатации, обоснования применения реклоузеров РиМ-РВ, выбора рациональных мест их установки, разработки однолинейной схемы автоматизированного участка, а также выполнения расчетов токов короткого замыкания и проверки корректности выбора оборудования.</w:t>
      </w:r>
    </w:p>
    <w:p w14:paraId="2B52C336">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color w:val="000000"/>
          <w:sz w:val="28"/>
          <w:szCs w:val="28"/>
        </w:rPr>
        <w:t>В результате работы разработано техническое решение для радиального фидера длиной 18,2 км, предусматривающее установку трех реклоузеров с разделением линии на четыре секции и возможностью интеграции в SCADA по протоколу МЭК 60870-5-104. Выполненные расчеты показали, что предложенная схема позволяет локализовать повреждение в пределах одной секции, снизить показатель SAIDI с 8,0 до 4,33 ч/год, SAIFI с 3,15 до 1,68 отк./год и ENS с 69,4 до 35,0 МВт·ч/год; экономическая оценка подтвердила целесообразность внедрения решения, а полученные результаты могут быть использованы при проектировании и модернизации реальных распределительных сетей 6-10 кВ</w:t>
      </w:r>
      <w:r>
        <w:rPr>
          <w:rFonts w:ascii="Times New Roman" w:hAnsi="Times New Roman" w:eastAsia="Times New Roman" w:cs="Times New Roman"/>
          <w:b w:val="0"/>
          <w:color w:val="000000"/>
          <w:sz w:val="28"/>
        </w:rPr>
        <w:t>.</w:t>
      </w:r>
    </w:p>
    <w:p w14:paraId="4E137EF5">
      <w:pPr>
        <w:pStyle w:val="165"/>
        <w:keepNext/>
        <w:pageBreakBefore/>
        <w:spacing w:before="0" w:after="0" w:line="360" w:lineRule="auto"/>
        <w:ind w:firstLine="0"/>
        <w:jc w:val="center"/>
      </w:pPr>
      <w:r>
        <w:rPr>
          <w:rFonts w:ascii="Times New Roman" w:hAnsi="Times New Roman" w:eastAsia="Times New Roman" w:cs="Times New Roman"/>
          <w:b/>
          <w:color w:val="000000"/>
          <w:sz w:val="28"/>
        </w:rPr>
        <w:t>СОДЕРЖАНИЕ</w:t>
      </w:r>
    </w:p>
    <w:p w14:paraId="12FFD4E2">
      <w:pPr>
        <w:pStyle w:val="37"/>
        <w:tabs>
          <w:tab w:val="right" w:leader="dot" w:pos="9690"/>
        </w:tabs>
      </w:pPr>
      <w:r>
        <w:rPr>
          <w:rFonts w:hint="default" w:ascii="Times New Roman Regular" w:hAnsi="Times New Roman Regular" w:cs="Times New Roman Regular"/>
          <w:b w:val="0"/>
          <w:i w:val="0"/>
          <w:color w:val="000000"/>
          <w:sz w:val="28"/>
          <w:szCs w:val="28"/>
        </w:rPr>
        <w:fldChar w:fldCharType="begin"/>
      </w:r>
      <w:r>
        <w:rPr>
          <w:rFonts w:hint="default" w:ascii="Times New Roman Regular" w:hAnsi="Times New Roman Regular" w:cs="Times New Roman Regular"/>
          <w:b w:val="0"/>
          <w:i w:val="0"/>
          <w:color w:val="000000"/>
          <w:sz w:val="28"/>
          <w:szCs w:val="28"/>
        </w:rPr>
        <w:instrText xml:space="preserve"> TOC \o "1-3" \h \z \u </w:instrText>
      </w:r>
      <w:r>
        <w:rPr>
          <w:rFonts w:hint="default" w:ascii="Times New Roman Regular" w:hAnsi="Times New Roman Regular" w:cs="Times New Roman Regular"/>
          <w:b w:val="0"/>
          <w:i w:val="0"/>
          <w:color w:val="000000"/>
          <w:sz w:val="28"/>
          <w:szCs w:val="28"/>
        </w:rPr>
        <w:fldChar w:fldCharType="separate"/>
      </w: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_Toc1733381513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rPr>
        <w:t>СПИСОК СО</w:t>
      </w:r>
      <w:bookmarkStart w:id="47" w:name="_GoBack"/>
      <w:bookmarkEnd w:id="47"/>
      <w:r>
        <w:rPr>
          <w:rFonts w:ascii="Times New Roman" w:hAnsi="Times New Roman" w:eastAsia="Times New Roman" w:cs="Times New Roman"/>
        </w:rPr>
        <w:t>КРАЩЕНИЙ И УСЛОВНЫХ ОБОЗНАЧЕНИЙ</w:t>
      </w:r>
      <w:r>
        <w:tab/>
      </w:r>
      <w:r>
        <w:fldChar w:fldCharType="begin"/>
      </w:r>
      <w:r>
        <w:instrText xml:space="preserve"> PAGEREF _Toc1733381513 \h </w:instrText>
      </w:r>
      <w:r>
        <w:fldChar w:fldCharType="separate"/>
      </w:r>
      <w:r>
        <w:t>4</w:t>
      </w:r>
      <w:r>
        <w:fldChar w:fldCharType="end"/>
      </w:r>
      <w:r>
        <w:rPr>
          <w:rFonts w:hint="default" w:ascii="Times New Roman Regular" w:hAnsi="Times New Roman Regular" w:cs="Times New Roman Regular"/>
          <w:i w:val="0"/>
          <w:color w:val="000000"/>
          <w:szCs w:val="28"/>
        </w:rPr>
        <w:fldChar w:fldCharType="end"/>
      </w:r>
    </w:p>
    <w:p w14:paraId="1D689392">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_Toc179933789 </w:instrText>
      </w:r>
      <w:r>
        <w:rPr>
          <w:rFonts w:hint="default" w:ascii="Times New Roman Regular" w:hAnsi="Times New Roman Regular" w:cs="Times New Roman Regular"/>
          <w:i w:val="0"/>
          <w:szCs w:val="28"/>
        </w:rPr>
        <w:fldChar w:fldCharType="separate"/>
      </w:r>
      <w:r>
        <w:rPr>
          <w:rFonts w:ascii="Times New Roman" w:hAnsi="Times New Roman"/>
          <w:i w:val="0"/>
        </w:rPr>
        <w:t>ТЕРМИНЫ И ОПРЕДЕЛЕНИЯ</w:t>
      </w:r>
      <w:r>
        <w:tab/>
      </w:r>
      <w:r>
        <w:fldChar w:fldCharType="begin"/>
      </w:r>
      <w:r>
        <w:instrText xml:space="preserve"> PAGEREF _Toc179933789 \h </w:instrText>
      </w:r>
      <w:r>
        <w:fldChar w:fldCharType="separate"/>
      </w:r>
      <w:r>
        <w:t>5</w:t>
      </w:r>
      <w:r>
        <w:fldChar w:fldCharType="end"/>
      </w:r>
      <w:r>
        <w:rPr>
          <w:rFonts w:hint="default" w:ascii="Times New Roman Regular" w:hAnsi="Times New Roman Regular" w:cs="Times New Roman Regular"/>
          <w:i w:val="0"/>
          <w:color w:val="000000"/>
          <w:szCs w:val="28"/>
        </w:rPr>
        <w:fldChar w:fldCharType="end"/>
      </w:r>
    </w:p>
    <w:p w14:paraId="2C16BE8C">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_Toc490216747 </w:instrText>
      </w:r>
      <w:r>
        <w:rPr>
          <w:rFonts w:hint="default" w:ascii="Times New Roman Regular" w:hAnsi="Times New Roman Regular" w:cs="Times New Roman Regular"/>
          <w:i w:val="0"/>
          <w:szCs w:val="28"/>
        </w:rPr>
        <w:fldChar w:fldCharType="separate"/>
      </w:r>
      <w:r>
        <w:rPr>
          <w:rFonts w:ascii="Times New Roman" w:hAnsi="Times New Roman"/>
          <w:i w:val="0"/>
        </w:rPr>
        <w:t>ВВЕДЕНИЕ</w:t>
      </w:r>
      <w:r>
        <w:tab/>
      </w:r>
      <w:r>
        <w:fldChar w:fldCharType="begin"/>
      </w:r>
      <w:r>
        <w:instrText xml:space="preserve"> PAGEREF _Toc490216747 \h </w:instrText>
      </w:r>
      <w:r>
        <w:fldChar w:fldCharType="separate"/>
      </w:r>
      <w:r>
        <w:t>6</w:t>
      </w:r>
      <w:r>
        <w:fldChar w:fldCharType="end"/>
      </w:r>
      <w:r>
        <w:rPr>
          <w:rFonts w:hint="default" w:ascii="Times New Roman Regular" w:hAnsi="Times New Roman Regular" w:cs="Times New Roman Regular"/>
          <w:i w:val="0"/>
          <w:color w:val="000000"/>
          <w:szCs w:val="28"/>
        </w:rPr>
        <w:fldChar w:fldCharType="end"/>
      </w:r>
    </w:p>
    <w:p w14:paraId="60F77EC1">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_Toc1325596937 </w:instrText>
      </w:r>
      <w:r>
        <w:rPr>
          <w:rFonts w:hint="default" w:ascii="Times New Roman Regular" w:hAnsi="Times New Roman Regular" w:cs="Times New Roman Regular"/>
          <w:i w:val="0"/>
          <w:szCs w:val="28"/>
        </w:rPr>
        <w:fldChar w:fldCharType="separate"/>
      </w:r>
      <w:r>
        <w:rPr>
          <w:rFonts w:ascii="Times New Roman" w:hAnsi="Times New Roman"/>
          <w:i w:val="0"/>
        </w:rPr>
        <w:t>ГЛАВА 1. ВОЗДУШНЫЕ ЛИНИИ РАСПРЕДЕЛИТЕЛЬНЫХ СЕТЕЙ 6-10 КВ И ВОПРОСЫ ИХ АВТОМАТИЗАЦИИ</w:t>
      </w:r>
      <w:r>
        <w:tab/>
      </w:r>
      <w:r>
        <w:fldChar w:fldCharType="begin"/>
      </w:r>
      <w:r>
        <w:instrText xml:space="preserve"> PAGEREF _Toc1325596937 \h </w:instrText>
      </w:r>
      <w:r>
        <w:fldChar w:fldCharType="separate"/>
      </w:r>
      <w:r>
        <w:t>10</w:t>
      </w:r>
      <w:r>
        <w:fldChar w:fldCharType="end"/>
      </w:r>
      <w:r>
        <w:rPr>
          <w:rFonts w:hint="default" w:ascii="Times New Roman Regular" w:hAnsi="Times New Roman Regular" w:cs="Times New Roman Regular"/>
          <w:i w:val="0"/>
          <w:color w:val="000000"/>
          <w:szCs w:val="28"/>
        </w:rPr>
        <w:fldChar w:fldCharType="end"/>
      </w:r>
    </w:p>
    <w:p w14:paraId="17ABD63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_Toc1312366181 </w:instrText>
      </w:r>
      <w:r>
        <w:rPr>
          <w:rFonts w:hint="default" w:ascii="Times New Roman Regular" w:hAnsi="Times New Roman Regular" w:cs="Times New Roman Regular"/>
          <w:i w:val="0"/>
          <w:szCs w:val="28"/>
        </w:rPr>
        <w:fldChar w:fldCharType="separate"/>
      </w:r>
      <w:r>
        <w:rPr>
          <w:rFonts w:ascii="Times New Roman" w:hAnsi="Times New Roman"/>
          <w:i w:val="0"/>
        </w:rPr>
        <w:t>1.1 Назначение и место воздушных линий 6-10 кВ в системе электроснабжения</w:t>
      </w:r>
      <w:r>
        <w:tab/>
      </w:r>
      <w:r>
        <w:fldChar w:fldCharType="begin"/>
      </w:r>
      <w:r>
        <w:instrText xml:space="preserve"> PAGEREF _Toc1312366181 \h </w:instrText>
      </w:r>
      <w:r>
        <w:fldChar w:fldCharType="separate"/>
      </w:r>
      <w:r>
        <w:t>11</w:t>
      </w:r>
      <w:r>
        <w:fldChar w:fldCharType="end"/>
      </w:r>
      <w:r>
        <w:rPr>
          <w:rFonts w:hint="default" w:ascii="Times New Roman Regular" w:hAnsi="Times New Roman Regular" w:cs="Times New Roman Regular"/>
          <w:i w:val="0"/>
          <w:color w:val="000000"/>
          <w:szCs w:val="28"/>
        </w:rPr>
        <w:fldChar w:fldCharType="end"/>
      </w:r>
    </w:p>
    <w:p w14:paraId="79504AD0">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_Toc133865730 </w:instrText>
      </w:r>
      <w:r>
        <w:rPr>
          <w:rFonts w:hint="default" w:ascii="Times New Roman Regular" w:hAnsi="Times New Roman Regular" w:cs="Times New Roman Regular"/>
          <w:i w:val="0"/>
          <w:szCs w:val="28"/>
        </w:rPr>
        <w:fldChar w:fldCharType="separate"/>
      </w:r>
      <w:r>
        <w:rPr>
          <w:rFonts w:ascii="Times New Roman" w:hAnsi="Times New Roman"/>
          <w:i w:val="0"/>
        </w:rPr>
        <w:t>1.2 Конструктивные элементы воздушных линий 6-10 кВ</w:t>
      </w:r>
      <w:r>
        <w:tab/>
      </w:r>
      <w:r>
        <w:fldChar w:fldCharType="begin"/>
      </w:r>
      <w:r>
        <w:instrText xml:space="preserve"> PAGEREF _Toc133865730 \h </w:instrText>
      </w:r>
      <w:r>
        <w:fldChar w:fldCharType="separate"/>
      </w:r>
      <w:r>
        <w:t>13</w:t>
      </w:r>
      <w:r>
        <w:fldChar w:fldCharType="end"/>
      </w:r>
      <w:r>
        <w:rPr>
          <w:rFonts w:hint="default" w:ascii="Times New Roman Regular" w:hAnsi="Times New Roman Regular" w:cs="Times New Roman Regular"/>
          <w:i w:val="0"/>
          <w:color w:val="000000"/>
          <w:szCs w:val="28"/>
        </w:rPr>
        <w:fldChar w:fldCharType="end"/>
      </w:r>
    </w:p>
    <w:p w14:paraId="496E597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_Toc1465945701 </w:instrText>
      </w:r>
      <w:r>
        <w:rPr>
          <w:rFonts w:hint="default" w:ascii="Times New Roman Regular" w:hAnsi="Times New Roman Regular" w:cs="Times New Roman Regular"/>
          <w:i w:val="0"/>
          <w:szCs w:val="28"/>
        </w:rPr>
        <w:fldChar w:fldCharType="separate"/>
      </w:r>
      <w:r>
        <w:rPr>
          <w:rFonts w:ascii="Times New Roman" w:hAnsi="Times New Roman"/>
          <w:i w:val="0"/>
        </w:rPr>
        <w:t>1.3 Условия эксплуатации и основные причины повреждений воздушных линий</w:t>
      </w:r>
      <w:r>
        <w:tab/>
      </w:r>
      <w:r>
        <w:fldChar w:fldCharType="begin"/>
      </w:r>
      <w:r>
        <w:instrText xml:space="preserve"> PAGEREF _Toc1465945701 \h </w:instrText>
      </w:r>
      <w:r>
        <w:fldChar w:fldCharType="separate"/>
      </w:r>
      <w:r>
        <w:t>16</w:t>
      </w:r>
      <w:r>
        <w:fldChar w:fldCharType="end"/>
      </w:r>
      <w:r>
        <w:rPr>
          <w:rFonts w:hint="default" w:ascii="Times New Roman Regular" w:hAnsi="Times New Roman Regular" w:cs="Times New Roman Regular"/>
          <w:i w:val="0"/>
          <w:color w:val="000000"/>
          <w:szCs w:val="28"/>
        </w:rPr>
        <w:fldChar w:fldCharType="end"/>
      </w:r>
    </w:p>
    <w:p w14:paraId="49474D59">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_Toc69514676 </w:instrText>
      </w:r>
      <w:r>
        <w:rPr>
          <w:rFonts w:hint="default" w:ascii="Times New Roman Regular" w:hAnsi="Times New Roman Regular" w:cs="Times New Roman Regular"/>
          <w:i w:val="0"/>
          <w:szCs w:val="28"/>
        </w:rPr>
        <w:fldChar w:fldCharType="separate"/>
      </w:r>
      <w:r>
        <w:rPr>
          <w:rFonts w:ascii="Times New Roman" w:hAnsi="Times New Roman"/>
          <w:i w:val="0"/>
        </w:rPr>
        <w:t>1.4 Проблемы над</w:t>
      </w:r>
      <w:r>
        <w:rPr>
          <w:rFonts w:ascii="Times New Roman" w:hAnsi="Times New Roman"/>
          <w:i w:val="0"/>
          <w:lang w:val="ru-RU"/>
        </w:rPr>
        <w:t>е</w:t>
      </w:r>
      <w:r>
        <w:rPr>
          <w:rFonts w:ascii="Times New Roman" w:hAnsi="Times New Roman"/>
          <w:i w:val="0"/>
        </w:rPr>
        <w:t>жности и управляемости традиционных воздушных линий</w:t>
      </w:r>
      <w:r>
        <w:tab/>
      </w:r>
      <w:r>
        <w:fldChar w:fldCharType="begin"/>
      </w:r>
      <w:r>
        <w:instrText xml:space="preserve"> PAGEREF _Toc69514676 \h </w:instrText>
      </w:r>
      <w:r>
        <w:fldChar w:fldCharType="separate"/>
      </w:r>
      <w:r>
        <w:t>18</w:t>
      </w:r>
      <w:r>
        <w:fldChar w:fldCharType="end"/>
      </w:r>
      <w:r>
        <w:rPr>
          <w:rFonts w:hint="default" w:ascii="Times New Roman Regular" w:hAnsi="Times New Roman Regular" w:cs="Times New Roman Regular"/>
          <w:i w:val="0"/>
          <w:color w:val="000000"/>
          <w:szCs w:val="28"/>
        </w:rPr>
        <w:fldChar w:fldCharType="end"/>
      </w:r>
    </w:p>
    <w:p w14:paraId="034FF9F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_Toc102055564 </w:instrText>
      </w:r>
      <w:r>
        <w:rPr>
          <w:rFonts w:hint="default" w:ascii="Times New Roman Regular" w:hAnsi="Times New Roman Regular" w:cs="Times New Roman Regular"/>
          <w:i w:val="0"/>
          <w:szCs w:val="28"/>
        </w:rPr>
        <w:fldChar w:fldCharType="separate"/>
      </w:r>
      <w:r>
        <w:rPr>
          <w:rFonts w:ascii="Times New Roman" w:hAnsi="Times New Roman"/>
          <w:i w:val="0"/>
        </w:rPr>
        <w:t>1.5 Основные принципы автоматизации воздушных линий 6-10 кВ</w:t>
      </w:r>
      <w:r>
        <w:tab/>
      </w:r>
      <w:r>
        <w:fldChar w:fldCharType="begin"/>
      </w:r>
      <w:r>
        <w:instrText xml:space="preserve"> PAGEREF _Toc102055564 \h </w:instrText>
      </w:r>
      <w:r>
        <w:fldChar w:fldCharType="separate"/>
      </w:r>
      <w:r>
        <w:t>20</w:t>
      </w:r>
      <w:r>
        <w:fldChar w:fldCharType="end"/>
      </w:r>
      <w:r>
        <w:rPr>
          <w:rFonts w:hint="default" w:ascii="Times New Roman Regular" w:hAnsi="Times New Roman Regular" w:cs="Times New Roman Regular"/>
          <w:i w:val="0"/>
          <w:color w:val="000000"/>
          <w:szCs w:val="28"/>
        </w:rPr>
        <w:fldChar w:fldCharType="end"/>
      </w:r>
    </w:p>
    <w:p w14:paraId="0BC0A2B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_Toc1555913842 </w:instrText>
      </w:r>
      <w:r>
        <w:rPr>
          <w:rFonts w:hint="default" w:ascii="Times New Roman Regular" w:hAnsi="Times New Roman Regular" w:cs="Times New Roman Regular"/>
          <w:i w:val="0"/>
          <w:szCs w:val="28"/>
        </w:rPr>
        <w:fldChar w:fldCharType="separate"/>
      </w:r>
      <w:r>
        <w:rPr>
          <w:rFonts w:ascii="Times New Roman" w:hAnsi="Times New Roman"/>
          <w:i w:val="0"/>
        </w:rPr>
        <w:t>1.6 Классификация устройств автоматизации распределительных сетей</w:t>
      </w:r>
      <w:r>
        <w:tab/>
      </w:r>
      <w:r>
        <w:fldChar w:fldCharType="begin"/>
      </w:r>
      <w:r>
        <w:instrText xml:space="preserve"> PAGEREF _Toc1555913842 \h </w:instrText>
      </w:r>
      <w:r>
        <w:fldChar w:fldCharType="separate"/>
      </w:r>
      <w:r>
        <w:t>22</w:t>
      </w:r>
      <w:r>
        <w:fldChar w:fldCharType="end"/>
      </w:r>
      <w:r>
        <w:rPr>
          <w:rFonts w:hint="default" w:ascii="Times New Roman Regular" w:hAnsi="Times New Roman Regular" w:cs="Times New Roman Regular"/>
          <w:i w:val="0"/>
          <w:color w:val="000000"/>
          <w:szCs w:val="28"/>
        </w:rPr>
        <w:fldChar w:fldCharType="end"/>
      </w:r>
    </w:p>
    <w:p w14:paraId="2A2066D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_Toc335572975 </w:instrText>
      </w:r>
      <w:r>
        <w:rPr>
          <w:rFonts w:hint="default" w:ascii="Times New Roman Regular" w:hAnsi="Times New Roman Regular" w:cs="Times New Roman Regular"/>
          <w:i w:val="0"/>
          <w:szCs w:val="28"/>
        </w:rPr>
        <w:fldChar w:fldCharType="separate"/>
      </w:r>
      <w:r>
        <w:rPr>
          <w:rFonts w:ascii="Times New Roman" w:hAnsi="Times New Roman"/>
          <w:i w:val="0"/>
        </w:rPr>
        <w:t>1.7 Роль реклоузеров в автоматизированных распределительных сетях</w:t>
      </w:r>
      <w:r>
        <w:tab/>
      </w:r>
      <w:r>
        <w:fldChar w:fldCharType="begin"/>
      </w:r>
      <w:r>
        <w:instrText xml:space="preserve"> PAGEREF _Toc335572975 \h </w:instrText>
      </w:r>
      <w:r>
        <w:fldChar w:fldCharType="separate"/>
      </w:r>
      <w:r>
        <w:t>25</w:t>
      </w:r>
      <w:r>
        <w:fldChar w:fldCharType="end"/>
      </w:r>
      <w:r>
        <w:rPr>
          <w:rFonts w:hint="default" w:ascii="Times New Roman Regular" w:hAnsi="Times New Roman Regular" w:cs="Times New Roman Regular"/>
          <w:i w:val="0"/>
          <w:color w:val="000000"/>
          <w:szCs w:val="28"/>
        </w:rPr>
        <w:fldChar w:fldCharType="end"/>
      </w:r>
    </w:p>
    <w:p w14:paraId="0955C90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_Toc682933803 </w:instrText>
      </w:r>
      <w:r>
        <w:rPr>
          <w:rFonts w:hint="default" w:ascii="Times New Roman Regular" w:hAnsi="Times New Roman Regular" w:cs="Times New Roman Regular"/>
          <w:i w:val="0"/>
          <w:szCs w:val="28"/>
        </w:rPr>
        <w:fldChar w:fldCharType="separate"/>
      </w:r>
      <w:r>
        <w:rPr>
          <w:rFonts w:ascii="Times New Roman" w:hAnsi="Times New Roman"/>
          <w:i w:val="0"/>
        </w:rPr>
        <w:t>1.8 Требования к автоматизированным участкам воздушных линий</w:t>
      </w:r>
      <w:r>
        <w:tab/>
      </w:r>
      <w:r>
        <w:fldChar w:fldCharType="begin"/>
      </w:r>
      <w:r>
        <w:instrText xml:space="preserve"> PAGEREF _Toc682933803 \h </w:instrText>
      </w:r>
      <w:r>
        <w:fldChar w:fldCharType="separate"/>
      </w:r>
      <w:r>
        <w:t>25</w:t>
      </w:r>
      <w:r>
        <w:fldChar w:fldCharType="end"/>
      </w:r>
      <w:r>
        <w:rPr>
          <w:rFonts w:hint="default" w:ascii="Times New Roman Regular" w:hAnsi="Times New Roman Regular" w:cs="Times New Roman Regular"/>
          <w:i w:val="0"/>
          <w:color w:val="000000"/>
          <w:szCs w:val="28"/>
        </w:rPr>
        <w:fldChar w:fldCharType="end"/>
      </w:r>
    </w:p>
    <w:p w14:paraId="6DDA7F95">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_Toc1915817453 </w:instrText>
      </w:r>
      <w:r>
        <w:rPr>
          <w:rFonts w:hint="default" w:ascii="Times New Roman Regular" w:hAnsi="Times New Roman Regular" w:cs="Times New Roman Regular"/>
          <w:i w:val="0"/>
          <w:szCs w:val="28"/>
        </w:rPr>
        <w:fldChar w:fldCharType="separate"/>
      </w:r>
      <w:r>
        <w:rPr>
          <w:rFonts w:ascii="Times New Roman" w:hAnsi="Times New Roman"/>
          <w:i w:val="0"/>
        </w:rPr>
        <w:t>ГЛАВА 2. ПРОЕКТИРОВАНИЕ АВТОМАТИЗИРОВАННОГО УЧАСТКА ВОЗДУШНОЙ ЛИНИИ 6-10 КВ С ПРИМЕНЕНИЕМ РЕКЛОУЗЕРОВ РИМ-РВ</w:t>
      </w:r>
      <w:r>
        <w:tab/>
      </w:r>
      <w:r>
        <w:fldChar w:fldCharType="begin"/>
      </w:r>
      <w:r>
        <w:instrText xml:space="preserve"> PAGEREF _Toc1915817453 \h </w:instrText>
      </w:r>
      <w:r>
        <w:fldChar w:fldCharType="separate"/>
      </w:r>
      <w:r>
        <w:t>29</w:t>
      </w:r>
      <w:r>
        <w:fldChar w:fldCharType="end"/>
      </w:r>
      <w:r>
        <w:rPr>
          <w:rFonts w:hint="default" w:ascii="Times New Roman Regular" w:hAnsi="Times New Roman Regular" w:cs="Times New Roman Regular"/>
          <w:i w:val="0"/>
          <w:color w:val="000000"/>
          <w:szCs w:val="28"/>
        </w:rPr>
        <w:fldChar w:fldCharType="end"/>
      </w:r>
    </w:p>
    <w:p w14:paraId="371C0248">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_Toc1921613100 </w:instrText>
      </w:r>
      <w:r>
        <w:rPr>
          <w:rFonts w:hint="default" w:ascii="Times New Roman Regular" w:hAnsi="Times New Roman Regular" w:cs="Times New Roman Regular"/>
          <w:i w:val="0"/>
          <w:szCs w:val="28"/>
        </w:rPr>
        <w:fldChar w:fldCharType="separate"/>
      </w:r>
      <w:r>
        <w:rPr>
          <w:rFonts w:ascii="Times New Roman" w:hAnsi="Times New Roman"/>
          <w:i w:val="0"/>
        </w:rPr>
        <w:t>2.1 Исходные данные и предпосылки для проектирования автоматизированного участка</w:t>
      </w:r>
      <w:r>
        <w:tab/>
      </w:r>
      <w:r>
        <w:fldChar w:fldCharType="begin"/>
      </w:r>
      <w:r>
        <w:instrText xml:space="preserve"> PAGEREF _Toc1921613100 \h </w:instrText>
      </w:r>
      <w:r>
        <w:fldChar w:fldCharType="separate"/>
      </w:r>
      <w:r>
        <w:t>29</w:t>
      </w:r>
      <w:r>
        <w:fldChar w:fldCharType="end"/>
      </w:r>
      <w:r>
        <w:rPr>
          <w:rFonts w:hint="default" w:ascii="Times New Roman Regular" w:hAnsi="Times New Roman Regular" w:cs="Times New Roman Regular"/>
          <w:i w:val="0"/>
          <w:color w:val="000000"/>
          <w:szCs w:val="28"/>
        </w:rPr>
        <w:fldChar w:fldCharType="end"/>
      </w:r>
    </w:p>
    <w:p w14:paraId="7232407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_Toc544804467 </w:instrText>
      </w:r>
      <w:r>
        <w:rPr>
          <w:rFonts w:hint="default" w:ascii="Times New Roman Regular" w:hAnsi="Times New Roman Regular" w:cs="Times New Roman Regular"/>
          <w:i w:val="0"/>
          <w:szCs w:val="28"/>
        </w:rPr>
        <w:fldChar w:fldCharType="separate"/>
      </w:r>
      <w:r>
        <w:rPr>
          <w:rFonts w:ascii="Times New Roman" w:hAnsi="Times New Roman"/>
          <w:i w:val="0"/>
        </w:rPr>
        <w:t>2.2 Обоснование применения реклоузеров РиМ-РВ на воздушных линиях 6-10 кВ</w:t>
      </w:r>
      <w:r>
        <w:tab/>
      </w:r>
      <w:r>
        <w:fldChar w:fldCharType="begin"/>
      </w:r>
      <w:r>
        <w:instrText xml:space="preserve"> PAGEREF _Toc544804467 \h </w:instrText>
      </w:r>
      <w:r>
        <w:fldChar w:fldCharType="separate"/>
      </w:r>
      <w:r>
        <w:t>31</w:t>
      </w:r>
      <w:r>
        <w:fldChar w:fldCharType="end"/>
      </w:r>
      <w:r>
        <w:rPr>
          <w:rFonts w:hint="default" w:ascii="Times New Roman Regular" w:hAnsi="Times New Roman Regular" w:cs="Times New Roman Regular"/>
          <w:i w:val="0"/>
          <w:color w:val="000000"/>
          <w:szCs w:val="28"/>
        </w:rPr>
        <w:fldChar w:fldCharType="end"/>
      </w:r>
    </w:p>
    <w:p w14:paraId="1B90BD07">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_Toc1805889708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2.3 Выбор и размещение реклоузеров на автоматизированном участке воздушной линии</w:t>
      </w:r>
      <w:r>
        <w:tab/>
      </w:r>
      <w:r>
        <w:fldChar w:fldCharType="begin"/>
      </w:r>
      <w:r>
        <w:instrText xml:space="preserve"> PAGEREF _Toc1805889708 \h </w:instrText>
      </w:r>
      <w:r>
        <w:fldChar w:fldCharType="separate"/>
      </w:r>
      <w:r>
        <w:t>40</w:t>
      </w:r>
      <w:r>
        <w:fldChar w:fldCharType="end"/>
      </w:r>
      <w:r>
        <w:rPr>
          <w:rFonts w:hint="default" w:ascii="Times New Roman Regular" w:hAnsi="Times New Roman Regular" w:cs="Times New Roman Regular"/>
          <w:i w:val="0"/>
          <w:color w:val="000000"/>
          <w:szCs w:val="28"/>
        </w:rPr>
        <w:fldChar w:fldCharType="end"/>
      </w:r>
    </w:p>
    <w:p w14:paraId="4B14423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_Toc1201939305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2.4 Разработка однолинейной схемы автоматизированного участка</w:t>
      </w:r>
      <w:r>
        <w:tab/>
      </w:r>
      <w:r>
        <w:fldChar w:fldCharType="begin"/>
      </w:r>
      <w:r>
        <w:instrText xml:space="preserve"> PAGEREF _Toc1201939305 \h </w:instrText>
      </w:r>
      <w:r>
        <w:fldChar w:fldCharType="separate"/>
      </w:r>
      <w:r>
        <w:t>46</w:t>
      </w:r>
      <w:r>
        <w:fldChar w:fldCharType="end"/>
      </w:r>
      <w:r>
        <w:rPr>
          <w:rFonts w:hint="default" w:ascii="Times New Roman Regular" w:hAnsi="Times New Roman Regular" w:cs="Times New Roman Regular"/>
          <w:i w:val="0"/>
          <w:color w:val="000000"/>
          <w:szCs w:val="28"/>
        </w:rPr>
        <w:fldChar w:fldCharType="end"/>
      </w:r>
    </w:p>
    <w:p w14:paraId="47979971">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_Toc1762715453 </w:instrText>
      </w:r>
      <w:r>
        <w:rPr>
          <w:rFonts w:hint="default" w:ascii="Times New Roman Regular" w:hAnsi="Times New Roman Regular" w:cs="Times New Roman Regular"/>
          <w:i w:val="0"/>
          <w:szCs w:val="28"/>
        </w:rPr>
        <w:fldChar w:fldCharType="separate"/>
      </w:r>
      <w:r>
        <w:rPr>
          <w:rFonts w:ascii="Times New Roman" w:hAnsi="Times New Roman"/>
          <w:i w:val="0"/>
        </w:rPr>
        <w:t>ГЛАВА 3. ИССЛЕДОВАНИЕ ЭФФЕКТИВНОСТИ АВТОМАТИЗАЦИИ ВОЗДУШНОЙ ЛИНИИ 6-10 КВ</w:t>
      </w:r>
      <w:r>
        <w:tab/>
      </w:r>
      <w:r>
        <w:fldChar w:fldCharType="begin"/>
      </w:r>
      <w:r>
        <w:instrText xml:space="preserve"> PAGEREF _Toc1762715453 \h </w:instrText>
      </w:r>
      <w:r>
        <w:fldChar w:fldCharType="separate"/>
      </w:r>
      <w:r>
        <w:t>57</w:t>
      </w:r>
      <w:r>
        <w:fldChar w:fldCharType="end"/>
      </w:r>
      <w:r>
        <w:rPr>
          <w:rFonts w:hint="default" w:ascii="Times New Roman Regular" w:hAnsi="Times New Roman Regular" w:cs="Times New Roman Regular"/>
          <w:i w:val="0"/>
          <w:color w:val="000000"/>
          <w:szCs w:val="28"/>
        </w:rPr>
        <w:fldChar w:fldCharType="end"/>
      </w:r>
    </w:p>
    <w:p w14:paraId="672B4A0C">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_Toc1421708206 </w:instrText>
      </w:r>
      <w:r>
        <w:rPr>
          <w:rFonts w:hint="default" w:ascii="Times New Roman Regular" w:hAnsi="Times New Roman Regular" w:cs="Times New Roman Regular"/>
          <w:i w:val="0"/>
          <w:szCs w:val="28"/>
        </w:rPr>
        <w:fldChar w:fldCharType="separate"/>
      </w:r>
      <w:r>
        <w:rPr>
          <w:rFonts w:ascii="Times New Roman" w:hAnsi="Times New Roman"/>
          <w:i w:val="0"/>
        </w:rPr>
        <w:t>3.1 Анализ режимов работы автоматизированного участка в нормальных и аварийных условиях</w:t>
      </w:r>
      <w:r>
        <w:tab/>
      </w:r>
      <w:r>
        <w:fldChar w:fldCharType="begin"/>
      </w:r>
      <w:r>
        <w:instrText xml:space="preserve"> PAGEREF _Toc1421708206 \h </w:instrText>
      </w:r>
      <w:r>
        <w:fldChar w:fldCharType="separate"/>
      </w:r>
      <w:r>
        <w:t>57</w:t>
      </w:r>
      <w:r>
        <w:fldChar w:fldCharType="end"/>
      </w:r>
      <w:r>
        <w:rPr>
          <w:rFonts w:hint="default" w:ascii="Times New Roman Regular" w:hAnsi="Times New Roman Regular" w:cs="Times New Roman Regular"/>
          <w:i w:val="0"/>
          <w:color w:val="000000"/>
          <w:szCs w:val="28"/>
        </w:rPr>
        <w:fldChar w:fldCharType="end"/>
      </w:r>
    </w:p>
    <w:p w14:paraId="5B90F9F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_Toc1746761720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3.2 Оценка влияния применения реклоузеров на над</w:t>
      </w:r>
      <w:r>
        <w:rPr>
          <w:rFonts w:ascii="Times New Roman" w:hAnsi="Times New Roman" w:eastAsia="Times New Roman" w:cs="Times New Roman"/>
          <w:i w:val="0"/>
          <w:lang w:val="ru-RU"/>
        </w:rPr>
        <w:t>е</w:t>
      </w:r>
      <w:r>
        <w:rPr>
          <w:rFonts w:ascii="Times New Roman" w:hAnsi="Times New Roman" w:eastAsia="Times New Roman" w:cs="Times New Roman"/>
          <w:i w:val="0"/>
        </w:rPr>
        <w:t>жность электроснабжения</w:t>
      </w:r>
      <w:r>
        <w:tab/>
      </w:r>
      <w:r>
        <w:fldChar w:fldCharType="begin"/>
      </w:r>
      <w:r>
        <w:instrText xml:space="preserve"> PAGEREF _Toc1746761720 \h </w:instrText>
      </w:r>
      <w:r>
        <w:fldChar w:fldCharType="separate"/>
      </w:r>
      <w:r>
        <w:t>61</w:t>
      </w:r>
      <w:r>
        <w:fldChar w:fldCharType="end"/>
      </w:r>
      <w:r>
        <w:rPr>
          <w:rFonts w:hint="default" w:ascii="Times New Roman Regular" w:hAnsi="Times New Roman Regular" w:cs="Times New Roman Regular"/>
          <w:i w:val="0"/>
          <w:color w:val="000000"/>
          <w:szCs w:val="28"/>
        </w:rPr>
        <w:fldChar w:fldCharType="end"/>
      </w:r>
    </w:p>
    <w:p w14:paraId="4A347E2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_Toc1722773550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3.3 Экономическая оценка целесообразности внедрения автоматизации воздушной линии</w:t>
      </w:r>
      <w:r>
        <w:tab/>
      </w:r>
      <w:r>
        <w:fldChar w:fldCharType="begin"/>
      </w:r>
      <w:r>
        <w:instrText xml:space="preserve"> PAGEREF _Toc1722773550 \h </w:instrText>
      </w:r>
      <w:r>
        <w:fldChar w:fldCharType="separate"/>
      </w:r>
      <w:r>
        <w:t>65</w:t>
      </w:r>
      <w:r>
        <w:fldChar w:fldCharType="end"/>
      </w:r>
      <w:r>
        <w:rPr>
          <w:rFonts w:hint="default" w:ascii="Times New Roman Regular" w:hAnsi="Times New Roman Regular" w:cs="Times New Roman Regular"/>
          <w:i w:val="0"/>
          <w:color w:val="000000"/>
          <w:szCs w:val="28"/>
        </w:rPr>
        <w:fldChar w:fldCharType="end"/>
      </w:r>
    </w:p>
    <w:p w14:paraId="24F60F10">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_Toc133042349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ЗАКЛЮЧЕНИЕ</w:t>
      </w:r>
      <w:r>
        <w:tab/>
      </w:r>
      <w:r>
        <w:fldChar w:fldCharType="begin"/>
      </w:r>
      <w:r>
        <w:instrText xml:space="preserve"> PAGEREF _Toc133042349 \h </w:instrText>
      </w:r>
      <w:r>
        <w:fldChar w:fldCharType="separate"/>
      </w:r>
      <w:r>
        <w:t>79</w:t>
      </w:r>
      <w:r>
        <w:fldChar w:fldCharType="end"/>
      </w:r>
      <w:r>
        <w:rPr>
          <w:rFonts w:hint="default" w:ascii="Times New Roman Regular" w:hAnsi="Times New Roman Regular" w:cs="Times New Roman Regular"/>
          <w:i w:val="0"/>
          <w:color w:val="000000"/>
          <w:szCs w:val="28"/>
        </w:rPr>
        <w:fldChar w:fldCharType="end"/>
      </w:r>
    </w:p>
    <w:p w14:paraId="427B7D00">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_Toc512283116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rPr>
        <w:t>СПИСОК ИСПОЛЬЗОВАННЫХ ИСТОЧНИКОВ</w:t>
      </w:r>
      <w:r>
        <w:tab/>
      </w:r>
      <w:r>
        <w:fldChar w:fldCharType="begin"/>
      </w:r>
      <w:r>
        <w:instrText xml:space="preserve"> PAGEREF _Toc512283116 \h </w:instrText>
      </w:r>
      <w:r>
        <w:fldChar w:fldCharType="separate"/>
      </w:r>
      <w:r>
        <w:t>81</w:t>
      </w:r>
      <w:r>
        <w:fldChar w:fldCharType="end"/>
      </w:r>
      <w:r>
        <w:rPr>
          <w:rFonts w:hint="default" w:ascii="Times New Roman Regular" w:hAnsi="Times New Roman Regular" w:cs="Times New Roman Regular"/>
          <w:i w:val="0"/>
          <w:color w:val="000000"/>
          <w:szCs w:val="28"/>
        </w:rPr>
        <w:fldChar w:fldCharType="end"/>
      </w:r>
    </w:p>
    <w:p w14:paraId="12D8BC1D">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Cs w:val="28"/>
        </w:rPr>
        <w:fldChar w:fldCharType="end"/>
      </w:r>
    </w:p>
    <w:p w14:paraId="0016261A">
      <w:pPr>
        <w:pageBreakBefore w:val="0"/>
        <w:spacing w:before="0" w:after="0" w:line="360" w:lineRule="auto"/>
        <w:ind w:firstLine="709"/>
        <w:jc w:val="both"/>
      </w:pPr>
    </w:p>
    <w:p w14:paraId="202A1C6A">
      <w:pPr>
        <w:pStyle w:val="2"/>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rPr>
          <w:rFonts w:ascii="Times New Roman" w:hAnsi="Times New Roman" w:eastAsia="Times New Roman" w:cs="Times New Roman"/>
          <w:b/>
          <w:color w:val="000000"/>
          <w:sz w:val="28"/>
        </w:rPr>
      </w:pPr>
      <w:bookmarkStart w:id="0" w:name="_Toc1733381513"/>
      <w:bookmarkStart w:id="1" w:name="_Toc695029772"/>
      <w:r>
        <w:rPr>
          <w:rFonts w:ascii="Times New Roman" w:hAnsi="Times New Roman" w:eastAsia="Times New Roman" w:cs="Times New Roman"/>
          <w:b/>
          <w:color w:val="000000"/>
          <w:sz w:val="28"/>
        </w:rPr>
        <w:t>СПИСОК СОКРАЩЕНИЙ И УСЛОВНЫХ ОБОЗНАЧЕНИЙ</w:t>
      </w:r>
      <w:bookmarkEnd w:id="0"/>
    </w:p>
    <w:p w14:paraId="45BE46D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i w:val="0"/>
          <w:color w:val="000000"/>
          <w:sz w:val="28"/>
          <w:szCs w:val="28"/>
        </w:rPr>
        <w:t>АПВ - автоматическое повторное включение</w:t>
      </w:r>
    </w:p>
    <w:p w14:paraId="2053F933">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ИКЗ - информационно-коммуникационный заголовок</w:t>
      </w:r>
    </w:p>
    <w:p w14:paraId="45379BF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КЗ - короткое замыкание</w:t>
      </w:r>
    </w:p>
    <w:p w14:paraId="2AF8F338">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МРЗ - микропроцессорная релейная защита</w:t>
      </w:r>
    </w:p>
    <w:p w14:paraId="1C26D0F5">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МТЗ - максимальная токовая защита</w:t>
      </w:r>
    </w:p>
    <w:p w14:paraId="48AA061B">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ОЗЗ - однофазное замыкание на землю</w:t>
      </w:r>
    </w:p>
    <w:p w14:paraId="080FE2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ПС - подстанция</w:t>
      </w:r>
    </w:p>
    <w:p w14:paraId="5603B2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ПУЭ - Правила устройства электроустановок</w:t>
      </w:r>
    </w:p>
    <w:p w14:paraId="641A74C7">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ТО - токовая отсечка</w:t>
      </w:r>
    </w:p>
    <w:p w14:paraId="65B5F9D8">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ТП - трансформаторная подстанция</w:t>
      </w:r>
    </w:p>
    <w:p w14:paraId="62A1160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ЦДП - центральный диспетчерский пункт</w:t>
      </w:r>
    </w:p>
    <w:p w14:paraId="08AB7F62">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ENS - недоотпущенная электроэнергия</w:t>
      </w:r>
    </w:p>
    <w:p w14:paraId="3671A5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SAIDI - индекс средней продолжительности перерывов электроснабжения у потребителей</w:t>
      </w:r>
    </w:p>
    <w:p w14:paraId="5C8F4D41">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SAIFI - индекс средней частоты перерывов электроснабжения у потребителей</w:t>
      </w:r>
    </w:p>
    <w:p w14:paraId="27D966B3">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bookmarkStart w:id="2" w:name="_Toc695029772"/>
      <w:r>
        <w:rPr>
          <w:rFonts w:ascii="Times New Roman" w:hAnsi="Times New Roman" w:eastAsia="Times New Roman" w:cs="Times New Roman"/>
          <w:b w:val="0"/>
          <w:i w:val="0"/>
          <w:color w:val="000000"/>
          <w:sz w:val="28"/>
          <w:szCs w:val="28"/>
        </w:rPr>
        <w:t>SCADA - система диспетчерского управления и сбора данных</w:t>
      </w:r>
      <w:bookmarkEnd w:id="2"/>
    </w:p>
    <w:bookmarkEnd w:id="1"/>
    <w:p w14:paraId="62616D46">
      <w:pPr>
        <w:pStyle w:val="2"/>
        <w:pageBreakBefore/>
        <w:widowControl/>
        <w:kinsoku/>
        <w:wordWrap/>
        <w:overflowPunct/>
        <w:topLinePunct w:val="0"/>
        <w:autoSpaceDE/>
        <w:autoSpaceDN/>
        <w:bidi w:val="0"/>
        <w:adjustRightInd/>
        <w:snapToGrid/>
        <w:spacing w:before="0" w:line="360" w:lineRule="auto"/>
        <w:ind w:firstLine="0"/>
        <w:jc w:val="center"/>
        <w:textAlignment w:val="auto"/>
      </w:pPr>
      <w:bookmarkStart w:id="3" w:name="_Toc1201821971"/>
      <w:bookmarkStart w:id="4" w:name="_Toc179933789"/>
      <w:r>
        <w:rPr>
          <w:rFonts w:ascii="Times New Roman" w:hAnsi="Times New Roman"/>
          <w:b/>
          <w:i w:val="0"/>
          <w:color w:val="000000"/>
          <w:sz w:val="28"/>
        </w:rPr>
        <w:t>ТЕРМИНЫ И ОПРЕДЕЛЕНИЯ</w:t>
      </w:r>
      <w:bookmarkEnd w:id="3"/>
      <w:bookmarkEnd w:id="4"/>
    </w:p>
    <w:p w14:paraId="5CECF6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Автоматизированный участок воздушной линии - участок распределительной сети, оснащ</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нный реклоузерами и средствами телемеханики для автоматического выявления, локализации повреждений и восстановления питания неповрежд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нных секций</w:t>
      </w:r>
    </w:p>
    <w:p w14:paraId="0C0FAC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Воздушная линия 6-10 кВ - линия электропередачи среднего напряжения, предназначенная для передачи и распределения электрической энергии между подстанциями и трансформаторными пунктами</w:t>
      </w:r>
    </w:p>
    <w:p w14:paraId="0BA74BF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электроснабжения - свойство системы электроснабжения обеспечивать подачу электроэнергии потребителям в требуемом объ</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ме и с допустимой продолжительностью перерывов</w:t>
      </w:r>
    </w:p>
    <w:p w14:paraId="46D782A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Реклоузер - автоматический коммутационный аппарат наружной установки, предназначенный для отключения 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нного участка сети, выполнения АПВ и секционирования воздушной линии</w:t>
      </w:r>
    </w:p>
    <w:p w14:paraId="4BB1DB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Секционирование сети - разделение линии на отдельные участки коммутационными аппаратами для ограничения зоны отключения и повышения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электроснабжения</w:t>
      </w:r>
    </w:p>
    <w:p w14:paraId="428DA7D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Селективность защиты - согласованность работы защит, при которой при повреждении отключается только ближайший к месту аварии аппарат</w:t>
      </w:r>
    </w:p>
    <w:p w14:paraId="73F44F9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Ток короткого замыкания - аварийный ток, возникающий при электрическом соединении точек сети с малым сопротивлением между собой или с земл</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й</w:t>
      </w:r>
    </w:p>
    <w:p w14:paraId="60BA7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Фидер - отходящая линия распределительной сети, питающая группу потребителей или участок электрической сети</w:t>
      </w:r>
    </w:p>
    <w:p w14:paraId="29571BDC">
      <w:pPr>
        <w:pStyle w:val="2"/>
        <w:pageBreakBefore/>
        <w:spacing w:before="0" w:after="0" w:line="360" w:lineRule="auto"/>
        <w:ind w:left="0" w:firstLine="0"/>
        <w:jc w:val="center"/>
      </w:pPr>
      <w:bookmarkStart w:id="5" w:name="_Toc1938166562"/>
      <w:bookmarkStart w:id="6" w:name="_Toc490216747"/>
      <w:r>
        <w:rPr>
          <w:rFonts w:ascii="Times New Roman" w:hAnsi="Times New Roman"/>
          <w:b/>
          <w:i w:val="0"/>
          <w:color w:val="000000"/>
          <w:sz w:val="28"/>
        </w:rPr>
        <w:t>ВВЕДЕНИЕ</w:t>
      </w:r>
      <w:bookmarkEnd w:id="5"/>
      <w:bookmarkEnd w:id="6"/>
    </w:p>
    <w:p w14:paraId="72E1C4DC">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Развитие распределительных сетей 6–10 кВ сопровождается ростом требований к надежности, качеству электроэнергии и скорости восстановления после аварий. Наиболее уязвимым элементом остаются воздушные линии, где значительная часть повреждений связана с грозовыми воздействиями, климатическими нагрузками, старением изоляции и воздействием растительности [1], [2].</w:t>
      </w:r>
    </w:p>
    <w:p w14:paraId="0B59E5DA">
      <w:pPr>
        <w:spacing w:before="0" w:after="0" w:line="360" w:lineRule="auto"/>
        <w:ind w:firstLine="709"/>
        <w:jc w:val="both"/>
      </w:pPr>
      <w:r>
        <w:rPr>
          <w:rFonts w:ascii="Times New Roman" w:hAnsi="Times New Roman"/>
          <w:b w:val="0"/>
          <w:color w:val="000000"/>
          <w:sz w:val="28"/>
        </w:rPr>
        <w:t>Традиционные схемы эксплуатации ВЛ 6–10 кВ во многих случаях не обеспечивают требуемую наблюдаемость и управляемость: при повреждении отключается значительный участок сети, а поиск места аварии и восстановление питания занимают часы. Поэтому автоматизация линий с применением реклоузеров, телемеханики и дистанционного управления рассматривается как одно из основных направлений повышения надежности распределительных сетей [3], [4].</w:t>
      </w:r>
    </w:p>
    <w:p w14:paraId="7E0F947B">
      <w:pPr>
        <w:spacing w:before="0" w:after="0" w:line="360" w:lineRule="auto"/>
        <w:ind w:firstLine="709"/>
        <w:jc w:val="both"/>
      </w:pPr>
      <w:r>
        <w:rPr>
          <w:rFonts w:ascii="Times New Roman" w:hAnsi="Times New Roman"/>
          <w:b w:val="0"/>
          <w:color w:val="000000"/>
          <w:sz w:val="28"/>
        </w:rPr>
        <w:t>В отечественной практике для этих задач применяются реклоузеры типа РиМ-РВ, которые совмещают функции коммутации, релейной защиты, АПВ, телесигнализации и интеграции в SCADA-системы. После 2022 года значение отечественных решений дополнительно возросло вследствие ограничений на поставку и сопровождение зарубежного оборудования [5].</w:t>
      </w:r>
    </w:p>
    <w:p w14:paraId="1911ED9E">
      <w:pPr>
        <w:spacing w:before="0" w:after="0" w:line="360" w:lineRule="auto"/>
        <w:ind w:firstLine="709"/>
        <w:jc w:val="both"/>
      </w:pPr>
      <w:r>
        <w:rPr>
          <w:rFonts w:ascii="Times New Roman" w:hAnsi="Times New Roman"/>
          <w:b w:val="0"/>
          <w:color w:val="000000"/>
          <w:sz w:val="28"/>
        </w:rPr>
        <w:t>Объектом исследования является участок распределительной сети среднего напряжения с воздушной линией 6–10 кВ, предметом исследования — процессы функционирования автоматизированного участка линии при использовании реклоузеров РиМ-РВ, включая вопросы размещения аппаратов, защит и взаимодействия с телемеханикой.</w:t>
      </w:r>
    </w:p>
    <w:p w14:paraId="0FDBDCD3">
      <w:pPr>
        <w:spacing w:before="0" w:after="0" w:line="360" w:lineRule="auto"/>
        <w:ind w:firstLine="709"/>
        <w:jc w:val="both"/>
      </w:pPr>
      <w:r>
        <w:rPr>
          <w:rFonts w:ascii="Times New Roman" w:hAnsi="Times New Roman"/>
          <w:color w:val="000000"/>
          <w:sz w:val="28"/>
        </w:rPr>
        <w:t>Рассматриваемый объект представляет собой автоматизированный участок воздушной линии 6–10 кВ — фрагмент распределительного фидера, разделённый коммутационными аппаратами на несколько последовательных секций. В состав участка входят реклоузеры, выполняющие функции секционирования, релейной защиты и автоматического повторного включения, индикаторы короткого замыкания, дистанционно управляемые разъединители, каналы связи и средства интеграции в SCADA-систему диспетчерского центра. Такой набор оборудования образует единый автоматизированный комплекс, в котором каждый элемент решает свою задачу — от локализации повреждения до передачи данных на диспетчерский уровень.</w:t>
      </w:r>
    </w:p>
    <w:p w14:paraId="64EC9D98">
      <w:pPr>
        <w:spacing w:before="0" w:after="0" w:line="360" w:lineRule="auto"/>
        <w:ind w:firstLine="709"/>
        <w:jc w:val="both"/>
      </w:pPr>
      <w:r>
        <w:rPr>
          <w:rFonts w:ascii="Times New Roman" w:hAnsi="Times New Roman"/>
          <w:b w:val="0"/>
          <w:color w:val="000000"/>
          <w:sz w:val="28"/>
        </w:rPr>
        <w:t>Цель работы состоит в проектировании автоматизированного участка воздушной линии 6–10 кВ с применением реклоузеров РиМ-РВ, обеспечивающего повышение надежности электроснабжения и улучшение технико-экономических показателей работы сети.</w:t>
      </w:r>
    </w:p>
    <w:p w14:paraId="3C2A2AD6">
      <w:pPr>
        <w:spacing w:before="0" w:after="0" w:line="360" w:lineRule="auto"/>
        <w:ind w:firstLine="709"/>
        <w:jc w:val="both"/>
      </w:pPr>
      <w:r>
        <w:rPr>
          <w:rFonts w:ascii="Times New Roman" w:hAnsi="Times New Roman"/>
          <w:b w:val="0"/>
          <w:color w:val="000000"/>
          <w:sz w:val="28"/>
        </w:rPr>
        <w:t>Практически работа ориентирована на проект SmartGrid-Line, адресованный сетевым компаниям и крупным промышленным предприятиям с собственными сетями среднего напряжения. В расширенной конфигурации решение включает реклоузеры, дистанционно управляемые разъединители, индикаторы короткого замыкания и SCADA-платформу, а в этой ВКР расчетно обосновано его базовое ядро — автоматизированный участок линии с реклоузерами РиМ-РВ.</w:t>
      </w:r>
    </w:p>
    <w:p w14:paraId="5FE25972">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Актуальность темы подтверждается и отраслевой статистикой: группа ПАО «Россети» эксплуатирует протяженный электросетевой комплекс и развивает цифровые каналы связи, что делает задачу повышения наблюдаемости и управляемости сетей 6–10 кВ практически значимой [31-33].</w:t>
      </w:r>
    </w:p>
    <w:p w14:paraId="550F4989">
      <w:pPr>
        <w:spacing w:before="0" w:after="0" w:line="360" w:lineRule="auto"/>
        <w:ind w:firstLine="709"/>
        <w:jc w:val="both"/>
      </w:pPr>
      <w:r>
        <w:rPr>
          <w:rFonts w:ascii="Times New Roman" w:hAnsi="Times New Roman"/>
          <w:b w:val="0"/>
          <w:color w:val="000000"/>
          <w:sz w:val="28"/>
        </w:rPr>
        <w:t>Современные исследования в области автоматизации распределительных сетей концентрируются на трех направлениях: совершенствование алгоритмов АПВ, адаптивная координация защит и оптимизация размещения реклоузеров по критериям надежности и стоимости [1], [2], [5].</w:t>
      </w:r>
    </w:p>
    <w:p w14:paraId="7C83F18C">
      <w:pPr>
        <w:spacing w:before="0" w:after="0" w:line="360" w:lineRule="auto"/>
        <w:ind w:firstLine="709"/>
        <w:jc w:val="both"/>
      </w:pPr>
      <w:r>
        <w:rPr>
          <w:rFonts w:ascii="Times New Roman" w:hAnsi="Times New Roman"/>
          <w:b w:val="0"/>
          <w:color w:val="000000"/>
          <w:sz w:val="28"/>
        </w:rPr>
        <w:t>Для оценки эффекта автоматизации обычно используются показатели SAIDI, SAIFI и ENS. Работы последних лет показывают, что рациональное секционирование линии и применение автоматических коммутационных аппаратов позволяют существенно уменьшить зону отключения, сократить длительность перерывов и снизить недоотпуск электроэнергии [3], [4], [6], [23].</w:t>
      </w:r>
    </w:p>
    <w:p w14:paraId="1105A45D">
      <w:pPr>
        <w:spacing w:before="0" w:after="0" w:line="360" w:lineRule="auto"/>
        <w:ind w:firstLine="709"/>
        <w:jc w:val="both"/>
      </w:pPr>
      <w:r>
        <w:rPr>
          <w:rFonts w:ascii="Times New Roman" w:hAnsi="Times New Roman"/>
          <w:b w:val="0"/>
          <w:color w:val="000000"/>
          <w:sz w:val="28"/>
        </w:rPr>
        <w:t>При выборе мест установки реклоузеров применяются как вероятностные модели, основанные на минимизации ENS, так и оптимизационные алгоритмы, учитывающие конфигурацию сети, параметры нагрузок и ограничения по стоимости. Для этого объекта эти подходы используются как методическая база выбора числа аппаратов и схемы секционирования [7]-[9], [20].</w:t>
      </w:r>
    </w:p>
    <w:p w14:paraId="0C8DD926">
      <w:pPr>
        <w:spacing w:before="0" w:after="0" w:line="360" w:lineRule="auto"/>
        <w:ind w:firstLine="709"/>
        <w:jc w:val="both"/>
      </w:pPr>
      <w:r>
        <w:rPr>
          <w:rFonts w:ascii="Times New Roman" w:hAnsi="Times New Roman"/>
          <w:b w:val="0"/>
          <w:color w:val="000000"/>
          <w:sz w:val="28"/>
        </w:rPr>
        <w:t>Обобщение опубликованных исследований показывает, что наибольший эффект достигается при совместном рассмотрении технических и экономических факторов: параметров защит, структуры сети, доли переходных повреждений, затрат на модернизацию и ущерба от перерывов электроснабжения.</w:t>
      </w:r>
    </w:p>
    <w:p w14:paraId="0CBAD89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Для достижения поставленной цели в работе предусматривается решение следующих задач:</w:t>
      </w:r>
    </w:p>
    <w:p w14:paraId="7714309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анализ исходных данных и характеристик ВЛ 6-10 кВ;</w:t>
      </w:r>
    </w:p>
    <w:p w14:paraId="5C98BD83">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рассмотрение требований нормативных документов к проектированию и эксплуатации воздушных линий;</w:t>
      </w:r>
    </w:p>
    <w:p w14:paraId="6AAB2E51">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обоснование применения реклоузеров РиМ‑РВ в этой сети;</w:t>
      </w:r>
    </w:p>
    <w:p w14:paraId="441CD09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определение рациональных мест установки реклоузеров;</w:t>
      </w:r>
    </w:p>
    <w:p w14:paraId="2079F6D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разработка однолинейной схемы автоматизированного участка;</w:t>
      </w:r>
    </w:p>
    <w:p w14:paraId="01FE3C8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выполнение расчетов токов короткого замыкания и проверка корректности выбора оборудования.</w:t>
      </w:r>
    </w:p>
    <w:p w14:paraId="520BF67E">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Этот комплекс задач охватывает основные этапы инженерного проектирования автоматизированного участка ВЛ 6-10 кВ.</w:t>
      </w:r>
    </w:p>
    <w:p w14:paraId="2FFC2261">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Практическая значимость работы состоит в возможности использования полученных результатов при проектировании и модернизации реальных распределительных сетей 6-10 кВ, в том числе в части выбора схемы секционирования, мест установки реклоузеров и оценки ожидаемого эффекта от их внедрения.</w:t>
      </w:r>
    </w:p>
    <w:p w14:paraId="34FEF75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Разработанная однолинейная схема автоматизированного участка ВЛ 6-10 кВ с применением реклоузеров РиМ‑РВ и результаты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тов токов короткого замыкания могут быть использованы при подготовке проектной и эксплуатационной документации, а также при обосновании инвестиций в реконструкцию действующих сетей. Кроме того, предложенные подходы к анализу режимов работы линии и оценке надежности могут служить основой для дальнейших исследований, направленных на развитие цифровых технологий и интеллектуальных систем управления распределительными сетями.</w:t>
      </w:r>
    </w:p>
    <w:p w14:paraId="34640B8B">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Таким образом, проектирование автоматизированного участка воздушной линии 6-10 кВ с применением реклоузеров РиМ‑РВ является актуальной и практически значимой задачей, отвечающей современным тенденциям развития распределительных электрических сетей и требованиям по повышению их надежности и эффективности.</w:t>
      </w:r>
    </w:p>
    <w:p w14:paraId="7D1B90C9">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Решение этой задачи позволит сформировать комплексные технические решения, направленные на улучшение показателей работы сети, снижение последствий аварийных ситуаций и создание основы для дальнейшей цифровизации распределительного электросетевого хозяйства.</w:t>
      </w:r>
    </w:p>
    <w:p w14:paraId="258E5F30">
      <w:pPr>
        <w:pageBreakBefore w:val="0"/>
        <w:spacing w:before="0" w:after="0" w:line="360" w:lineRule="auto"/>
        <w:jc w:val="left"/>
        <w:rPr>
          <w:rFonts w:cs="Times New Roman"/>
          <w:sz w:val="28"/>
          <w:szCs w:val="28"/>
        </w:rPr>
      </w:pPr>
    </w:p>
    <w:p w14:paraId="422A9A07">
      <w:pPr>
        <w:pStyle w:val="2"/>
        <w:pageBreakBefore/>
        <w:spacing w:before="0" w:after="0" w:line="360" w:lineRule="auto"/>
        <w:ind w:firstLine="709"/>
        <w:jc w:val="both"/>
      </w:pPr>
      <w:bookmarkStart w:id="7" w:name="_Toc1325596937"/>
      <w:bookmarkStart w:id="8" w:name="_Toc1733449838"/>
      <w:r>
        <w:rPr>
          <w:rFonts w:ascii="Times New Roman" w:hAnsi="Times New Roman"/>
          <w:b/>
          <w:i w:val="0"/>
          <w:color w:val="000000"/>
          <w:sz w:val="28"/>
        </w:rPr>
        <w:t>ГЛАВА 1. ВОЗДУШНЫЕ ЛИНИИ РАСПРЕДЕЛИТЕЛЬНЫХ СЕТЕЙ 6-10 КВ И ВОПРОСЫ ИХ АВТОМАТИЗАЦИИ</w:t>
      </w:r>
      <w:bookmarkEnd w:id="7"/>
      <w:bookmarkEnd w:id="8"/>
    </w:p>
    <w:p w14:paraId="15C0CDF9">
      <w:pPr>
        <w:pageBreakBefore w:val="0"/>
        <w:spacing w:before="0" w:after="0" w:line="360" w:lineRule="auto"/>
        <w:ind w:firstLine="709"/>
        <w:jc w:val="both"/>
      </w:pPr>
      <w:r>
        <w:rPr>
          <w:rFonts w:ascii="Times New Roman" w:hAnsi="Times New Roman"/>
          <w:color w:val="000000"/>
          <w:sz w:val="28"/>
        </w:rPr>
        <w:t>Объектом, на примере которого построено настоящее исследование, служит автоматизированный участок воздушной линии электропередачи напряжением 6–10 кВ. Он представляет собой протяжённый магистральный фидер распределительной сети, разделённый коммутационными аппаратами на несколько секций; такое деление позволяет при повреждении отключать только дефектный отрезок линии, сохраняя электроснабжение остальных потребителей.</w:t>
      </w:r>
    </w:p>
    <w:p w14:paraId="2FD2C0D7">
      <w:pPr>
        <w:pageBreakBefore w:val="0"/>
        <w:spacing w:before="0" w:after="0" w:line="360" w:lineRule="auto"/>
        <w:ind w:firstLine="709"/>
        <w:jc w:val="both"/>
      </w:pPr>
      <w:r>
        <w:rPr>
          <w:rFonts w:ascii="Times New Roman" w:hAnsi="Times New Roman"/>
          <w:color w:val="000000"/>
          <w:sz w:val="28"/>
        </w:rPr>
        <w:t>Технической основой участка является комплекс взаимодействующих устройств. Реклоузеры — вакуумные коммутационные аппараты с микропроцессорными блоками защиты — обеспечивают секционирование линии, отключение токов короткого замыкания и автоматическое повторное включение. Индикаторы короткого замыкания фиксируют прохождение аварийного тока и указывают направление к месту повреждения. Дистанционно управляемые разъединители дают возможность изменять конфигурацию сети без выезда персонала. Каналы связи и средства телемеханики передают параметры режима на пункт управления, где данные обрабатываются SCADA-системой; информационный обмен организуется по протоколу МЭК 60870-5-104.</w:t>
      </w:r>
    </w:p>
    <w:p w14:paraId="57E93B5F">
      <w:pPr>
        <w:pageBreakBefore w:val="0"/>
        <w:spacing w:before="0" w:after="0" w:line="360" w:lineRule="auto"/>
        <w:ind w:firstLine="709"/>
        <w:jc w:val="both"/>
      </w:pPr>
      <w:r>
        <w:rPr>
          <w:rFonts w:ascii="Times New Roman" w:hAnsi="Times New Roman"/>
          <w:color w:val="000000"/>
          <w:sz w:val="28"/>
        </w:rPr>
        <w:t>Создание такого участка охватывает несколько взаимосвязанных направлений инженерной проработки. Первое — обоснование и выбор коммутационного оборудования, определение его рациональной расстановки и расчётная проверка по условиям сети. Второе — разработка алгоритмов работы автоматики, по которым аппараты согласованно действуют при коротких замыканиях и восстановлении питания. Третье — построение системы мониторинга, обеспечивающей наблюдаемость линии и диспетчерское управление. Четвёртое — анализ режимов работы участка и оценка достигаемого технического и экономического эффекта. Совместно эти направления образуют завершённый цикл — от выбора аппаратуры до подтверждения её эффективности.</w:t>
      </w:r>
    </w:p>
    <w:p w14:paraId="01DBBC30">
      <w:pPr>
        <w:pageBreakBefore w:val="0"/>
        <w:spacing w:before="0" w:after="0" w:line="360" w:lineRule="auto"/>
        <w:ind w:firstLine="709"/>
        <w:jc w:val="both"/>
      </w:pPr>
      <w:r>
        <w:rPr>
          <w:rFonts w:ascii="Times New Roman" w:hAnsi="Times New Roman"/>
          <w:color w:val="000000"/>
          <w:sz w:val="28"/>
        </w:rPr>
        <w:t>Настоящая работа сосредоточена на первом из этих направлений — проектировании автоматизированного участка и обосновании применяемого оборудования. Прежде чем перейти к проектным решениям, необходимо рассмотреть воздушные линии 6–10 кВ как объект автоматизации: их назначение, конструктивные особенности, условия эксплуатации и характерные причины повреждений. С этого анализа и начинается настоящая глава.</w:t>
      </w:r>
    </w:p>
    <w:p w14:paraId="2DE2AD2B">
      <w:pPr>
        <w:pStyle w:val="3"/>
        <w:pageBreakBefore w:val="0"/>
        <w:spacing w:before="0" w:after="0" w:line="360" w:lineRule="auto"/>
        <w:ind w:firstLine="709"/>
        <w:jc w:val="both"/>
      </w:pPr>
      <w:bookmarkStart w:id="9" w:name="_Toc1312366181"/>
      <w:bookmarkStart w:id="10" w:name="_Toc1328272064"/>
      <w:r>
        <w:rPr>
          <w:rFonts w:ascii="Times New Roman" w:hAnsi="Times New Roman"/>
          <w:b/>
          <w:i w:val="0"/>
          <w:color w:val="000000"/>
          <w:sz w:val="28"/>
        </w:rPr>
        <w:t>1.1 Назначение и место воздушных линий 6-10 кВ в системе электроснабжения</w:t>
      </w:r>
      <w:bookmarkEnd w:id="9"/>
      <w:bookmarkEnd w:id="10"/>
    </w:p>
    <w:p w14:paraId="3942BFCC">
      <w:pPr>
        <w:pageBreakBefore w:val="0"/>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основной составляющей распределительных электрических сетей Российской Федерации и обслуживают как городские, так и сельские потребители. По состоянию на 2023 год,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воздушных линий 6–10 кВ в России превышает 1,8 млн км, что представляет собой наибольший процент от всего парка воздушных линий среднего напряжения. Эти линии образуют разветвл</w:t>
      </w:r>
      <w:r>
        <w:rPr>
          <w:rFonts w:ascii="Times New Roman" w:hAnsi="Times New Roman"/>
          <w:b w:val="0"/>
          <w:i w:val="0"/>
          <w:color w:val="000000"/>
          <w:sz w:val="28"/>
          <w:lang w:val="ru-RU"/>
        </w:rPr>
        <w:t>е</w:t>
      </w:r>
      <w:r>
        <w:rPr>
          <w:rFonts w:ascii="Times New Roman" w:hAnsi="Times New Roman"/>
          <w:b w:val="0"/>
          <w:i w:val="0"/>
          <w:color w:val="000000"/>
          <w:sz w:val="28"/>
        </w:rPr>
        <w:t>нную сетевую структуру, пронизывающую практически всю территорию страны и обеспечивающую над</w:t>
      </w:r>
      <w:r>
        <w:rPr>
          <w:rFonts w:ascii="Times New Roman" w:hAnsi="Times New Roman"/>
          <w:b w:val="0"/>
          <w:i w:val="0"/>
          <w:color w:val="000000"/>
          <w:sz w:val="28"/>
          <w:lang w:val="ru-RU"/>
        </w:rPr>
        <w:t>е</w:t>
      </w:r>
      <w:r>
        <w:rPr>
          <w:rFonts w:ascii="Times New Roman" w:hAnsi="Times New Roman"/>
          <w:b w:val="0"/>
          <w:i w:val="0"/>
          <w:color w:val="000000"/>
          <w:sz w:val="28"/>
        </w:rPr>
        <w:t>жное электроснабжение промышленных предприятий, сельскохозяйственных объектов, жилых кварталов и административных центров [1], [2].</w:t>
      </w:r>
    </w:p>
    <w:p w14:paraId="4C486C47">
      <w:pPr>
        <w:pageBreakBefore w:val="0"/>
        <w:spacing w:before="0" w:after="0" w:line="360" w:lineRule="auto"/>
        <w:ind w:firstLine="709"/>
        <w:jc w:val="both"/>
      </w:pPr>
      <w:r>
        <w:rPr>
          <w:rFonts w:ascii="Times New Roman" w:hAnsi="Times New Roman"/>
          <w:b w:val="0"/>
          <w:i w:val="0"/>
          <w:color w:val="000000"/>
          <w:sz w:val="28"/>
        </w:rPr>
        <w:t>В иерархии системы электроснабжения воздушные линии 6–10 кВ занимают промежуточное положение между подстанциями высшего напряжения и трансформаторными подстанциями низшего напряжения. Питание на распределительные сети поступает с подстанций 35/10 кВ, 110/10 кВ или 220/10 кВ, где напряжение высшего уровня снижается до 10 кВ (или 6 кВ в некоторых регионах). Затем через воздушные линии энергия передается на трансформаторные подстанции 10/0,4 кВ, где выполняется окончательное понижение напряжения для подключения низковольтных потребителей. Такая иерархическая структура позволяет оптимизировать передачу электроэнергии, минимизируя потери и обеспечивая экономическую эффективность электроснабжения [1].</w:t>
      </w:r>
    </w:p>
    <w:p w14:paraId="169B3FAA">
      <w:pPr>
        <w:pageBreakBefore w:val="0"/>
        <w:spacing w:before="0" w:after="0" w:line="360" w:lineRule="auto"/>
        <w:ind w:firstLine="709"/>
        <w:jc w:val="both"/>
      </w:pPr>
      <w:r>
        <w:rPr>
          <w:rFonts w:ascii="Times New Roman" w:hAnsi="Times New Roman"/>
          <w:b w:val="0"/>
          <w:i w:val="0"/>
          <w:color w:val="000000"/>
          <w:sz w:val="28"/>
        </w:rPr>
        <w:t>По назначению и условиям эксплуатации воздушные линии 6–10 кВ классифицируются на городские, сельские и промышленные. Городские линии характеризуются высокой плотностью нагрузки, ограниченной площадью застройки и требованиями к эстетическому виду сетевой инфраструктуры. Сельские линии прокладываются на значительные расстояния (до 50 км и более) с относительно низкой плотностью потребителей и подвергаются воздействию более суровых климатических условий. Промышленные линии соединяют подстанции с предприятиями и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специфических требований производства, включая пиковые нагрузки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[2], [3].</w:t>
      </w:r>
    </w:p>
    <w:p w14:paraId="5A0CCE4F">
      <w:pPr>
        <w:pageBreakBefore w:val="0"/>
        <w:spacing w:before="0" w:after="0" w:line="360" w:lineRule="auto"/>
        <w:ind w:firstLine="709"/>
        <w:jc w:val="both"/>
      </w:pPr>
      <w:r>
        <w:rPr>
          <w:rFonts w:ascii="Times New Roman" w:hAnsi="Times New Roman"/>
          <w:b w:val="0"/>
          <w:i w:val="0"/>
          <w:color w:val="000000"/>
          <w:sz w:val="28"/>
        </w:rPr>
        <w:t>Топология построения воздушных линий 6–10 кВ определяется схемой электрической сети и может быть радиальной, магистральной или петлевой. При радиальной схеме от подстанции отходит несколько независимых фидеров, каждый из которых питает определ</w:t>
      </w:r>
      <w:r>
        <w:rPr>
          <w:rFonts w:ascii="Times New Roman" w:hAnsi="Times New Roman"/>
          <w:b w:val="0"/>
          <w:i w:val="0"/>
          <w:color w:val="000000"/>
          <w:sz w:val="28"/>
          <w:lang w:val="ru-RU"/>
        </w:rPr>
        <w:t>е</w:t>
      </w:r>
      <w:r>
        <w:rPr>
          <w:rFonts w:ascii="Times New Roman" w:hAnsi="Times New Roman"/>
          <w:b w:val="0"/>
          <w:i w:val="0"/>
          <w:color w:val="000000"/>
          <w:sz w:val="28"/>
        </w:rPr>
        <w:t>нную группу потребителей; такая схема проста в исполнении и защите, но обладает низкой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так как повреждение на линии приводит к отключению всех потребителей участка. Магистральная (последовательная) схема предусматривает соединение нескольких подстанций в цепь, что повышает гибкость, но усложняет защиту. Петлевая схема (замкнутая сеть) наиболее над</w:t>
      </w:r>
      <w:r>
        <w:rPr>
          <w:rFonts w:ascii="Times New Roman" w:hAnsi="Times New Roman"/>
          <w:b w:val="0"/>
          <w:i w:val="0"/>
          <w:color w:val="000000"/>
          <w:sz w:val="28"/>
          <w:lang w:val="ru-RU"/>
        </w:rPr>
        <w:t>е</w:t>
      </w:r>
      <w:r>
        <w:rPr>
          <w:rFonts w:ascii="Times New Roman" w:hAnsi="Times New Roman"/>
          <w:b w:val="0"/>
          <w:i w:val="0"/>
          <w:color w:val="000000"/>
          <w:sz w:val="28"/>
        </w:rPr>
        <w:t>жна, так как потребители могут питаться по двум направлениям, однако требует установки дополнительного коммутационного оборудования и дороже в реализации [3].</w:t>
      </w:r>
    </w:p>
    <w:p w14:paraId="3758E95C">
      <w:pPr>
        <w:pageBreakBefore w:val="0"/>
        <w:spacing w:before="0" w:after="0" w:line="360" w:lineRule="auto"/>
        <w:ind w:firstLine="709"/>
        <w:jc w:val="both"/>
      </w:pPr>
      <w:r>
        <w:rPr>
          <w:rFonts w:ascii="Times New Roman" w:hAnsi="Times New Roman"/>
          <w:b w:val="0"/>
          <w:i w:val="0"/>
          <w:color w:val="000000"/>
          <w:sz w:val="28"/>
        </w:rPr>
        <w:t>Технические характеристики воздушных линий 6–10 кВ нормируются ПУЭ (Правила устройства электроустановок) 7-го издания и соответствующими ГОСТами. Номинальное напряжение составляет 6 или 10 кВ; сечение проводов варьируется от 16 до 240 мм² в зависимости от передаваемой мощности. Длина отдельной линии в сельской местности может достигать 50 км, в городе — как правило, 10–20 км. Нагрузочная способность линии определяется термической стойкостью проводников и зависит от материала провода; например, для алюминиевых проводов АС сечением 70 мм² допустимый длительный ток составляет около 160–180 А при условии естественного охлаждения. Требования к электромагнитной совместимости и к качеству электроэнергии регулируются ГОСТ 32144–2013 и ГОСТ Р 50571.5.52–2011 [1], [2].</w:t>
      </w:r>
    </w:p>
    <w:p w14:paraId="52E69C26">
      <w:pPr>
        <w:pageBreakBefore w:val="0"/>
        <w:spacing w:before="0" w:after="0" w:line="360" w:lineRule="auto"/>
        <w:ind w:firstLine="709"/>
        <w:jc w:val="both"/>
      </w:pPr>
      <w:r>
        <w:rPr>
          <w:rFonts w:ascii="Times New Roman" w:hAnsi="Times New Roman"/>
          <w:b w:val="0"/>
          <w:i w:val="0"/>
          <w:color w:val="000000"/>
          <w:sz w:val="28"/>
        </w:rPr>
        <w:t>Нормативная база проектирования и эксплуатации воздушных линий 6–10 кВ включает ПУЭ 7-е издание (издание 2003 года с изменениями и дополнениями), межгосударственные стандарты (ГОСТ), а также отраслевые технические решения, разработанные ПАО «Россети» и другими сетевыми организациями. Особое значение имеют документы, регулирующие требования к проводам (ГОСТ 839–80, ГОСТ Р МЭК 61089–2009), изоляторам, опорным конструкциям и заземляющим устройствам. При проектировании и модернизации сетей требуется строгое соответствие этим нормам, что обеспечивает безопасность, над</w:t>
      </w:r>
      <w:r>
        <w:rPr>
          <w:rFonts w:ascii="Times New Roman" w:hAnsi="Times New Roman"/>
          <w:b w:val="0"/>
          <w:i w:val="0"/>
          <w:color w:val="000000"/>
          <w:sz w:val="28"/>
          <w:lang w:val="ru-RU"/>
        </w:rPr>
        <w:t>е</w:t>
      </w:r>
      <w:r>
        <w:rPr>
          <w:rFonts w:ascii="Times New Roman" w:hAnsi="Times New Roman"/>
          <w:b w:val="0"/>
          <w:i w:val="0"/>
          <w:color w:val="000000"/>
          <w:sz w:val="28"/>
        </w:rPr>
        <w:t>жность и долговечность воздушных линий [1], [2], [3].</w:t>
      </w:r>
    </w:p>
    <w:p w14:paraId="799932F2">
      <w:pPr>
        <w:pStyle w:val="3"/>
        <w:pageBreakBefore w:val="0"/>
        <w:spacing w:before="0" w:after="0" w:line="360" w:lineRule="auto"/>
        <w:ind w:firstLine="709"/>
        <w:jc w:val="both"/>
      </w:pPr>
      <w:bookmarkStart w:id="11" w:name="_Toc133865730"/>
      <w:bookmarkStart w:id="12" w:name="_Toc1176069083"/>
      <w:r>
        <w:rPr>
          <w:rFonts w:ascii="Times New Roman" w:hAnsi="Times New Roman"/>
          <w:b/>
          <w:i w:val="0"/>
          <w:color w:val="000000"/>
          <w:sz w:val="28"/>
        </w:rPr>
        <w:t>1.2 Конструктивные элементы воздушных линий 6-10 кВ</w:t>
      </w:r>
      <w:bookmarkEnd w:id="11"/>
      <w:bookmarkEnd w:id="12"/>
    </w:p>
    <w:p w14:paraId="15756906">
      <w:pPr>
        <w:pageBreakBefore w:val="0"/>
        <w:spacing w:before="0" w:after="0" w:line="360" w:lineRule="auto"/>
        <w:ind w:firstLine="709"/>
        <w:jc w:val="both"/>
      </w:pPr>
      <w:r>
        <w:rPr>
          <w:rFonts w:ascii="Times New Roman" w:hAnsi="Times New Roman"/>
          <w:b w:val="0"/>
          <w:i w:val="0"/>
          <w:color w:val="000000"/>
          <w:sz w:val="28"/>
        </w:rPr>
        <w:t>Основной несущей конструкцией воздушной линии является опора, которая выдерживает вес проводов, изоляторов и линейной арматуры, а также дополнительные нагрузки от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и других внешних воздействий. По материалу изготовления опоры подразделяются на железобетонные, деревянные и металлические. Железобетонные опоры (марки СВ110–3.5, СВ164–8 и др.) обладают высокой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длительным сроком службы (40–50 лет) и хорошей устойчивостью к коррозии, однако требуют специальной техники для монтажа. Деревянные опоры дешевле и проще в установке, но подвержены гниению и требуют регулярной обработки химикатами; их срок службы составляет 20–30 лет. Металлические опоры обладают малыми размерами поперечного сечения и длительным ресурсом, но требуют защиты от коррозии [4], [5].</w:t>
      </w:r>
    </w:p>
    <w:p w14:paraId="724F4E05">
      <w:pPr>
        <w:pageBreakBefore w:val="0"/>
        <w:spacing w:before="0" w:after="0" w:line="360" w:lineRule="auto"/>
        <w:ind w:firstLine="709"/>
        <w:jc w:val="both"/>
      </w:pPr>
      <w:r>
        <w:rPr>
          <w:rFonts w:ascii="Times New Roman" w:hAnsi="Times New Roman"/>
          <w:b w:val="0"/>
          <w:i w:val="0"/>
          <w:color w:val="000000"/>
          <w:sz w:val="28"/>
        </w:rPr>
        <w:t>По назначению опоры классифицируются на промежуточные (основной тип, расстояние между которыми 40–50 м), анкерные (воспринимают натяжение проводов и устанавливаются в местах изменения трассы или уклона), угловые (размещаются на поворотах линии под углом 45° и более), концевые (располагаются в начале и конце линии), и специальные (для пересечения препятствий, дорог, водных объектов). Количество опор на одном километре линии зависит от типа местности и может варьироваться от 20 до 30 штук. Фундаменты опор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грунтовых условий и могут быть свайными, ленточными или столбчатыми [4].</w:t>
      </w:r>
    </w:p>
    <w:p w14:paraId="254AB210">
      <w:pPr>
        <w:pageBreakBefore w:val="0"/>
        <w:spacing w:before="0" w:after="0" w:line="360" w:lineRule="auto"/>
        <w:ind w:firstLine="709"/>
        <w:jc w:val="both"/>
      </w:pPr>
      <w:r>
        <w:rPr>
          <w:rFonts w:ascii="Times New Roman" w:hAnsi="Times New Roman"/>
          <w:b w:val="0"/>
          <w:i w:val="0"/>
          <w:color w:val="000000"/>
          <w:sz w:val="28"/>
        </w:rPr>
        <w:t>Провода воздушных линий 6–10 кВ выполняются из алюминия или сталеалюминиевых сплавов и подразделяются на неизолированные и защищ</w:t>
      </w:r>
      <w:r>
        <w:rPr>
          <w:rFonts w:ascii="Times New Roman" w:hAnsi="Times New Roman"/>
          <w:b w:val="0"/>
          <w:i w:val="0"/>
          <w:color w:val="000000"/>
          <w:sz w:val="28"/>
          <w:lang w:val="ru-RU"/>
        </w:rPr>
        <w:t>е</w:t>
      </w:r>
      <w:r>
        <w:rPr>
          <w:rFonts w:ascii="Times New Roman" w:hAnsi="Times New Roman"/>
          <w:b w:val="0"/>
          <w:i w:val="0"/>
          <w:color w:val="000000"/>
          <w:sz w:val="28"/>
        </w:rPr>
        <w:t>нные. Неизолированные провода марок АС (алюминиевый) и АСС (сталеалюминиевый) используются традиционно и имеют маркировку согласно ГОСТ 839–80; их сечения варьируются от 16 до 240 мм². Защищ</w:t>
      </w:r>
      <w:r>
        <w:rPr>
          <w:rFonts w:ascii="Times New Roman" w:hAnsi="Times New Roman"/>
          <w:b w:val="0"/>
          <w:i w:val="0"/>
          <w:color w:val="000000"/>
          <w:sz w:val="28"/>
          <w:lang w:val="ru-RU"/>
        </w:rPr>
        <w:t>е</w:t>
      </w:r>
      <w:r>
        <w:rPr>
          <w:rFonts w:ascii="Times New Roman" w:hAnsi="Times New Roman"/>
          <w:b w:val="0"/>
          <w:i w:val="0"/>
          <w:color w:val="000000"/>
          <w:sz w:val="28"/>
        </w:rPr>
        <w:t>нные провода (СИП–3, ВЛЗ) покрыты слоем изоляции и в последние годы получают вс</w:t>
      </w:r>
      <w:r>
        <w:rPr>
          <w:rFonts w:ascii="Times New Roman" w:hAnsi="Times New Roman"/>
          <w:b w:val="0"/>
          <w:i w:val="0"/>
          <w:color w:val="000000"/>
          <w:sz w:val="28"/>
          <w:lang w:val="ru-RU"/>
        </w:rPr>
        <w:t>е</w:t>
      </w:r>
      <w:r>
        <w:rPr>
          <w:rFonts w:ascii="Times New Roman" w:hAnsi="Times New Roman"/>
          <w:b w:val="0"/>
          <w:i w:val="0"/>
          <w:color w:val="000000"/>
          <w:sz w:val="28"/>
        </w:rPr>
        <w:t xml:space="preserve"> более широкое распространение благодаря высоким показателям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Провода СИП–3 (самонесущий изолированный провод 3-го поколения) имеют сечения 35–120 мм² и используются в городских сетях, где требуется снижение электромагнитного излучения и уменьшение вероятности перекрытия изоляции при голол</w:t>
      </w:r>
      <w:r>
        <w:rPr>
          <w:rFonts w:ascii="Times New Roman" w:hAnsi="Times New Roman"/>
          <w:b w:val="0"/>
          <w:i w:val="0"/>
          <w:color w:val="000000"/>
          <w:sz w:val="28"/>
          <w:lang w:val="ru-RU"/>
        </w:rPr>
        <w:t>е</w:t>
      </w:r>
      <w:r>
        <w:rPr>
          <w:rFonts w:ascii="Times New Roman" w:hAnsi="Times New Roman"/>
          <w:b w:val="0"/>
          <w:i w:val="0"/>
          <w:color w:val="000000"/>
          <w:sz w:val="28"/>
        </w:rPr>
        <w:t>де. Преимущества защищ</w:t>
      </w:r>
      <w:r>
        <w:rPr>
          <w:rFonts w:ascii="Times New Roman" w:hAnsi="Times New Roman"/>
          <w:b w:val="0"/>
          <w:i w:val="0"/>
          <w:color w:val="000000"/>
          <w:sz w:val="28"/>
          <w:lang w:val="ru-RU"/>
        </w:rPr>
        <w:t>е</w:t>
      </w:r>
      <w:r>
        <w:rPr>
          <w:rFonts w:ascii="Times New Roman" w:hAnsi="Times New Roman"/>
          <w:b w:val="0"/>
          <w:i w:val="0"/>
          <w:color w:val="000000"/>
          <w:sz w:val="28"/>
        </w:rPr>
        <w:t xml:space="preserve">нных проводов включают снижение величины </w:t>
      </w:r>
      <w:r>
        <w:rPr>
          <w:rFonts w:ascii="Times New Roman" w:hAnsi="Times New Roman"/>
          <w:b w:val="0"/>
          <w:i w:val="0"/>
          <w:color w:val="000000"/>
          <w:sz w:val="28"/>
          <w:lang w:val="ru-RU"/>
        </w:rPr>
        <w:t>е</w:t>
      </w:r>
      <w:r>
        <w:rPr>
          <w:rFonts w:ascii="Times New Roman" w:hAnsi="Times New Roman"/>
          <w:b w:val="0"/>
          <w:i w:val="0"/>
          <w:color w:val="000000"/>
          <w:sz w:val="28"/>
        </w:rPr>
        <w:t>мкостного тока при однофазном замыкании на землю, повышение помехоустойчивости сети и улучшение условий работы при голол</w:t>
      </w:r>
      <w:r>
        <w:rPr>
          <w:rFonts w:ascii="Times New Roman" w:hAnsi="Times New Roman"/>
          <w:b w:val="0"/>
          <w:i w:val="0"/>
          <w:color w:val="000000"/>
          <w:sz w:val="28"/>
          <w:lang w:val="ru-RU"/>
        </w:rPr>
        <w:t>е</w:t>
      </w:r>
      <w:r>
        <w:rPr>
          <w:rFonts w:ascii="Times New Roman" w:hAnsi="Times New Roman"/>
          <w:b w:val="0"/>
          <w:i w:val="0"/>
          <w:color w:val="000000"/>
          <w:sz w:val="28"/>
        </w:rPr>
        <w:t>дных и грозовых явлениях [5], [6].</w:t>
      </w:r>
    </w:p>
    <w:p w14:paraId="5A5D7221">
      <w:pPr>
        <w:pageBreakBefore w:val="0"/>
        <w:spacing w:before="0" w:after="0" w:line="360" w:lineRule="auto"/>
        <w:ind w:firstLine="709"/>
        <w:jc w:val="both"/>
      </w:pPr>
      <w:r>
        <w:rPr>
          <w:rFonts w:ascii="Times New Roman" w:hAnsi="Times New Roman"/>
          <w:b w:val="0"/>
          <w:i w:val="0"/>
          <w:color w:val="000000"/>
          <w:sz w:val="28"/>
        </w:rPr>
        <w:t>Изоляция воздушных линий обеспечивается системой изоляторов, устанавливаемых между проводом и опорой. Основные типы изоляторов — штыревые (ШФ, ПС) и подвесные (П70Е, П110Е). Штыревые изоляторы монтируются непосредственно на опору и используются в основном в сетях напряжением до 10 кВ. Подвесные изоляторы собираются в гирлянды и применяются на более высоких напряжениях или при повышенных требованиях к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Стеклянные изоляторы (ПС70Е, ПС110Е) обладают высокой механической прочностью и долговечностью, полимерные изоляторы легче и компактнее, но менее долговечны. Требования к электрической прочности изоляции, е</w:t>
      </w:r>
      <w:r>
        <w:rPr>
          <w:rFonts w:ascii="Times New Roman" w:hAnsi="Times New Roman"/>
          <w:b w:val="0"/>
          <w:i w:val="0"/>
          <w:color w:val="000000"/>
          <w:sz w:val="28"/>
          <w:lang w:val="ru-RU"/>
        </w:rPr>
        <w:t>е</w:t>
      </w:r>
      <w:r>
        <w:rPr>
          <w:rFonts w:ascii="Times New Roman" w:hAnsi="Times New Roman"/>
          <w:b w:val="0"/>
          <w:i w:val="0"/>
          <w:color w:val="000000"/>
          <w:sz w:val="28"/>
        </w:rPr>
        <w:t xml:space="preserve"> стойкости к загрязнению и влаге определены в ГОСТ Р 50571.5.52–2011 и ПУЭ; для сетей 10 кВ, как правило, используются изоляторы на напряжение испытания не менее 50 кВ [5].</w:t>
      </w:r>
    </w:p>
    <w:p w14:paraId="3615E5AB">
      <w:pPr>
        <w:pageBreakBefore w:val="0"/>
        <w:spacing w:before="0" w:after="0" w:line="360" w:lineRule="auto"/>
        <w:ind w:firstLine="709"/>
        <w:jc w:val="both"/>
      </w:pPr>
      <w:r>
        <w:rPr>
          <w:rFonts w:ascii="Times New Roman" w:hAnsi="Times New Roman"/>
          <w:b w:val="0"/>
          <w:i w:val="0"/>
          <w:color w:val="000000"/>
          <w:sz w:val="28"/>
        </w:rPr>
        <w:t>Линейная арматура включает в себя разнообразное оборудование, необходимое для крепления и управления проводами. Натяжные зажимы (НС, НСО) служат для закрепления проводов на анкерных опорах и выдерживают полное натяжение провода. Поддерживающие зажимы (ПГ) используются на промежуточных опорах и позволяют проводу скользить при изменении натяжения. Гасители колебаний (вибрационные демпферы ГПП) предотвращают резонансные колебания проводов, вызываемые ветром. Разрядники вентильные (РВО–10) защищают изоляцию от грозовых перенапряжений и устанавливаются на линиях в районах с повышенной грозовой активностью. Все элементы линейной арматуры должны соответствовать требованиям ПУЭ и обеспечивать электробезопасность [4], [5].</w:t>
      </w:r>
    </w:p>
    <w:p w14:paraId="0CC65647">
      <w:pPr>
        <w:pageBreakBefore w:val="0"/>
        <w:spacing w:before="0" w:after="0" w:line="360" w:lineRule="auto"/>
        <w:ind w:firstLine="709"/>
        <w:jc w:val="both"/>
      </w:pPr>
      <w:r>
        <w:rPr>
          <w:rFonts w:ascii="Times New Roman" w:hAnsi="Times New Roman"/>
          <w:b w:val="0"/>
          <w:i w:val="0"/>
          <w:color w:val="000000"/>
          <w:sz w:val="28"/>
        </w:rPr>
        <w:t>Заземляющие устройства опор воздушных линий являются важным элементом защиты от прямых ударов молнии и обеспечивают безопасность обслуживающего персонала. Согласно ПУЭ 2.5.52–2.5.55, сопротивление заземляющего устройства одиночной опоры в ненасел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не должно превышать 30 Ом, а в 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 10 Ом. Заземляющие устройства выполняются из горячеоцинкованной стали и включают вертикальные электроды (штыри) и горизонтальные токопроводящие полосы, соединяющие соседние опоры. Периодическое измерение сопротивления заземления входит в программу плановой диагностики сетевой инфраструктуры [4], [5].</w:t>
      </w:r>
    </w:p>
    <w:p w14:paraId="7549DE54">
      <w:pPr>
        <w:pStyle w:val="3"/>
        <w:pageBreakBefore w:val="0"/>
        <w:spacing w:before="0" w:after="0" w:line="360" w:lineRule="auto"/>
        <w:ind w:firstLine="709"/>
        <w:jc w:val="both"/>
      </w:pPr>
      <w:bookmarkStart w:id="13" w:name="_Toc1465945701"/>
      <w:bookmarkStart w:id="14" w:name="_Toc753590993"/>
      <w:r>
        <w:rPr>
          <w:rFonts w:ascii="Times New Roman" w:hAnsi="Times New Roman"/>
          <w:b/>
          <w:i w:val="0"/>
          <w:color w:val="000000"/>
          <w:sz w:val="28"/>
        </w:rPr>
        <w:t>1.3 Условия эксплуатации и основные причины повреждений воздушных линий</w:t>
      </w:r>
      <w:bookmarkEnd w:id="13"/>
      <w:bookmarkEnd w:id="14"/>
    </w:p>
    <w:p w14:paraId="171075D6">
      <w:pPr>
        <w:pageBreakBefore w:val="0"/>
        <w:spacing w:before="0" w:after="0" w:line="360" w:lineRule="auto"/>
        <w:ind w:firstLine="709"/>
        <w:jc w:val="both"/>
      </w:pPr>
      <w:r>
        <w:rPr>
          <w:rFonts w:ascii="Times New Roman" w:hAnsi="Times New Roman"/>
          <w:b w:val="0"/>
          <w:i w:val="0"/>
          <w:color w:val="000000"/>
          <w:sz w:val="28"/>
        </w:rPr>
        <w:t>Воздушные линии 6–10 кВ эксплуатируются в разнообразных климатических условиях, типичных для Российской Федерации, что предъявляет повышенные требования к механической прочности и электрической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конструкций. Согласно ПУЭ (раздел 2.5.52–2.5.55), основные климатические параметры, которые необходимо учитывать при проектировании и эксплуатации, включают скоростной напор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дную нагрузку и температурный диапазон. Скоростной напор ветра на территории Европейской части России составляет в среднем 15–35 м/с в зависимости от региона; для Северной Европейской части и Уральских регионов этот показатель может быть выше. Голол</w:t>
      </w:r>
      <w:r>
        <w:rPr>
          <w:rFonts w:ascii="Times New Roman" w:hAnsi="Times New Roman"/>
          <w:b w:val="0"/>
          <w:i w:val="0"/>
          <w:color w:val="000000"/>
          <w:sz w:val="28"/>
          <w:lang w:val="ru-RU"/>
        </w:rPr>
        <w:t>е</w:t>
      </w:r>
      <w:r>
        <w:rPr>
          <w:rFonts w:ascii="Times New Roman" w:hAnsi="Times New Roman"/>
          <w:b w:val="0"/>
          <w:i w:val="0"/>
          <w:color w:val="000000"/>
          <w:sz w:val="28"/>
        </w:rPr>
        <w:t>дная нагрузка варьируется от 0,5 кг/м для южных районов до 4 кг/м для центральных и северных областей; при голол</w:t>
      </w:r>
      <w:r>
        <w:rPr>
          <w:rFonts w:ascii="Times New Roman" w:hAnsi="Times New Roman"/>
          <w:b w:val="0"/>
          <w:i w:val="0"/>
          <w:color w:val="000000"/>
          <w:sz w:val="28"/>
          <w:lang w:val="ru-RU"/>
        </w:rPr>
        <w:t>е</w:t>
      </w:r>
      <w:r>
        <w:rPr>
          <w:rFonts w:ascii="Times New Roman" w:hAnsi="Times New Roman"/>
          <w:b w:val="0"/>
          <w:i w:val="0"/>
          <w:color w:val="000000"/>
          <w:sz w:val="28"/>
        </w:rPr>
        <w:t>дном образовании толщина льда на проводе может достигать 3–5 см, что значительно увеличивает механическое напряжение. Температурный диапазон, при котором должна обеспечиваться над</w:t>
      </w:r>
      <w:r>
        <w:rPr>
          <w:rFonts w:ascii="Times New Roman" w:hAnsi="Times New Roman"/>
          <w:b w:val="0"/>
          <w:i w:val="0"/>
          <w:color w:val="000000"/>
          <w:sz w:val="28"/>
          <w:lang w:val="ru-RU"/>
        </w:rPr>
        <w:t>е</w:t>
      </w:r>
      <w:r>
        <w:rPr>
          <w:rFonts w:ascii="Times New Roman" w:hAnsi="Times New Roman"/>
          <w:b w:val="0"/>
          <w:i w:val="0"/>
          <w:color w:val="000000"/>
          <w:sz w:val="28"/>
        </w:rPr>
        <w:t>жная работа, составляет от –55°С в зимний период до +45°С в летний, что требует выбора материалов с низким температурным коэффициентом линейного расширения [7], [8].</w:t>
      </w:r>
    </w:p>
    <w:p w14:paraId="0B657D61">
      <w:pPr>
        <w:pageBreakBefore w:val="0"/>
        <w:spacing w:before="0" w:after="0" w:line="360" w:lineRule="auto"/>
        <w:ind w:firstLine="709"/>
        <w:jc w:val="both"/>
      </w:pPr>
      <w:r>
        <w:rPr>
          <w:rFonts w:ascii="Times New Roman" w:hAnsi="Times New Roman"/>
          <w:b w:val="0"/>
          <w:i w:val="0"/>
          <w:color w:val="000000"/>
          <w:sz w:val="28"/>
        </w:rPr>
        <w:t>Грозовая опасность является одним из основных факторов риска для воздушных линий, особенно в летний период. Число грозовых часов на территории Европейской части России варьируется от 20 часов в год в северных районах до 80 часов в год в южных регионах (по данным метеорологических наблюдений). Грозовые перенапряжения могут достигать значений 500–1000 кВ и превышать изоляционную способность стандартных изоляторов; попадание молнии или возникновение грозовых импульсов в системе приводит к перекрытию изоляции и короткому замыканию. Удельная грозовая активность определяется как число грозевых часов, дел</w:t>
      </w:r>
      <w:r>
        <w:rPr>
          <w:rFonts w:ascii="Times New Roman" w:hAnsi="Times New Roman"/>
          <w:b w:val="0"/>
          <w:i w:val="0"/>
          <w:color w:val="000000"/>
          <w:sz w:val="28"/>
          <w:lang w:val="ru-RU"/>
        </w:rPr>
        <w:t>е</w:t>
      </w:r>
      <w:r>
        <w:rPr>
          <w:rFonts w:ascii="Times New Roman" w:hAnsi="Times New Roman"/>
          <w:b w:val="0"/>
          <w:i w:val="0"/>
          <w:color w:val="000000"/>
          <w:sz w:val="28"/>
        </w:rPr>
        <w:t>нное на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и используется для оценки вероятности грозовых повреждений. Для защиты от грозовых воздействий используются разрядники и грозозащитные тросы; эффективность грозозащиты оценивается по величине числа грозовых перекрытий на 100 км линии в год [7], [8].</w:t>
      </w:r>
    </w:p>
    <w:p w14:paraId="4FE8104B">
      <w:pPr>
        <w:pageBreakBefore w:val="0"/>
        <w:spacing w:before="0" w:after="0" w:line="360" w:lineRule="auto"/>
        <w:ind w:firstLine="709"/>
        <w:jc w:val="both"/>
      </w:pPr>
      <w:r>
        <w:rPr>
          <w:rFonts w:ascii="Times New Roman" w:hAnsi="Times New Roman"/>
          <w:b w:val="0"/>
          <w:i w:val="0"/>
          <w:color w:val="000000"/>
          <w:sz w:val="28"/>
        </w:rPr>
        <w:t>Статистика повреждений воздушных линий, собираемая российскими сетевыми компаниями (ПАО «Россети», МУПи МГУП), показывает, что в среднем 70–80% от общего количества аварий в распределительных сетях приходится на воздушные линии 6–10 кВ. Из числа повреждений на воздушных линиях однофазные замыкания на землю (КЗ) составляют 30–40%, двухфазные и тр</w:t>
      </w:r>
      <w:r>
        <w:rPr>
          <w:rFonts w:ascii="Times New Roman" w:hAnsi="Times New Roman"/>
          <w:b w:val="0"/>
          <w:i w:val="0"/>
          <w:color w:val="000000"/>
          <w:sz w:val="28"/>
          <w:lang w:val="ru-RU"/>
        </w:rPr>
        <w:t>е</w:t>
      </w:r>
      <w:r>
        <w:rPr>
          <w:rFonts w:ascii="Times New Roman" w:hAnsi="Times New Roman"/>
          <w:b w:val="0"/>
          <w:i w:val="0"/>
          <w:color w:val="000000"/>
          <w:sz w:val="28"/>
        </w:rPr>
        <w:t>хфазные КЗ — 15–25%, механические повреждения (разрывы проводов, падение опор) — 10–15%, прочие виды повреждений — 15–20%. Эта статистика подч</w:t>
      </w:r>
      <w:r>
        <w:rPr>
          <w:rFonts w:ascii="Times New Roman" w:hAnsi="Times New Roman"/>
          <w:b w:val="0"/>
          <w:i w:val="0"/>
          <w:color w:val="000000"/>
          <w:sz w:val="28"/>
          <w:lang w:val="ru-RU"/>
        </w:rPr>
        <w:t>е</w:t>
      </w:r>
      <w:r>
        <w:rPr>
          <w:rFonts w:ascii="Times New Roman" w:hAnsi="Times New Roman"/>
          <w:b w:val="0"/>
          <w:i w:val="0"/>
          <w:color w:val="000000"/>
          <w:sz w:val="28"/>
        </w:rPr>
        <w:t>ркивает значимость вопроса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совершенствования методов защиты воздушных линий [8], [9].</w:t>
      </w:r>
    </w:p>
    <w:p w14:paraId="21556465">
      <w:pPr>
        <w:pageBreakBefore w:val="0"/>
        <w:spacing w:before="0" w:after="0" w:line="360" w:lineRule="auto"/>
        <w:ind w:firstLine="709"/>
        <w:jc w:val="both"/>
      </w:pPr>
      <w:r>
        <w:rPr>
          <w:rFonts w:ascii="Times New Roman" w:hAnsi="Times New Roman"/>
          <w:b w:val="0"/>
          <w:i w:val="0"/>
          <w:color w:val="000000"/>
          <w:sz w:val="28"/>
        </w:rPr>
        <w:t>Основные причины повреждений воздушных линий 6–10 кВ можно классифицировать по происхождению. Механические повреждения (голол</w:t>
      </w:r>
      <w:r>
        <w:rPr>
          <w:rFonts w:ascii="Times New Roman" w:hAnsi="Times New Roman"/>
          <w:b w:val="0"/>
          <w:i w:val="0"/>
          <w:color w:val="000000"/>
          <w:sz w:val="28"/>
          <w:lang w:val="ru-RU"/>
        </w:rPr>
        <w:t>е</w:t>
      </w:r>
      <w:r>
        <w:rPr>
          <w:rFonts w:ascii="Times New Roman" w:hAnsi="Times New Roman"/>
          <w:b w:val="0"/>
          <w:i w:val="0"/>
          <w:color w:val="000000"/>
          <w:sz w:val="28"/>
        </w:rPr>
        <w:t>д, ветер, падение деревьев, обрывы проводов и опор) составляют 35–40% от всех отказов и наиболее часто встречаются в сельской местности. Электрические повреждения, вызванные перекрытием изоляции при прямом попадании молнии или возникновении перенапряжений, составляют 20–25% случаев. Повреждения, обусловленные естественным старением изоляционного материала, коррозией металлических конструкций и износом механических компонентов, составляют 15–20%. Прочие причины (включая аварии на смежных объектах сетевой инфраструктуры, внешние воздействия) составляют оставшиеся 15–25%. Своевременное плановое обслуживание, диагностика и модернизация оборудования позволяют существенно снизить количество отказов [8], [9].</w:t>
      </w:r>
    </w:p>
    <w:p w14:paraId="28C558E3">
      <w:pPr>
        <w:pageBreakBefore w:val="0"/>
        <w:spacing w:before="0" w:after="0" w:line="360" w:lineRule="auto"/>
        <w:ind w:firstLine="709"/>
        <w:jc w:val="both"/>
      </w:pPr>
      <w:r>
        <w:rPr>
          <w:rFonts w:ascii="Times New Roman" w:hAnsi="Times New Roman"/>
          <w:b w:val="0"/>
          <w:i w:val="0"/>
          <w:color w:val="000000"/>
          <w:sz w:val="28"/>
        </w:rPr>
        <w:t>Важной особенностью повреждений воздушных линий 6–10 кВ является их классификация на переходные и устойчивые. Переходные повреждения характеризуются тем, что после их возникновения и отключения линии от источника питания дефект самоустраняется без какого-либо вмешательства (например, при однофазном замыкании на землю через дугу в точке контакта провода с деревом дуга гаснет после отключения питания и линия восстанавливает изоляцию). Устойчивые повреждения требуют ремонтных работ для восстановления (механические разрывы проводов, повреждения изоляции, падение опор). По данным исследований, 70–80% коротких замыканий на воздушных линиях 6–10 кВ являются переходными и могут быть успешно устранены с помощью автоматического повторного включения (АПВ) без привлечения оперативного персонала [7], [8].</w:t>
      </w:r>
    </w:p>
    <w:p w14:paraId="34BF1484">
      <w:pPr>
        <w:pStyle w:val="3"/>
        <w:pageBreakBefore w:val="0"/>
        <w:spacing w:before="0" w:after="0" w:line="360" w:lineRule="auto"/>
        <w:ind w:firstLine="709"/>
        <w:jc w:val="both"/>
      </w:pPr>
      <w:bookmarkStart w:id="15" w:name="_Toc69514676"/>
      <w:bookmarkStart w:id="16" w:name="_Toc1892752992"/>
      <w:r>
        <w:rPr>
          <w:rFonts w:ascii="Times New Roman" w:hAnsi="Times New Roman"/>
          <w:b/>
          <w:i w:val="0"/>
          <w:color w:val="000000"/>
          <w:sz w:val="28"/>
        </w:rPr>
        <w:t>1.4 Проблемы над</w:t>
      </w:r>
      <w:r>
        <w:rPr>
          <w:rFonts w:ascii="Times New Roman" w:hAnsi="Times New Roman"/>
          <w:b/>
          <w:i w:val="0"/>
          <w:color w:val="000000"/>
          <w:sz w:val="28"/>
          <w:lang w:val="ru-RU"/>
        </w:rPr>
        <w:t>е</w:t>
      </w:r>
      <w:r>
        <w:rPr>
          <w:rFonts w:ascii="Times New Roman" w:hAnsi="Times New Roman"/>
          <w:b/>
          <w:i w:val="0"/>
          <w:color w:val="000000"/>
          <w:sz w:val="28"/>
        </w:rPr>
        <w:t>жности и управляемости традиционных воздушных линий</w:t>
      </w:r>
      <w:bookmarkEnd w:id="15"/>
      <w:bookmarkEnd w:id="16"/>
    </w:p>
    <w:p w14:paraId="6D3F1684">
      <w:pPr>
        <w:pageBreakBefore w:val="0"/>
        <w:spacing w:before="0" w:after="0" w:line="360" w:lineRule="auto"/>
        <w:ind w:firstLine="709"/>
        <w:jc w:val="both"/>
      </w:pPr>
      <w:r>
        <w:rPr>
          <w:rFonts w:ascii="Times New Roman" w:hAnsi="Times New Roman"/>
          <w:b w:val="0"/>
          <w:i w:val="0"/>
          <w:color w:val="000000"/>
          <w:sz w:val="28"/>
        </w:rPr>
        <w:t>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оценивается набором количественных показателей, которые устанавливают связь между временем отключения и его последствиями для потребителя. Основными показателями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распределительных сетей являются SAIDI (System Average Interruption Duration Index), SAIFI (System Average Interruption Frequency Index) и ENS (Energy Not Supplied). SAIDI измеряется в часах в год и показывает среднее время отключения на одного потребителя; SAIFI выражается в количестве отключений в год на одного потребителя; ENS измеряется в кВт·ч и отражает объ</w:t>
      </w:r>
      <w:r>
        <w:rPr>
          <w:rFonts w:ascii="Times New Roman" w:hAnsi="Times New Roman"/>
          <w:b w:val="0"/>
          <w:i w:val="0"/>
          <w:color w:val="000000"/>
          <w:sz w:val="28"/>
          <w:lang w:val="ru-RU"/>
        </w:rPr>
        <w:t>е</w:t>
      </w:r>
      <w:r>
        <w:rPr>
          <w:rFonts w:ascii="Times New Roman" w:hAnsi="Times New Roman"/>
          <w:b w:val="0"/>
          <w:i w:val="0"/>
          <w:color w:val="000000"/>
          <w:sz w:val="28"/>
        </w:rPr>
        <w:t>м электроэнергии, который не был отпущен потребителям вследствие повреждений сетевой инфраструктуры [10], [11].</w:t>
      </w:r>
    </w:p>
    <w:p w14:paraId="7D7875D8">
      <w:pPr>
        <w:pageBreakBefore w:val="0"/>
        <w:spacing w:before="0" w:after="0" w:line="360" w:lineRule="auto"/>
        <w:ind w:firstLine="709"/>
        <w:jc w:val="both"/>
      </w:pPr>
      <w:r>
        <w:rPr>
          <w:rFonts w:ascii="Times New Roman" w:hAnsi="Times New Roman"/>
          <w:b w:val="0"/>
          <w:i w:val="0"/>
          <w:color w:val="000000"/>
          <w:sz w:val="28"/>
        </w:rPr>
        <w:t>Показатели SAIDI и SAIFI используются для количественной оценки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позволяют сопоставлять различные схемы построения распределительной сети. Для воздушных линий 6–10 кВ эти показатели удобны тем, что отражают как продолжительность перерывов, так и частоту отключений у потребителей [10], [11].</w:t>
      </w:r>
    </w:p>
    <w:p w14:paraId="31BBB15F">
      <w:pPr>
        <w:pageBreakBefore w:val="0"/>
        <w:spacing w:before="0" w:after="0" w:line="360" w:lineRule="auto"/>
        <w:ind w:firstLine="709"/>
        <w:jc w:val="both"/>
      </w:pPr>
      <w:r>
        <w:rPr>
          <w:rFonts w:ascii="Times New Roman" w:hAnsi="Times New Roman"/>
          <w:b w:val="0"/>
          <w:i w:val="0"/>
          <w:color w:val="000000"/>
          <w:sz w:val="28"/>
        </w:rPr>
        <w:t>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автоматизированном регионе SAIDI составил 4,46 ч/год при SAIFI = 1,67 отключения на точку поставки; число технологических нарушений снизилось на 6,8 % и достигло 13 364 аварий в сети 0,4 кВ и выше [25]. Для сравнения: стратегическая программа ПАО «Россети» предусматривает достижение к 2030 году целевых показателей SAIDI = 2,4 ч/год и SAIFI = 0,92 отк./год. В неавтоматизированных участках городских сетей SAIDI может достигать 27 ч/год при SAIFI = 4,5 отк./год, что в 11 раз превышает целевое значение [26].</w:t>
      </w:r>
    </w:p>
    <w:p w14:paraId="53E1888E">
      <w:pPr>
        <w:pageBreakBefore w:val="0"/>
        <w:spacing w:before="0" w:after="0" w:line="360" w:lineRule="auto"/>
        <w:ind w:firstLine="709"/>
        <w:jc w:val="both"/>
      </w:pPr>
      <w:r>
        <w:rPr>
          <w:rFonts w:ascii="Times New Roman" w:hAnsi="Times New Roman"/>
          <w:b w:val="0"/>
          <w:i w:val="0"/>
          <w:color w:val="000000"/>
          <w:sz w:val="28"/>
        </w:rPr>
        <w:t>Основная проблема традиционных схем распределительных сетей состоит в отсутствии встроенных функций автоматического секционирования и управления. При возникновении повреждения на одном участке линии срабатывает защита на головной подстанции, что приводит к отключению всей линии. Локализация аварии и восстановление питания выполняются вручную: при отсутствии телемеханики оперативный персонал объезжает трассу для выявления места повреждения, что занимает от 3 до 24 часов в зависимости от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линии, погодных условий и доступности трассы [10], [11]. На протяжении всего этого времени обесточены не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 но и все потребители линии за местом повреждения.</w:t>
      </w:r>
    </w:p>
    <w:p w14:paraId="174D591B">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Экономические последствия перерывов электроснабжения обычно оцениваются через удельный ущерб от недоотпуска электроэнергии. Для европейской части России в учебно-методической литературе для расчетов распределительных сетей рекомендуется диапазон 18…27 руб./кВт·ч. Этот показатель учитывает как ущерб потребителя, так и затраты энергосистемы, связанные с ремонтом и восстановлением электроснабжения [30].</w:t>
      </w:r>
    </w:p>
    <w:p w14:paraId="1F83C9F3">
      <w:pPr>
        <w:pageBreakBefore w:val="0"/>
        <w:spacing w:before="0" w:after="0" w:line="360" w:lineRule="auto"/>
        <w:ind w:firstLine="709"/>
        <w:jc w:val="both"/>
      </w:pPr>
      <w:r>
        <w:rPr>
          <w:rFonts w:ascii="Times New Roman" w:hAnsi="Times New Roman"/>
          <w:b w:val="0"/>
          <w:i w:val="0"/>
          <w:color w:val="000000"/>
          <w:sz w:val="28"/>
        </w:rPr>
        <w:t>Проблема управляемости традиционных воздушных линий связана с отсутствием дистанционного управления коммутационными аппаратами и телемеханических систем. Секционирующие разъединители устанавливаются на линиях, однако все операции по их управлению выполняются вручную с применением изолирующих штанг, что требует физического присутствия оперативного персонала на месте разъединителя. В период неблагоприятных погодных условий — сильного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грозовой деятельности — проведение таких операций становится небезопасным и неэффективным. Отсутствие информационной связи между объектами сетевой инфраструктуры не позволяет оперативно выявлять развивающиеся дефекты и принимать профилактические меры [10], [11]. Дополнительным сдерживающим фактором является ограниченная доступность зарубежных комплексных решений по автоматизации ВЛ: импортные реклоузеры (NOJA Power серии OSM, ранее применявшиеся ПАО «Россети») требуют специализированного технического обслуживания и поставки запасных частей, а после 2022 года их доступность на российском рынке существенно сократилась, что обострило потребность в отечественных решениях, совместимых с действующей инфраструктурой.</w:t>
      </w:r>
    </w:p>
    <w:p w14:paraId="015E9FDF">
      <w:pPr>
        <w:pageBreakBefore w:val="0"/>
        <w:spacing w:before="0" w:after="0" w:line="360" w:lineRule="auto"/>
        <w:ind w:firstLine="709"/>
        <w:jc w:val="both"/>
      </w:pPr>
      <w:r>
        <w:rPr>
          <w:rFonts w:ascii="Times New Roman" w:hAnsi="Times New Roman"/>
          <w:b w:val="0"/>
          <w:i w:val="0"/>
          <w:color w:val="000000"/>
          <w:sz w:val="28"/>
        </w:rPr>
        <w:t>Неравномерность оснащения распределительных сетей средствами удал</w:t>
      </w:r>
      <w:r>
        <w:rPr>
          <w:rFonts w:ascii="Times New Roman" w:hAnsi="Times New Roman"/>
          <w:b w:val="0"/>
          <w:i w:val="0"/>
          <w:color w:val="000000"/>
          <w:sz w:val="28"/>
          <w:lang w:val="ru-RU"/>
        </w:rPr>
        <w:t>е</w:t>
      </w:r>
      <w:r>
        <w:rPr>
          <w:rFonts w:ascii="Times New Roman" w:hAnsi="Times New Roman"/>
          <w:b w:val="0"/>
          <w:i w:val="0"/>
          <w:color w:val="000000"/>
          <w:sz w:val="28"/>
        </w:rPr>
        <w:t>нного наблюдения и управления подтверждается официальными материалами ПАО «Россети». По итогам 2023 года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при этом сама компания связывает дальнейшее развитие цифровых каналов связи с внедрением технологий интеллектуальной сети и дистанционного управления. Это означает, что задача оснащения сетей 6–10 кВ средствами телемеханики, локализации повреждений и удал</w:t>
      </w:r>
      <w:r>
        <w:rPr>
          <w:rFonts w:ascii="Times New Roman" w:hAnsi="Times New Roman"/>
          <w:b w:val="0"/>
          <w:i w:val="0"/>
          <w:color w:val="000000"/>
          <w:sz w:val="28"/>
          <w:lang w:val="ru-RU"/>
        </w:rPr>
        <w:t>е</w:t>
      </w:r>
      <w:r>
        <w:rPr>
          <w:rFonts w:ascii="Times New Roman" w:hAnsi="Times New Roman"/>
          <w:b w:val="0"/>
          <w:i w:val="0"/>
          <w:color w:val="000000"/>
          <w:sz w:val="28"/>
        </w:rPr>
        <w:t>нного управления в отрасли оста</w:t>
      </w:r>
      <w:r>
        <w:rPr>
          <w:rFonts w:ascii="Times New Roman" w:hAnsi="Times New Roman"/>
          <w:b w:val="0"/>
          <w:i w:val="0"/>
          <w:color w:val="000000"/>
          <w:sz w:val="28"/>
          <w:lang w:val="ru-RU"/>
        </w:rPr>
        <w:t>е</w:t>
      </w:r>
      <w:r>
        <w:rPr>
          <w:rFonts w:ascii="Times New Roman" w:hAnsi="Times New Roman"/>
          <w:b w:val="0"/>
          <w:i w:val="0"/>
          <w:color w:val="000000"/>
          <w:sz w:val="28"/>
        </w:rPr>
        <w:t>тся практически значимой.</w:t>
      </w:r>
    </w:p>
    <w:p w14:paraId="4696F356">
      <w:pPr>
        <w:pStyle w:val="3"/>
        <w:pageBreakBefore w:val="0"/>
        <w:spacing w:before="0" w:after="0" w:line="360" w:lineRule="auto"/>
        <w:ind w:firstLine="709"/>
        <w:jc w:val="both"/>
      </w:pPr>
      <w:bookmarkStart w:id="17" w:name="_Toc102055564"/>
      <w:bookmarkStart w:id="18" w:name="_Toc824273533"/>
      <w:r>
        <w:rPr>
          <w:rFonts w:ascii="Times New Roman" w:hAnsi="Times New Roman"/>
          <w:b/>
          <w:i w:val="0"/>
          <w:color w:val="000000"/>
          <w:sz w:val="28"/>
        </w:rPr>
        <w:t>1.5 Основные принципы автоматизации воздушных линий 6-10 кВ</w:t>
      </w:r>
      <w:bookmarkEnd w:id="17"/>
      <w:bookmarkEnd w:id="18"/>
    </w:p>
    <w:p w14:paraId="197D7FA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rPr>
      </w:pPr>
      <w:r>
        <w:rPr>
          <w:rFonts w:ascii="Times New Roman" w:hAnsi="Times New Roman"/>
          <w:b w:val="0"/>
          <w:color w:val="000000"/>
          <w:sz w:val="28"/>
        </w:rPr>
        <w:t>Автоматизация воздушных линий 6–10 кВ основывается на трех принципах: секционирование линии, автоматическое повторное включение и дистанционное управление коммутационными аппаратами. Их совместное применение сокращает зону отключения и уменьшает время восстановления питания.</w:t>
      </w:r>
    </w:p>
    <w:p w14:paraId="2B8ABA0E">
      <w:pPr>
        <w:spacing w:before="0" w:after="0" w:line="360" w:lineRule="auto"/>
        <w:ind w:firstLine="709"/>
        <w:jc w:val="both"/>
      </w:pPr>
      <w:r>
        <w:rPr>
          <w:rFonts w:ascii="Times New Roman" w:hAnsi="Times New Roman"/>
          <w:b w:val="0"/>
          <w:color w:val="000000"/>
          <w:sz w:val="28"/>
        </w:rPr>
        <w:t>Секционирование делит фидер на участки, внутри которых повреждение локализуется ближайшим аппаратом. За счет этого при аварии отключается не вся линия, а только поврежденная секция, тогда как неповрежденные участки могут быть быстро возвращены в работу [13]–[15].</w:t>
      </w:r>
    </w:p>
    <w:p w14:paraId="4C7D5495">
      <w:pPr>
        <w:spacing w:before="0" w:after="0" w:line="360" w:lineRule="auto"/>
        <w:ind w:firstLine="709"/>
        <w:jc w:val="both"/>
      </w:pPr>
      <w:r>
        <w:rPr>
          <w:rFonts w:ascii="Times New Roman" w:hAnsi="Times New Roman"/>
          <w:b w:val="0"/>
          <w:color w:val="000000"/>
          <w:sz w:val="28"/>
        </w:rPr>
        <w:t>Функция АПВ позволяет автоматически восстанавливать питание после переходных повреждений, составляющих существенную долю аварий на воздушных линиях. При устойчивом дефекте реклоузер повторно отключает линию и переводит ее в послеаварийный режим.</w:t>
      </w:r>
    </w:p>
    <w:p w14:paraId="2656017E">
      <w:pPr>
        <w:spacing w:before="0" w:after="0" w:line="360" w:lineRule="auto"/>
        <w:ind w:firstLine="709"/>
        <w:jc w:val="both"/>
      </w:pPr>
      <w:r>
        <w:rPr>
          <w:rFonts w:ascii="Times New Roman" w:hAnsi="Times New Roman"/>
          <w:b w:val="0"/>
          <w:color w:val="000000"/>
          <w:sz w:val="28"/>
        </w:rPr>
        <w:t>SCADA и телемеханика обеспечивают удаленный контроль состояния аппаратов, регистрацию событий и оперативное управление переключениями. Это создает основу для диспетчерского контроля и дальнейшего развития цифровых районов электрических сетей.</w:t>
      </w:r>
    </w:p>
    <w:p w14:paraId="43662011">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i w:val="0"/>
          <w:color w:val="000000"/>
          <w:sz w:val="28"/>
        </w:rPr>
        <w:t>Дополнительным элементом такой архитектуры могут служить индикаторы короткого замыкания, фиксирующие направление и факт прохождения аварийного тока. Совместное применение реклоузеров, дистанционно управляемых разъединителей, телемеханики и ИКЗ позволяет сократить время поиска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повысить точность оперативных решений диспетчера при ликвидации аварии.</w:t>
      </w:r>
    </w:p>
    <w:p w14:paraId="7C060727">
      <w:pPr>
        <w:keepNext w:val="0"/>
        <w:spacing w:before="0" w:after="0" w:line="360" w:lineRule="auto"/>
        <w:ind w:firstLine="709"/>
        <w:jc w:val="both"/>
      </w:pPr>
      <w:r>
        <w:rPr>
          <w:rFonts w:ascii="Times New Roman" w:hAnsi="Times New Roman"/>
          <w:b w:val="0"/>
          <w:color w:val="000000"/>
          <w:sz w:val="28"/>
        </w:rPr>
        <w:t>Пример размещения индикаторов короткого замыкания на линии показан на рисунке 1.1.</w:t>
      </w:r>
    </w:p>
    <w:p w14:paraId="189784ED">
      <w:pPr>
        <w:keepNext/>
        <w:spacing w:before="0" w:after="0" w:line="360" w:lineRule="auto"/>
        <w:jc w:val="center"/>
      </w:pPr>
      <w:r>
        <w:drawing>
          <wp:inline distT="0" distB="0" distL="114300" distR="114300">
            <wp:extent cx="4227195" cy="2871470"/>
            <wp:effectExtent l="0" t="0" r="14605" b="241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27195" cy="2871470"/>
                    </a:xfrm>
                    <a:prstGeom prst="rect">
                      <a:avLst/>
                    </a:prstGeom>
                  </pic:spPr>
                </pic:pic>
              </a:graphicData>
            </a:graphic>
          </wp:inline>
        </w:drawing>
      </w:r>
    </w:p>
    <w:p w14:paraId="5830A0A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b w:val="0"/>
          <w:color w:val="000000"/>
          <w:sz w:val="28"/>
        </w:rPr>
        <w:t>Рисунок 1.1 – Индикаторы короткого замыкания на воздушной линии 6–10 кВ</w:t>
      </w:r>
    </w:p>
    <w:p w14:paraId="3C9A056A">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Применение ИКЗ позволяет быстрее локализовать поврежд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нную секцию и сократить время поиска места аварии.</w:t>
      </w:r>
    </w:p>
    <w:p w14:paraId="333932DB">
      <w:pPr>
        <w:pageBreakBefore w:val="0"/>
        <w:spacing w:before="0" w:after="0" w:line="360" w:lineRule="auto"/>
        <w:ind w:firstLine="709"/>
        <w:jc w:val="both"/>
      </w:pPr>
      <w:r>
        <w:rPr>
          <w:rFonts w:ascii="Times New Roman" w:hAnsi="Times New Roman"/>
          <w:b w:val="0"/>
          <w:i w:val="0"/>
          <w:color w:val="000000"/>
          <w:sz w:val="28"/>
        </w:rPr>
        <w:t>Нормативная база для автоматизации распределительных электрических сетей в России включает ТО 34.01–2.2–032–2017 «Сборник типовых технических решений ПАО «Россети». Линейное коммутационное оборудование 6–35 кВ», в котором регламентируются требования к основным техническим параметрам реклоузеров, автоматических разъединителей, систем автоматического секционирования и телемеханики. Аналогичные требования определены стандартами МЭК (МЭК 62271–111, МЭК 60870–5–104) и российскими ГОСТами (ГОСТ IEC 62271–111–2013). Внедрение автоматизированных участков на воздушных линиях 6–10 кВ должно осуществляться в соответствии с этими нормативными документами [13], [14], [15].</w:t>
      </w:r>
    </w:p>
    <w:p w14:paraId="65D6F5DC">
      <w:pPr>
        <w:pStyle w:val="3"/>
        <w:pageBreakBefore w:val="0"/>
        <w:spacing w:before="0" w:after="0" w:line="360" w:lineRule="auto"/>
        <w:ind w:firstLine="709"/>
        <w:jc w:val="both"/>
      </w:pPr>
      <w:bookmarkStart w:id="19" w:name="_Toc1555913842"/>
      <w:bookmarkStart w:id="20" w:name="_Toc148262334"/>
      <w:r>
        <w:rPr>
          <w:rFonts w:ascii="Times New Roman" w:hAnsi="Times New Roman"/>
          <w:b/>
          <w:i w:val="0"/>
          <w:color w:val="000000"/>
          <w:sz w:val="28"/>
        </w:rPr>
        <w:t>1.6 Классификация устройств автоматизации распределительных сетей</w:t>
      </w:r>
      <w:bookmarkEnd w:id="19"/>
      <w:bookmarkEnd w:id="20"/>
    </w:p>
    <w:p w14:paraId="577C25A2">
      <w:pPr>
        <w:pageBreakBefore w:val="0"/>
        <w:spacing w:before="0" w:after="0" w:line="360" w:lineRule="auto"/>
        <w:ind w:firstLine="709"/>
        <w:jc w:val="both"/>
      </w:pPr>
      <w:r>
        <w:rPr>
          <w:rFonts w:ascii="Times New Roman" w:hAnsi="Times New Roman"/>
          <w:b w:val="0"/>
          <w:color w:val="000000"/>
          <w:sz w:val="28"/>
        </w:rPr>
        <w:t>Средства автоматизации ВЛ 6–10 кВ можно разделить на коммутационные аппараты, автоматические пункты секционирования и средства телемеханики. К первой группе относятся выключатели нагрузки и разъединители, ко второй — реклоузеры и секционализаторы, к третьей — RTU, датчики, каналы связи и диспетчерские системы [16]–[18].</w:t>
      </w:r>
    </w:p>
    <w:p w14:paraId="341EA791">
      <w:pPr>
        <w:spacing w:before="0" w:after="0" w:line="360" w:lineRule="auto"/>
        <w:ind w:firstLine="709"/>
        <w:jc w:val="both"/>
      </w:pPr>
      <w:r>
        <w:rPr>
          <w:rFonts w:ascii="Times New Roman" w:hAnsi="Times New Roman"/>
          <w:b w:val="0"/>
          <w:color w:val="000000"/>
          <w:sz w:val="28"/>
        </w:rPr>
        <w:t>Выключатели нагрузки и разъединители применяются преимущественно для оперативных и ремонтных переключений, тогда как секционализатор работает совместно с питающим аппаратом и сам не отключает ток короткого замыкания.</w:t>
      </w:r>
    </w:p>
    <w:p w14:paraId="2D171527">
      <w:pPr>
        <w:spacing w:before="0" w:after="0" w:line="360" w:lineRule="auto"/>
        <w:ind w:firstLine="709"/>
        <w:jc w:val="both"/>
      </w:pPr>
      <w:r>
        <w:rPr>
          <w:rFonts w:ascii="Times New Roman" w:hAnsi="Times New Roman"/>
          <w:b w:val="0"/>
          <w:color w:val="000000"/>
          <w:sz w:val="28"/>
        </w:rPr>
        <w:t>Реклоузер отличается тем, что объединяет коммутацию, защиту, АПВ и телемеханику; поэтому именно он является базовым устройством автоматизированного секционирования. Сравнение основных типов устройств приведено в таблице 1.1.</w:t>
      </w:r>
    </w:p>
    <w:p w14:paraId="475ED09F">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rPr>
        <w:t>Сравнительная характеристика основных типов устройств приведена в таблице 1.1.</w:t>
      </w:r>
    </w:p>
    <w:p w14:paraId="279181FF">
      <w:pPr>
        <w:spacing w:before="0" w:after="0" w:line="360" w:lineRule="auto"/>
        <w:ind w:firstLine="0"/>
        <w:jc w:val="left"/>
      </w:pPr>
      <w:r>
        <w:rPr>
          <w:rFonts w:ascii="Times New Roman" w:hAnsi="Times New Roman" w:eastAsia="Times New Roman" w:cs="Times New Roman"/>
          <w:b w:val="0"/>
          <w:color w:val="000000"/>
          <w:sz w:val="28"/>
        </w:rPr>
        <w:t>Таблица 1.1 – Сравнительная характеристика основных типов устройств автоматизации распределительных сетей</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85"/>
        <w:gridCol w:w="1875"/>
        <w:gridCol w:w="1461"/>
        <w:gridCol w:w="789"/>
        <w:gridCol w:w="1916"/>
        <w:gridCol w:w="1680"/>
      </w:tblGrid>
      <w:tr w14:paraId="4D54D756">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B83DB34">
            <w:pPr>
              <w:spacing w:before="0" w:after="0" w:line="240" w:lineRule="auto"/>
              <w:ind w:left="0" w:right="0" w:firstLine="0"/>
              <w:jc w:val="center"/>
            </w:pPr>
            <w:r>
              <w:rPr>
                <w:rFonts w:ascii="Times New Roman" w:hAnsi="Times New Roman" w:eastAsia="Times New Roman" w:cs="Times New Roman"/>
                <w:b/>
                <w:color w:val="000000"/>
                <w:sz w:val="28"/>
              </w:rPr>
              <w:t>Тип устройства</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F429BF5">
            <w:pPr>
              <w:spacing w:before="0" w:after="0" w:line="240" w:lineRule="auto"/>
              <w:ind w:left="0" w:right="0" w:firstLine="0"/>
              <w:jc w:val="center"/>
            </w:pPr>
            <w:r>
              <w:rPr>
                <w:rFonts w:ascii="Times New Roman" w:hAnsi="Times New Roman" w:eastAsia="Times New Roman" w:cs="Times New Roman"/>
                <w:b/>
                <w:color w:val="000000"/>
                <w:sz w:val="28"/>
              </w:rPr>
              <w:t>Основная функция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73F54EE">
            <w:pPr>
              <w:spacing w:before="0" w:after="0" w:line="240" w:lineRule="auto"/>
              <w:ind w:left="0" w:right="0" w:firstLine="0"/>
              <w:jc w:val="center"/>
            </w:pPr>
            <w:r>
              <w:rPr>
                <w:rFonts w:ascii="Times New Roman" w:hAnsi="Times New Roman" w:eastAsia="Times New Roman" w:cs="Times New Roman"/>
                <w:b/>
                <w:color w:val="000000"/>
                <w:sz w:val="28"/>
              </w:rPr>
              <w:t>Собственная защита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EDC4">
            <w:pPr>
              <w:spacing w:before="0" w:after="0" w:line="240" w:lineRule="auto"/>
              <w:ind w:left="0" w:right="0" w:firstLine="0"/>
              <w:jc w:val="center"/>
            </w:pPr>
            <w:r>
              <w:rPr>
                <w:rFonts w:ascii="Times New Roman" w:hAnsi="Times New Roman" w:eastAsia="Times New Roman" w:cs="Times New Roman"/>
                <w:b/>
                <w:color w:val="000000"/>
                <w:sz w:val="28"/>
              </w:rPr>
              <w:t>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1E8206">
            <w:pPr>
              <w:spacing w:before="0" w:after="0" w:line="240" w:lineRule="auto"/>
              <w:ind w:left="0" w:right="0" w:firstLine="0"/>
              <w:jc w:val="center"/>
            </w:pPr>
            <w:r>
              <w:rPr>
                <w:rFonts w:ascii="Times New Roman" w:hAnsi="Times New Roman" w:eastAsia="Times New Roman" w:cs="Times New Roman"/>
                <w:b/>
                <w:color w:val="000000"/>
                <w:sz w:val="28"/>
              </w:rPr>
              <w:t>Дистанционное управление</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C15ABC5">
            <w:pPr>
              <w:spacing w:before="0" w:after="0" w:line="240" w:lineRule="auto"/>
              <w:ind w:left="0" w:right="0" w:firstLine="0"/>
              <w:jc w:val="center"/>
            </w:pPr>
            <w:r>
              <w:rPr>
                <w:rFonts w:ascii="Times New Roman" w:hAnsi="Times New Roman" w:eastAsia="Times New Roman" w:cs="Times New Roman"/>
                <w:b/>
                <w:color w:val="000000"/>
                <w:sz w:val="28"/>
              </w:rPr>
              <w:t>Типичное применение</w:t>
            </w:r>
          </w:p>
        </w:tc>
      </w:tr>
      <w:tr w14:paraId="09EAF291">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7707AB">
            <w:pPr>
              <w:spacing w:before="0" w:after="0" w:line="240" w:lineRule="auto"/>
              <w:ind w:left="0" w:right="0" w:firstLine="0"/>
              <w:jc w:val="left"/>
            </w:pPr>
            <w:r>
              <w:rPr>
                <w:rFonts w:ascii="Times New Roman" w:hAnsi="Times New Roman" w:eastAsia="Times New Roman" w:cs="Times New Roman"/>
                <w:b w:val="0"/>
                <w:color w:val="000000"/>
                <w:sz w:val="28"/>
              </w:rPr>
              <w:t>Выключатель нагрузки</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35D3EBA">
            <w:pPr>
              <w:spacing w:before="0" w:after="0" w:line="240" w:lineRule="auto"/>
              <w:ind w:left="0" w:right="0" w:firstLine="0"/>
              <w:jc w:val="left"/>
            </w:pPr>
            <w:r>
              <w:rPr>
                <w:rFonts w:ascii="Times New Roman" w:hAnsi="Times New Roman" w:eastAsia="Times New Roman" w:cs="Times New Roman"/>
                <w:b w:val="0"/>
                <w:color w:val="000000"/>
                <w:sz w:val="28"/>
              </w:rPr>
              <w:t>Коммутация линии в нормальном режиме под нагрузкой</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93AAB4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E19656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199141F">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A532BB7">
            <w:pPr>
              <w:spacing w:before="0" w:after="0" w:line="240" w:lineRule="auto"/>
              <w:ind w:left="0" w:right="0" w:firstLine="0"/>
              <w:jc w:val="left"/>
            </w:pPr>
            <w:r>
              <w:rPr>
                <w:rFonts w:ascii="Times New Roman" w:hAnsi="Times New Roman" w:eastAsia="Times New Roman" w:cs="Times New Roman"/>
                <w:b w:val="0"/>
                <w:color w:val="000000"/>
                <w:sz w:val="28"/>
              </w:rPr>
              <w:t>Оперативные переключения и секционирование без отключения тока КЗ</w:t>
            </w:r>
          </w:p>
        </w:tc>
      </w:tr>
      <w:tr w14:paraId="09E2F5B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46498FF">
            <w:pPr>
              <w:spacing w:before="0" w:after="0" w:line="240" w:lineRule="auto"/>
              <w:ind w:left="0" w:right="0" w:firstLine="0"/>
              <w:jc w:val="left"/>
            </w:pPr>
            <w:r>
              <w:rPr>
                <w:rFonts w:ascii="Times New Roman" w:hAnsi="Times New Roman" w:eastAsia="Times New Roman" w:cs="Times New Roman"/>
                <w:b w:val="0"/>
                <w:color w:val="000000"/>
                <w:sz w:val="28"/>
              </w:rPr>
              <w:t>Разъединитель</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65B7A3E">
            <w:pPr>
              <w:spacing w:before="0" w:after="0" w:line="240" w:lineRule="auto"/>
              <w:ind w:left="0" w:right="0" w:firstLine="0"/>
              <w:jc w:val="left"/>
            </w:pPr>
            <w:r>
              <w:rPr>
                <w:rFonts w:ascii="Times New Roman" w:hAnsi="Times New Roman" w:eastAsia="Times New Roman" w:cs="Times New Roman"/>
                <w:b w:val="0"/>
                <w:color w:val="000000"/>
                <w:sz w:val="28"/>
              </w:rPr>
              <w:t>Создание видимого разрыва цепи при отсутствии тока</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A1B0577">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0CE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721E4C0">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22DCD8E">
            <w:pPr>
              <w:spacing w:before="0" w:after="0" w:line="240" w:lineRule="auto"/>
              <w:ind w:left="0" w:right="0" w:firstLine="0"/>
              <w:jc w:val="left"/>
            </w:pPr>
            <w:r>
              <w:rPr>
                <w:rFonts w:ascii="Times New Roman" w:hAnsi="Times New Roman" w:eastAsia="Times New Roman" w:cs="Times New Roman"/>
                <w:b w:val="0"/>
                <w:color w:val="000000"/>
                <w:sz w:val="28"/>
              </w:rPr>
              <w:t>Ремонтные работы и изоляция отключенного участка сети</w:t>
            </w:r>
          </w:p>
        </w:tc>
      </w:tr>
      <w:tr w14:paraId="0363CC2F">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6AB96FD">
            <w:pPr>
              <w:spacing w:before="0" w:after="0" w:line="240" w:lineRule="auto"/>
              <w:ind w:left="0" w:right="0" w:firstLine="0"/>
              <w:jc w:val="left"/>
            </w:pPr>
            <w:r>
              <w:rPr>
                <w:rFonts w:ascii="Times New Roman" w:hAnsi="Times New Roman" w:eastAsia="Times New Roman" w:cs="Times New Roman"/>
                <w:b w:val="0"/>
                <w:color w:val="000000"/>
                <w:sz w:val="28"/>
              </w:rPr>
              <w:t>Секционализатор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702452F">
            <w:pPr>
              <w:spacing w:before="0" w:after="0" w:line="240" w:lineRule="auto"/>
              <w:ind w:left="0" w:right="0" w:firstLine="0"/>
              <w:jc w:val="left"/>
            </w:pPr>
            <w:r>
              <w:rPr>
                <w:rFonts w:ascii="Times New Roman" w:hAnsi="Times New Roman" w:eastAsia="Times New Roman" w:cs="Times New Roman"/>
                <w:b w:val="0"/>
                <w:color w:val="000000"/>
                <w:sz w:val="28"/>
              </w:rPr>
              <w:t>Автоматическое выделение поврежденного участка совместно с питающим выключателем</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F5A17DB">
            <w:pPr>
              <w:spacing w:before="0" w:after="0" w:line="240" w:lineRule="auto"/>
              <w:ind w:left="0" w:right="0" w:firstLine="0"/>
              <w:jc w:val="left"/>
            </w:pPr>
            <w:r>
              <w:rPr>
                <w:rFonts w:ascii="Times New Roman" w:hAnsi="Times New Roman" w:eastAsia="Times New Roman" w:cs="Times New Roman"/>
                <w:b w:val="0"/>
                <w:color w:val="000000"/>
                <w:sz w:val="28"/>
              </w:rPr>
              <w:t>Нет, работает с внешней защитой</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BB26F5A">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05A7B0D">
            <w:pPr>
              <w:spacing w:before="0" w:after="0" w:line="240" w:lineRule="auto"/>
              <w:ind w:left="0" w:right="0" w:firstLine="0"/>
              <w:jc w:val="left"/>
            </w:pPr>
            <w:r>
              <w:rPr>
                <w:rFonts w:ascii="Times New Roman" w:hAnsi="Times New Roman" w:eastAsia="Times New Roman" w:cs="Times New Roman"/>
                <w:b w:val="0"/>
                <w:color w:val="000000"/>
                <w:sz w:val="28"/>
              </w:rPr>
              <w:t>Возможно в исполнении с телемеханикой</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E0032BF">
            <w:pPr>
              <w:spacing w:before="0" w:after="0" w:line="240" w:lineRule="auto"/>
              <w:ind w:left="0" w:right="0" w:firstLine="0"/>
              <w:jc w:val="left"/>
            </w:pPr>
            <w:r>
              <w:rPr>
                <w:rFonts w:ascii="Times New Roman" w:hAnsi="Times New Roman" w:eastAsia="Times New Roman" w:cs="Times New Roman"/>
                <w:b w:val="0"/>
                <w:color w:val="000000"/>
                <w:sz w:val="28"/>
              </w:rPr>
              <w:t>Секционирование линии при работе с реклоузером или выключателем подстанции</w:t>
            </w:r>
          </w:p>
        </w:tc>
      </w:tr>
      <w:tr w14:paraId="5D943DD9">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6AB93C1">
            <w:pPr>
              <w:spacing w:before="0" w:after="0" w:line="240" w:lineRule="auto"/>
              <w:ind w:left="0" w:right="0" w:firstLine="0"/>
              <w:jc w:val="left"/>
            </w:pPr>
            <w:r>
              <w:rPr>
                <w:rFonts w:ascii="Times New Roman" w:hAnsi="Times New Roman" w:eastAsia="Times New Roman" w:cs="Times New Roman"/>
                <w:b w:val="0"/>
                <w:color w:val="000000"/>
                <w:sz w:val="28"/>
              </w:rPr>
              <w:t>Реклоузер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F1818A9">
            <w:pPr>
              <w:spacing w:before="0" w:after="0" w:line="240" w:lineRule="auto"/>
              <w:ind w:left="0" w:right="0" w:firstLine="0"/>
              <w:jc w:val="left"/>
            </w:pPr>
            <w:r>
              <w:rPr>
                <w:rFonts w:ascii="Times New Roman" w:hAnsi="Times New Roman" w:eastAsia="Times New Roman" w:cs="Times New Roman"/>
                <w:b w:val="0"/>
                <w:color w:val="000000"/>
                <w:sz w:val="28"/>
              </w:rPr>
              <w:t>Отключение тока КЗ, защита линии и автоматическое восстановление питания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93F83E">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E0037D6">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BCF90D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40D825">
            <w:pPr>
              <w:spacing w:before="0" w:after="0" w:line="240" w:lineRule="auto"/>
              <w:ind w:left="0" w:right="0" w:firstLine="0"/>
              <w:jc w:val="left"/>
            </w:pPr>
            <w:r>
              <w:rPr>
                <w:rFonts w:ascii="Times New Roman" w:hAnsi="Times New Roman" w:eastAsia="Times New Roman" w:cs="Times New Roman"/>
                <w:b w:val="0"/>
                <w:color w:val="000000"/>
                <w:sz w:val="28"/>
              </w:rPr>
              <w:t>Автоматизация фидеров и секционирование ВЛ 6-10 кВ</w:t>
            </w:r>
          </w:p>
        </w:tc>
      </w:tr>
      <w:tr w14:paraId="23966D7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474E35">
            <w:pPr>
              <w:spacing w:before="0" w:after="0" w:line="240" w:lineRule="auto"/>
              <w:ind w:left="0" w:right="0" w:firstLine="0"/>
              <w:jc w:val="left"/>
            </w:pPr>
            <w:r>
              <w:rPr>
                <w:rFonts w:ascii="Times New Roman" w:hAnsi="Times New Roman" w:eastAsia="Times New Roman" w:cs="Times New Roman"/>
                <w:b w:val="0"/>
                <w:color w:val="000000"/>
                <w:sz w:val="28"/>
              </w:rPr>
              <w:t>Пункт секционирования с SCADA/RTU</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EB04D86">
            <w:pPr>
              <w:spacing w:before="0" w:after="0" w:line="240" w:lineRule="auto"/>
              <w:ind w:left="0" w:right="0" w:firstLine="0"/>
              <w:jc w:val="left"/>
            </w:pPr>
            <w:r>
              <w:rPr>
                <w:rFonts w:ascii="Times New Roman" w:hAnsi="Times New Roman" w:eastAsia="Times New Roman" w:cs="Times New Roman"/>
                <w:b w:val="0"/>
                <w:color w:val="000000"/>
                <w:sz w:val="28"/>
              </w:rPr>
              <w:t>Локализация повреждения, телемеханика и дистанционное управление</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CB2DC9D">
            <w:pPr>
              <w:spacing w:before="0" w:after="0" w:line="240" w:lineRule="auto"/>
              <w:ind w:left="0" w:right="0" w:firstLine="0"/>
              <w:jc w:val="left"/>
            </w:pPr>
            <w:r>
              <w:rPr>
                <w:rFonts w:ascii="Times New Roman" w:hAnsi="Times New Roman" w:eastAsia="Times New Roman" w:cs="Times New Roman"/>
                <w:b w:val="0"/>
                <w:color w:val="000000"/>
                <w:sz w:val="28"/>
              </w:rPr>
              <w:t>Да, в зависимости от состава устройства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22659A">
            <w:pPr>
              <w:spacing w:before="0" w:after="0" w:line="240" w:lineRule="auto"/>
              <w:ind w:left="0" w:right="0" w:firstLine="0"/>
              <w:jc w:val="left"/>
            </w:pPr>
            <w:r>
              <w:rPr>
                <w:rFonts w:ascii="Times New Roman" w:hAnsi="Times New Roman" w:eastAsia="Times New Roman" w:cs="Times New Roman"/>
                <w:b w:val="0"/>
                <w:color w:val="000000"/>
                <w:sz w:val="28"/>
              </w:rPr>
              <w:t>Да, если аппарат поддерживает 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128667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E044F32">
            <w:pPr>
              <w:spacing w:before="0" w:after="0" w:line="240" w:lineRule="auto"/>
              <w:ind w:left="0" w:right="0" w:firstLine="0"/>
              <w:jc w:val="left"/>
            </w:pPr>
            <w:r>
              <w:rPr>
                <w:rFonts w:ascii="Times New Roman" w:hAnsi="Times New Roman" w:eastAsia="Times New Roman" w:cs="Times New Roman"/>
                <w:b w:val="0"/>
                <w:color w:val="000000"/>
                <w:sz w:val="28"/>
              </w:rPr>
              <w:t>Автоматизированные участки сети с диспетчерским управлением</w:t>
            </w:r>
          </w:p>
        </w:tc>
      </w:tr>
    </w:tbl>
    <w:p w14:paraId="49800137">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ascii="Times New Roman" w:hAnsi="Times New Roman" w:eastAsia="Times New Roman" w:cs="Times New Roman"/>
          <w:b w:val="0"/>
          <w:color w:val="000000"/>
          <w:sz w:val="28"/>
        </w:rPr>
      </w:pPr>
    </w:p>
    <w:p w14:paraId="25AB8603">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color w:val="000000"/>
          <w:sz w:val="28"/>
        </w:rPr>
        <w:t>Реклоузер обладает наиболее полным набором функций: может отключать токи КЗ до 8–12.5 кА, имеет встроенную защиту (МТЗ, ТО, ОЗЗ) и функцию многократного АПВ, стоимость реклоузера составляет 800–1500 тыс. рублей (в зависимости от производителя и функциональности). Выключатель нагрузки дешевле (200–400 тыс. рублей), но может коммутировать только номинальные токи и требует наличия защиты на подстанции. Секционализатор имеет промежуточную стоимость (300–700 тыс. рублей) и требует наличия питающего реклоузера или выключателя подстанции; его основное преимущество — простота в эксплуатации и надежность. Выбор типа устройства определяется схемой сетевой инфраструктуры, требуемым уровнем надежности и экономической целесообразностью [16], [17], [18].</w:t>
      </w:r>
    </w:p>
    <w:p w14:paraId="3D15714A">
      <w:pPr>
        <w:pStyle w:val="3"/>
        <w:pageBreakBefore w:val="0"/>
        <w:widowControl/>
        <w:kinsoku/>
        <w:wordWrap/>
        <w:overflowPunct/>
        <w:topLinePunct w:val="0"/>
        <w:autoSpaceDE/>
        <w:autoSpaceDN/>
        <w:bidi w:val="0"/>
        <w:adjustRightInd/>
        <w:snapToGrid/>
        <w:spacing w:before="0" w:after="0" w:line="360" w:lineRule="auto"/>
        <w:ind w:firstLine="706"/>
        <w:jc w:val="both"/>
        <w:textAlignment w:val="auto"/>
      </w:pPr>
      <w:bookmarkStart w:id="21" w:name="_Toc335572975"/>
      <w:bookmarkStart w:id="22" w:name="_Toc764017018"/>
      <w:r>
        <w:rPr>
          <w:rFonts w:ascii="Times New Roman" w:hAnsi="Times New Roman"/>
          <w:b/>
          <w:i w:val="0"/>
          <w:color w:val="000000"/>
          <w:sz w:val="28"/>
        </w:rPr>
        <w:t>1.7 Роль реклоузеров в автоматизированных распределительных сетях</w:t>
      </w:r>
      <w:bookmarkEnd w:id="21"/>
      <w:bookmarkEnd w:id="22"/>
    </w:p>
    <w:p w14:paraId="5F1A28A8">
      <w:pPr>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color w:val="000000"/>
          <w:sz w:val="28"/>
        </w:rPr>
        <w:t>Реклоузер представляет собой многофункциональный коммутационный аппарат, который совмещает отключение токов короткого замыкания, релейную защиту, АПВ и телемеханику. Благодаря этому он может использоваться как на отходящих фидерах подстанций, так и в качестве секционирующего аппарата на протяженной воздушной линии [19]–[21].</w:t>
      </w:r>
    </w:p>
    <w:p w14:paraId="10772527">
      <w:pPr>
        <w:spacing w:before="0" w:after="0" w:line="360" w:lineRule="auto"/>
        <w:ind w:firstLine="709"/>
        <w:jc w:val="both"/>
      </w:pPr>
      <w:r>
        <w:rPr>
          <w:rFonts w:ascii="Times New Roman" w:hAnsi="Times New Roman"/>
          <w:b w:val="0"/>
          <w:color w:val="000000"/>
          <w:sz w:val="28"/>
        </w:rPr>
        <w:t>В автоматизированной сети реклоузеры выполняют разные роли: головной аппарат защищает фидер в целом, а линейные аппараты локализуют повреждение в пределах отдельной секции и сохраняют питание на неповрежденных участках.</w:t>
      </w:r>
    </w:p>
    <w:p w14:paraId="32A47EF0">
      <w:pPr>
        <w:spacing w:before="0" w:after="0" w:line="360" w:lineRule="auto"/>
        <w:ind w:firstLine="709"/>
        <w:jc w:val="both"/>
      </w:pPr>
      <w:r>
        <w:rPr>
          <w:rFonts w:ascii="Times New Roman" w:hAnsi="Times New Roman"/>
          <w:b w:val="0"/>
          <w:color w:val="000000"/>
          <w:sz w:val="28"/>
        </w:rPr>
        <w:t>Алгоритм работы реклоузера включает обнаружение аварийного тока, отключение повреждения, выполнение заданной программы АПВ и окончательную блокировку при устойчивом дефекте. Это позволяет автоматически устранять существенную часть переходных повреждений без выезда персонала.</w:t>
      </w:r>
    </w:p>
    <w:p w14:paraId="6D82E076">
      <w:pPr>
        <w:spacing w:before="0" w:after="0" w:line="360" w:lineRule="auto"/>
        <w:ind w:firstLine="709"/>
        <w:jc w:val="both"/>
      </w:pPr>
      <w:r>
        <w:rPr>
          <w:rFonts w:ascii="Times New Roman" w:hAnsi="Times New Roman"/>
          <w:b w:val="0"/>
          <w:color w:val="000000"/>
          <w:sz w:val="28"/>
        </w:rPr>
        <w:t>Необходимым условием является координация уставок между головным выключателем и линейными реклоузерами. При правильной настройке обеспечивается селективность: первым отключается аппарат, ближайший к месту аварии, а зона отключения остается минимальной.</w:t>
      </w:r>
    </w:p>
    <w:p w14:paraId="7019D442">
      <w:pPr>
        <w:spacing w:before="0" w:after="0" w:line="360" w:lineRule="auto"/>
        <w:ind w:firstLine="709"/>
        <w:jc w:val="both"/>
      </w:pPr>
      <w:r>
        <w:rPr>
          <w:rFonts w:ascii="Times New Roman" w:hAnsi="Times New Roman"/>
          <w:b w:val="0"/>
          <w:color w:val="000000"/>
          <w:sz w:val="28"/>
        </w:rPr>
        <w:t>Следовательно, применение реклоузеров на ВЛ 6–10 кВ позволяет одновременно повысить надежность, сократить время восстановления питания и создать основу для диспетчерского управления автоматизированным участком.</w:t>
      </w:r>
    </w:p>
    <w:p w14:paraId="6F78EC00">
      <w:pPr>
        <w:pStyle w:val="3"/>
        <w:pageBreakBefore w:val="0"/>
        <w:spacing w:before="0" w:after="0" w:line="360" w:lineRule="auto"/>
        <w:ind w:firstLine="709"/>
        <w:jc w:val="both"/>
      </w:pPr>
      <w:bookmarkStart w:id="23" w:name="_Toc1029296113"/>
      <w:bookmarkStart w:id="24" w:name="_Toc682933803"/>
      <w:r>
        <w:rPr>
          <w:rFonts w:ascii="Times New Roman" w:hAnsi="Times New Roman"/>
          <w:b/>
          <w:i w:val="0"/>
          <w:color w:val="000000"/>
          <w:sz w:val="28"/>
        </w:rPr>
        <w:t>1.8 Требования к автоматизированным участкам воздушных линий</w:t>
      </w:r>
      <w:bookmarkEnd w:id="23"/>
      <w:bookmarkEnd w:id="24"/>
    </w:p>
    <w:p w14:paraId="392EA82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Технические требования к устройствам, устанавливаемым на автоматизированных участках воздушных линий 6–10 кВ, определены в ТО 34.01–2.2–032–2017 «Сборник типовых технических решений ПАО «Россети». Линейное коммутационное оборудование 6–35 кВ, Том 1.1» и других нормативных документах. Основные технические характеристики включают номинальное напряжение 10 кВ (или 6 кВ для сетей, работающих на этом напряжении), ток термической стойкости не менее 12,5 кА в течение 1 секунды, что обеспечивает возможность отключения токов КЗ в соответствии с требованиями ПУЭ. Ток отключения по функции ток-отсечки должен быть не менее 8 кА, что обеспечивает селективное отключение при КЗ, расположенном вблизи реклоузера [12], [18], [24].</w:t>
      </w:r>
    </w:p>
    <w:p w14:paraId="10DD6F7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размещению реклоузеров на воздушной линии определяются ее протяженностью, топологией сетевой инфраструктуры и требуемым уровнем надежности. На одном фидере распределительной сети рекомендуется размещать не более 3–4 реклоузеров (включая головной); установка большего количества реклоузеров привносит избыточную сложность в систему управления и затрудняет координацию защит. Расстояние между соседними реклоузерами (или между головным реклоузером подстанции и первым секционирующим реклоузером) должно составлять 3–8 км, что позволяет достичь оптимального баланса между числом потребителей в одной секции и стоимостью установки оборудования. Для сельских сетей с низкой плотностью потребителей расстояние может быть увеличено до 10–15 км при условии наличия резервного питания или нормально разомкнутой перемычки для обеспечения возможности питания отключенного участка от соседней линии [12], [18], [24].</w:t>
      </w:r>
    </w:p>
    <w:p w14:paraId="38298AF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системам связи для реклоузеров, оснащенных функцией телемеханики, включают: наличие надежного канала передачи данных (GPRS/GSM сеть, выделенная оптоволоконная линия, радиорелейная линия); соответствие протоколу МЭК 60870–5–104 или другим стандартизованным протоколам; задержка в передаче команды не более 2 секунд; пропускная способность канала не менее 2,4 кбит/с для одного устройства. В местах, где прокладка оптоволокна технически или экономически нецелесообразна, используются мобильные сети GSM/GPRS, однако в таких случаях требуется наличие резервного канала связи для обеспечения надежности системы управления [12], [18], [24].</w:t>
      </w:r>
    </w:p>
    <w:p w14:paraId="302ACF6F">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электропитанию реклоузеров и других устройств автоматики предусматривают встроенный аккумуляторный источник питания, обеспечивающий автономную работу устройства не менее 24 часов при отсутствии внешнего питания (или при отсутствии питания с вспомогательных обмоток трансформаторов тока). Это требование является критически важным, так как оно гарантирует, что реклоузер сохранит свою функциональность при повреждении на линии и будет способен выполнить процесс АПВ и локализации даже в условиях полного отсутствия напряжения на первичной цепи. Для устройств SCADA, работающих в режиме постоянного мониторинга, требуется наличие источника постоянного тока с напряжением ±24 В или ±48 В, питаемого от внешних источников (батареи, панели солнечных элементов) [12], [18], [24].</w:t>
      </w:r>
    </w:p>
    <w:p w14:paraId="16FDAB7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климатическому исполнению реклоузеров и устройств автоматики, работающих в условиях открытого воздуха, регламентированы ГОСТ и включают климатическое исполнение УХЛ1 (умеренный климат холодный), что предусматривает работу при температурах от –55°С до +45°С. Степень защиты оболочки (IP-код) должна быть не менее IP65, что обеспечивает защиту от пыли и водяных струй при стирке или дождях высокой интенсивности. Корпус должен быть изготовлен из материалов, устойчивых к коррозии (нержавеющая сталь, алюминиевые сплавы с пассивирующим покрытием), и иметь механическую прочность, достаточную для выдерживания ветровых нагрузок и других внешних воздействий [12], [18], [24].</w:t>
      </w:r>
    </w:p>
    <w:p w14:paraId="29B1CBE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надежности реклоузеров и устройств автоматики предусматривают, что интенсивность отказов (λ) не должна превышать 0,05 отказов в год, что соответствует среднему времени наработки на отказ (MTBF) примерно 20 лет для единичного устройства. Ресурс работы без проведения капитального ремонта должен составлять не менее 10 лет при условии периодического профилактического обслуживания (чистка контактов, проверка механизма и дрейфа уставок). Для реклоузеров с электромеханическими контактами число циклов коммутации при номинальных токах должно быть не менее 2000–3000 циклов; для вакуумных контактов это число может доходить до 5000–10000 циклов. Все компоненты реклоузера (механизм привода, контакты, защитные реле) должны быть испытаны на соответствие требованиям МЭК 62271–111–2013 и российским ГОСТам [12], [18], [24].</w:t>
      </w:r>
    </w:p>
    <w:p w14:paraId="3035C930">
      <w:pPr>
        <w:pageBreakBefore w:val="0"/>
        <w:spacing w:before="0" w:after="0" w:line="360" w:lineRule="auto"/>
        <w:jc w:val="left"/>
      </w:pPr>
      <w:r>
        <w:rPr>
          <w:rFonts w:ascii="Times New Roman" w:hAnsi="Times New Roman"/>
          <w:b w:val="0"/>
          <w:i w:val="0"/>
          <w:color w:val="000000"/>
          <w:sz w:val="28"/>
        </w:rPr>
        <w:br w:type="page"/>
      </w:r>
    </w:p>
    <w:p w14:paraId="6AF9BE4E">
      <w:pPr>
        <w:pStyle w:val="2"/>
        <w:pageBreakBefore/>
        <w:spacing w:before="0" w:after="0" w:line="360" w:lineRule="auto"/>
        <w:ind w:firstLine="709"/>
        <w:jc w:val="both"/>
      </w:pPr>
      <w:bookmarkStart w:id="25" w:name="_Toc1915817453"/>
      <w:bookmarkStart w:id="26" w:name="_Toc1398994606"/>
      <w:r>
        <w:rPr>
          <w:rFonts w:ascii="Times New Roman" w:hAnsi="Times New Roman"/>
          <w:b/>
          <w:i w:val="0"/>
          <w:color w:val="000000"/>
          <w:sz w:val="28"/>
        </w:rPr>
        <w:t>ГЛАВА 2. ПРОЕКТИРОВАНИЕ АВТОМАТИЗИРОВАННОГО УЧАСТКА ВОЗДУШНОЙ ЛИНИИ 6-10 КВ С ПРИМЕНЕНИЕМ РЕКЛОУЗЕРОВ РИМ-РВ</w:t>
      </w:r>
      <w:bookmarkEnd w:id="25"/>
      <w:bookmarkEnd w:id="26"/>
    </w:p>
    <w:p w14:paraId="7953800D">
      <w:pPr>
        <w:pStyle w:val="3"/>
        <w:pageBreakBefore w:val="0"/>
        <w:spacing w:before="0" w:after="0" w:line="360" w:lineRule="auto"/>
        <w:ind w:firstLine="709"/>
        <w:jc w:val="both"/>
      </w:pPr>
      <w:bookmarkStart w:id="27" w:name="_Toc103892039"/>
      <w:bookmarkStart w:id="28" w:name="_Toc1921613100"/>
      <w:r>
        <w:rPr>
          <w:rFonts w:ascii="Times New Roman" w:hAnsi="Times New Roman"/>
          <w:b/>
          <w:i w:val="0"/>
          <w:color w:val="000000"/>
          <w:sz w:val="28"/>
        </w:rPr>
        <w:t>2.1 Исходные данные и предпосылки для проектирования автоматизированного участка</w:t>
      </w:r>
      <w:bookmarkEnd w:id="27"/>
      <w:bookmarkEnd w:id="28"/>
    </w:p>
    <w:p w14:paraId="7A90A7A3">
      <w:pPr>
        <w:pageBreakBefore w:val="0"/>
        <w:spacing w:before="0" w:after="0" w:line="360" w:lineRule="auto"/>
        <w:ind w:firstLine="709"/>
        <w:jc w:val="both"/>
      </w:pPr>
      <w:r>
        <w:rPr>
          <w:rFonts w:ascii="Times New Roman" w:hAnsi="Times New Roman"/>
          <w:b w:val="0"/>
          <w:i w:val="0"/>
          <w:color w:val="000000"/>
          <w:sz w:val="28"/>
        </w:rPr>
        <w:t>Эта воздушная линия 6–10 кВ является радиальным фидером городской распределительной сети, питающимся от шин 10 кВ подстанции 110/10 кВ «Центральная» мощностью 2×40 МВА (трансформаторы ТДН-40000/110). Питающий фидер выполнен проводом СИП-3 1×70 мм², общая протяженность линии составляет 18,2 км. В состав фидера входят: 47 опор (железобетонных типа СВ-110, марки ПС-110Е), 3 разъединителя РДЗ-10/630 (ручные, без дистанционного управления), 1 выключатель нагрузки ВНА-10/630 на головном участке.</w:t>
      </w:r>
    </w:p>
    <w:p w14:paraId="1D2561E2">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По трассе линии к ней подключены 18 трансформаторных подстанций ТП 10/0,4 кВ суммарной установленной мощностью 16,4 МВА. Структура нагрузок характеризуется следующим распределением:</w:t>
      </w:r>
    </w:p>
    <w:p w14:paraId="3B5D70B5">
      <w:pPr>
        <w:spacing w:before="0" w:after="0" w:line="360" w:lineRule="auto"/>
        <w:ind w:left="709"/>
        <w:jc w:val="both"/>
      </w:pPr>
      <w:r>
        <w:rPr>
          <w:rFonts w:ascii="Times New Roman" w:hAnsi="Times New Roman" w:eastAsia="Times New Roman" w:cs="Times New Roman"/>
          <w:color w:val="000000"/>
          <w:sz w:val="28"/>
        </w:rPr>
        <w:t>— промышленные предприятия (категория I надежности по ПУЭ): 3 ТП, суммарная мощность 4,2 МВА;</w:t>
      </w:r>
    </w:p>
    <w:p w14:paraId="00E43BAB">
      <w:pPr>
        <w:spacing w:before="0" w:after="0" w:line="360" w:lineRule="auto"/>
        <w:ind w:left="709"/>
        <w:jc w:val="both"/>
      </w:pPr>
      <w:r>
        <w:rPr>
          <w:rFonts w:ascii="Times New Roman" w:hAnsi="Times New Roman" w:eastAsia="Times New Roman" w:cs="Times New Roman"/>
          <w:color w:val="000000"/>
          <w:sz w:val="28"/>
        </w:rPr>
        <w:t>— объекты жилого сектора (категория III): 12 ТП, суммарная мощность 9,8 МВА;</w:t>
      </w:r>
    </w:p>
    <w:p w14:paraId="2ECBF7CD">
      <w:pPr>
        <w:spacing w:before="0" w:after="0" w:line="360" w:lineRule="auto"/>
        <w:ind w:left="709"/>
        <w:jc w:val="both"/>
      </w:pPr>
      <w:r>
        <w:rPr>
          <w:rFonts w:ascii="Times New Roman" w:hAnsi="Times New Roman" w:eastAsia="Times New Roman" w:cs="Times New Roman"/>
          <w:color w:val="000000"/>
          <w:sz w:val="28"/>
        </w:rPr>
        <w:t>— социально значимые объекты (категория II): 3 ТП (больница, школа, котельная), суммарная мощность 2,4 МВА.</w:t>
      </w:r>
    </w:p>
    <w:p w14:paraId="04B10B29">
      <w:pPr>
        <w:pageBreakBefore w:val="0"/>
        <w:spacing w:before="0" w:after="0" w:line="360" w:lineRule="auto"/>
        <w:ind w:firstLine="709"/>
        <w:jc w:val="both"/>
      </w:pPr>
      <w:r>
        <w:rPr>
          <w:rFonts w:ascii="Times New Roman" w:hAnsi="Times New Roman"/>
          <w:b w:val="0"/>
          <w:i w:val="0"/>
          <w:color w:val="000000"/>
          <w:sz w:val="28"/>
        </w:rPr>
        <w:t>Максимальная нагрузка фидера в зимний период составляет: Pmax = 12,4 МВт, Qmax = 5,8 Мвар, Smax = 13,7 МВА. Коэффициент мощности cos φ = 0,905. Эти параметры получены на основании анализа фактических данных нагрузок за период 2021–2023 гг. И учитывают возможный прирост нагрузок на 10% в течение следующих 5 лет.</w:t>
      </w:r>
    </w:p>
    <w:p w14:paraId="374500FB">
      <w:pPr>
        <w:pageBreakBefore w:val="0"/>
        <w:spacing w:before="0" w:after="0" w:line="360" w:lineRule="auto"/>
        <w:ind w:firstLine="709"/>
        <w:jc w:val="both"/>
      </w:pPr>
      <w:r>
        <w:rPr>
          <w:rFonts w:ascii="Times New Roman" w:hAnsi="Times New Roman"/>
          <w:b w:val="0"/>
          <w:i w:val="0"/>
          <w:color w:val="000000"/>
          <w:sz w:val="28"/>
        </w:rPr>
        <w:t>Для этого объекта в работе принят проектный критерий: после автоматизации расчетные показатели должны быть не хуже SAIDI = 3,0 ч/год и SAIFI = 3,0 отк./год. Эти значения используются как ориентир при выборе числа секций и оценке результата автоматизации.</w:t>
      </w:r>
    </w:p>
    <w:p w14:paraId="689C8147">
      <w:pPr>
        <w:pageBreakBefore w:val="0"/>
        <w:spacing w:before="0" w:after="0" w:line="360" w:lineRule="auto"/>
        <w:ind w:firstLine="709"/>
        <w:jc w:val="both"/>
      </w:pPr>
      <w:r>
        <w:rPr>
          <w:rFonts w:ascii="Times New Roman" w:hAnsi="Times New Roman"/>
          <w:b w:val="0"/>
          <w:i w:val="0"/>
          <w:color w:val="000000"/>
          <w:sz w:val="28"/>
        </w:rPr>
        <w:t>Для задания исходных параметров надежности использованы опубликованные статистические показатели ВЛ 10 кВ: интенсивность отказов, доля самоустраняющихся повреждений и среднее время восстановительного ремонта. На их основе далее рассчитываются базовые показатели этого фидера длиной 18,2 км.</w:t>
      </w:r>
    </w:p>
    <w:p w14:paraId="0375D1F1">
      <w:pPr>
        <w:spacing w:before="0" w:after="0" w:line="360" w:lineRule="auto"/>
        <w:ind w:firstLine="709"/>
        <w:jc w:val="both"/>
      </w:pPr>
      <w:r>
        <w:rPr>
          <w:rFonts w:ascii="Times New Roman" w:hAnsi="Times New Roman"/>
          <w:b w:val="0"/>
          <w:color w:val="000000"/>
          <w:sz w:val="28"/>
        </w:rPr>
        <w:t>Соответствующие данные приведены в таблице 2.1.</w:t>
      </w:r>
    </w:p>
    <w:p w14:paraId="09E0825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2.1 – Исходные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для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050"/>
        <w:gridCol w:w="1901"/>
        <w:gridCol w:w="1863"/>
        <w:gridCol w:w="1938"/>
        <w:gridCol w:w="1938"/>
      </w:tblGrid>
      <w:tr w14:paraId="667E7C73">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E8125">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0258C">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AF1078">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139E8E">
            <w:pPr>
              <w:spacing w:before="0" w:after="0" w:line="240" w:lineRule="auto"/>
              <w:ind w:left="0" w:right="0" w:firstLine="0"/>
              <w:jc w:val="center"/>
            </w:pPr>
            <w:r>
              <w:rPr>
                <w:rFonts w:ascii="Times New Roman" w:hAnsi="Times New Roman" w:eastAsia="Times New Roman" w:cs="Times New Roman"/>
                <w:b/>
                <w:color w:val="000000"/>
                <w:sz w:val="28"/>
              </w:rPr>
              <w:t>Ед. изм.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9893A2">
            <w:pPr>
              <w:spacing w:before="0" w:after="0" w:line="240" w:lineRule="auto"/>
              <w:ind w:left="0" w:right="0" w:firstLine="0"/>
              <w:jc w:val="center"/>
            </w:pPr>
            <w:r>
              <w:rPr>
                <w:rFonts w:ascii="Times New Roman" w:hAnsi="Times New Roman" w:eastAsia="Times New Roman" w:cs="Times New Roman"/>
                <w:b/>
                <w:color w:val="000000"/>
                <w:sz w:val="28"/>
              </w:rPr>
              <w:t>Источник</w:t>
            </w:r>
          </w:p>
        </w:tc>
      </w:tr>
      <w:tr w14:paraId="6FEC78F9">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2B65B2">
            <w:pPr>
              <w:spacing w:before="0" w:after="0" w:line="240" w:lineRule="auto"/>
              <w:ind w:left="0" w:right="0" w:firstLine="0"/>
              <w:jc w:val="center"/>
            </w:pPr>
            <w:r>
              <w:rPr>
                <w:rFonts w:ascii="Times New Roman" w:hAnsi="Times New Roman" w:eastAsia="Times New Roman" w:cs="Times New Roman"/>
                <w:b w:val="0"/>
                <w:color w:val="000000"/>
                <w:sz w:val="28"/>
              </w:rPr>
              <w:t>Интенсивность отказов ВЛ 10 кВ</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77F05C">
            <w:pPr>
              <w:spacing w:before="0" w:after="0" w:line="240" w:lineRule="auto"/>
              <w:ind w:left="0" w:right="0" w:firstLine="0"/>
              <w:jc w:val="center"/>
            </w:pPr>
            <w:r>
              <w:rPr>
                <w:rFonts w:ascii="Times New Roman" w:hAnsi="Times New Roman" w:eastAsia="Times New Roman" w:cs="Times New Roman"/>
                <w:b w:val="0"/>
                <w:color w:val="000000"/>
                <w:sz w:val="28"/>
              </w:rPr>
              <w:t>λ</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EBC15">
            <w:pPr>
              <w:spacing w:before="0" w:after="0" w:line="240" w:lineRule="auto"/>
              <w:ind w:left="0" w:right="0" w:firstLine="0"/>
              <w:jc w:val="center"/>
            </w:pPr>
            <w:r>
              <w:rPr>
                <w:rFonts w:ascii="Times New Roman" w:hAnsi="Times New Roman" w:eastAsia="Times New Roman" w:cs="Times New Roman"/>
                <w:b w:val="0"/>
                <w:color w:val="000000"/>
                <w:sz w:val="28"/>
              </w:rPr>
              <w:t>0,173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7B1937">
            <w:pPr>
              <w:spacing w:before="0" w:after="0" w:line="240" w:lineRule="auto"/>
              <w:ind w:left="0" w:right="0" w:firstLine="0"/>
              <w:jc w:val="center"/>
            </w:pPr>
            <w:r>
              <w:rPr>
                <w:rFonts w:ascii="Times New Roman" w:hAnsi="Times New Roman" w:eastAsia="Times New Roman" w:cs="Times New Roman"/>
                <w:b w:val="0"/>
                <w:color w:val="000000"/>
                <w:sz w:val="28"/>
              </w:rPr>
              <w:t>1/(км·год)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15428">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0582C45A">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A88A05">
            <w:pPr>
              <w:spacing w:before="0" w:after="0" w:line="240" w:lineRule="auto"/>
              <w:ind w:left="0" w:right="0" w:firstLine="0"/>
              <w:jc w:val="center"/>
            </w:pPr>
            <w:r>
              <w:rPr>
                <w:rFonts w:ascii="Times New Roman" w:hAnsi="Times New Roman" w:eastAsia="Times New Roman" w:cs="Times New Roman"/>
                <w:b w:val="0"/>
                <w:color w:val="000000"/>
                <w:sz w:val="28"/>
              </w:rPr>
              <w:t>Доля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6D5B85">
            <w:pPr>
              <w:spacing w:before="0" w:after="0" w:line="240" w:lineRule="auto"/>
              <w:ind w:left="0" w:right="0" w:firstLine="0"/>
              <w:jc w:val="center"/>
            </w:pPr>
            <w:r>
              <w:rPr>
                <w:rFonts w:ascii="Times New Roman" w:hAnsi="Times New Roman" w:eastAsia="Times New Roman" w:cs="Times New Roman"/>
                <w:b w:val="0"/>
                <w:color w:val="000000"/>
                <w:sz w:val="28"/>
              </w:rPr>
              <w:t>α</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5067B">
            <w:pPr>
              <w:spacing w:before="0" w:after="0" w:line="240" w:lineRule="auto"/>
              <w:ind w:left="0" w:right="0" w:firstLine="0"/>
              <w:jc w:val="center"/>
            </w:pPr>
            <w:r>
              <w:rPr>
                <w:rFonts w:ascii="Times New Roman" w:hAnsi="Times New Roman" w:eastAsia="Times New Roman" w:cs="Times New Roman"/>
                <w:b w:val="0"/>
                <w:color w:val="000000"/>
                <w:sz w:val="28"/>
              </w:rPr>
              <w:t>0,65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FC4AB9">
            <w:pPr>
              <w:spacing w:before="0" w:after="0" w:line="240" w:lineRule="auto"/>
              <w:ind w:left="0" w:right="0" w:firstLine="0"/>
              <w:jc w:val="center"/>
            </w:pPr>
            <w:r>
              <w:rPr>
                <w:rFonts w:ascii="Times New Roman" w:hAnsi="Times New Roman" w:eastAsia="Times New Roman" w:cs="Times New Roman"/>
                <w:b w:val="0"/>
                <w:color w:val="000000"/>
                <w:sz w:val="28"/>
              </w:rPr>
              <w:t>доля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29A3E7">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7B8507C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B9993">
            <w:pPr>
              <w:spacing w:before="0" w:after="0" w:line="240" w:lineRule="auto"/>
              <w:ind w:left="0" w:right="0" w:firstLine="0"/>
              <w:jc w:val="center"/>
            </w:pPr>
            <w:r>
              <w:rPr>
                <w:rFonts w:ascii="Times New Roman" w:hAnsi="Times New Roman" w:eastAsia="Times New Roman" w:cs="Times New Roman"/>
                <w:b w:val="0"/>
                <w:color w:val="000000"/>
                <w:sz w:val="28"/>
              </w:rPr>
              <w:t>Среднее время восстановительного ремонта</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1C7016">
            <w:pPr>
              <w:spacing w:before="0" w:after="0" w:line="240" w:lineRule="auto"/>
              <w:ind w:left="0" w:right="0" w:firstLine="0"/>
              <w:jc w:val="center"/>
            </w:pPr>
            <w:r>
              <w:rPr>
                <w:rFonts w:ascii="Times New Roman" w:hAnsi="Times New Roman" w:eastAsia="Times New Roman" w:cs="Times New Roman"/>
                <w:b w:val="0"/>
                <w:color w:val="000000"/>
                <w:sz w:val="28"/>
              </w:rPr>
              <w:t>t_рем</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D6B603">
            <w:pPr>
              <w:spacing w:before="0" w:after="0" w:line="240" w:lineRule="auto"/>
              <w:ind w:left="0" w:right="0" w:firstLine="0"/>
              <w:jc w:val="center"/>
            </w:pPr>
            <w:r>
              <w:rPr>
                <w:rFonts w:ascii="Times New Roman" w:hAnsi="Times New Roman" w:eastAsia="Times New Roman" w:cs="Times New Roman"/>
                <w:b w:val="0"/>
                <w:color w:val="000000"/>
                <w:sz w:val="28"/>
              </w:rPr>
              <w:t>7,249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1D4745">
            <w:pPr>
              <w:spacing w:before="0" w:after="0" w:line="240" w:lineRule="auto"/>
              <w:ind w:left="0" w:right="0" w:firstLine="0"/>
              <w:jc w:val="center"/>
            </w:pPr>
            <w:r>
              <w:rPr>
                <w:rFonts w:ascii="Times New Roman" w:hAnsi="Times New Roman" w:eastAsia="Times New Roman" w:cs="Times New Roman"/>
                <w:b w:val="0"/>
                <w:color w:val="000000"/>
                <w:sz w:val="28"/>
              </w:rPr>
              <w:t>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64B821">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6AB3E55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FAD4E2">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отключений линии длиной 18,2 км</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25D0F">
            <w:pPr>
              <w:spacing w:before="0" w:after="0" w:line="240" w:lineRule="auto"/>
              <w:ind w:left="0" w:right="0" w:firstLine="0"/>
              <w:jc w:val="center"/>
            </w:pPr>
            <w:r>
              <w:rPr>
                <w:rFonts w:ascii="Times New Roman" w:hAnsi="Times New Roman" w:eastAsia="Times New Roman" w:cs="Times New Roman"/>
                <w:b w:val="0"/>
                <w:color w:val="000000"/>
                <w:sz w:val="28"/>
              </w:rPr>
              <w:t>n = λL</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38A0B2">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7930BA">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16B4D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λ</w:t>
            </w:r>
          </w:p>
        </w:tc>
      </w:tr>
      <w:tr w14:paraId="365E34A7">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9103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D572E">
            <w:pPr>
              <w:spacing w:before="0" w:after="0" w:line="240" w:lineRule="auto"/>
              <w:ind w:left="0" w:right="0" w:firstLine="0"/>
              <w:jc w:val="center"/>
            </w:pPr>
            <w:r>
              <w:rPr>
                <w:rFonts w:ascii="Times New Roman" w:hAnsi="Times New Roman" w:eastAsia="Times New Roman" w:cs="Times New Roman"/>
                <w:b w:val="0"/>
                <w:color w:val="000000"/>
                <w:sz w:val="28"/>
              </w:rPr>
              <w:t>n_пер = αn</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ECBD7">
            <w:pPr>
              <w:spacing w:before="0" w:after="0" w:line="240" w:lineRule="auto"/>
              <w:ind w:left="0" w:right="0" w:firstLine="0"/>
              <w:jc w:val="center"/>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523774">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52E7">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α</w:t>
            </w:r>
          </w:p>
        </w:tc>
      </w:tr>
    </w:tbl>
    <w:p w14:paraId="0F757EA7">
      <w:pPr>
        <w:pageBreakBefore w:val="0"/>
        <w:spacing w:before="0" w:after="0" w:line="360" w:lineRule="auto"/>
        <w:jc w:val="left"/>
      </w:pPr>
    </w:p>
    <w:p w14:paraId="5CF4019D">
      <w:pPr>
        <w:pageBreakBefore w:val="0"/>
        <w:spacing w:before="0" w:after="0" w:line="360" w:lineRule="auto"/>
        <w:ind w:firstLine="709"/>
        <w:jc w:val="both"/>
      </w:pPr>
      <w:r>
        <w:rPr>
          <w:rFonts w:ascii="Times New Roman" w:hAnsi="Times New Roman"/>
          <w:b w:val="0"/>
          <w:i w:val="0"/>
          <w:color w:val="000000"/>
          <w:sz w:val="28"/>
        </w:rPr>
        <w:t>Для линии длиной 18,2 км при λ = 0,173 1/(км·год) расч</w:t>
      </w:r>
      <w:r>
        <w:rPr>
          <w:rFonts w:ascii="Times New Roman" w:hAnsi="Times New Roman"/>
          <w:b w:val="0"/>
          <w:i w:val="0"/>
          <w:color w:val="000000"/>
          <w:sz w:val="28"/>
          <w:lang w:val="ru-RU"/>
        </w:rPr>
        <w:t>е</w:t>
      </w:r>
      <w:r>
        <w:rPr>
          <w:rFonts w:ascii="Times New Roman" w:hAnsi="Times New Roman"/>
          <w:b w:val="0"/>
          <w:i w:val="0"/>
          <w:color w:val="000000"/>
          <w:sz w:val="28"/>
        </w:rPr>
        <w:t>тное среднее число отключений составляет 3,15 в год. Из этого числа около 2,05 отключения в год приходятся на самоустраняющиеся повреждения, а около 1,10 отключения в год — на устойчивые повреждения, требующие ремонта.</w:t>
      </w:r>
    </w:p>
    <w:p w14:paraId="03DF3C5D">
      <w:pPr>
        <w:pageBreakBefore w:val="0"/>
        <w:spacing w:before="0" w:after="0" w:line="360" w:lineRule="auto"/>
        <w:ind w:firstLine="709"/>
        <w:jc w:val="both"/>
      </w:pPr>
      <w:r>
        <w:rPr>
          <w:rFonts w:ascii="Times New Roman" w:hAnsi="Times New Roman"/>
          <w:b w:val="0"/>
          <w:i w:val="0"/>
          <w:color w:val="000000"/>
          <w:sz w:val="28"/>
        </w:rPr>
        <w:t>Доля самоустраняющихся повреждений 65 % имеет принципиальное значение для выбора реклоузеров, поскольку именно такие повреждения могут быть устранены действием АПВ без выезда бригады и без длительного перерыва электроснабжения. При отсутствии автоматического секционирования даже кратковременное повреждение приводит к отключению всего фидера, тогда как после установки реклоузеров отключается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w:t>
      </w:r>
    </w:p>
    <w:p w14:paraId="3E151923">
      <w:pPr>
        <w:pageBreakBefore w:val="0"/>
        <w:spacing w:before="0" w:after="0" w:line="360" w:lineRule="auto"/>
        <w:ind w:firstLine="709"/>
        <w:jc w:val="both"/>
      </w:pPr>
      <w:r>
        <w:rPr>
          <w:rFonts w:ascii="Times New Roman" w:hAnsi="Times New Roman"/>
          <w:b w:val="0"/>
          <w:i w:val="0"/>
          <w:color w:val="000000"/>
          <w:sz w:val="28"/>
        </w:rPr>
        <w:t>Среднее время восстановительного ремонта 7,249 ч показывает, что основной резерв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связан не только с уменьшением числа отключений, но и с сокращением зоны поиска повреждения. Наличие телемеханики и секционирования не уменьшает само время ремонта дефекта, но уменьшает объ</w:t>
      </w:r>
      <w:r>
        <w:rPr>
          <w:rFonts w:ascii="Times New Roman" w:hAnsi="Times New Roman"/>
          <w:b w:val="0"/>
          <w:i w:val="0"/>
          <w:color w:val="000000"/>
          <w:sz w:val="28"/>
          <w:lang w:val="ru-RU"/>
        </w:rPr>
        <w:t>е</w:t>
      </w:r>
      <w:r>
        <w:rPr>
          <w:rFonts w:ascii="Times New Roman" w:hAnsi="Times New Roman"/>
          <w:b w:val="0"/>
          <w:i w:val="0"/>
          <w:color w:val="000000"/>
          <w:sz w:val="28"/>
        </w:rPr>
        <w:t>м отключаемой нагрузки и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w:t>
      </w:r>
    </w:p>
    <w:p w14:paraId="573CBC9A">
      <w:pPr>
        <w:pageBreakBefore w:val="0"/>
        <w:spacing w:before="0" w:after="0" w:line="360" w:lineRule="auto"/>
        <w:ind w:firstLine="709"/>
        <w:jc w:val="both"/>
      </w:pPr>
      <w:r>
        <w:rPr>
          <w:rFonts w:ascii="Times New Roman" w:hAnsi="Times New Roman"/>
          <w:b w:val="0"/>
          <w:i w:val="0"/>
          <w:color w:val="000000"/>
          <w:sz w:val="28"/>
        </w:rPr>
        <w:t>Таким образом, исходные статистические данные подтверждают целесообразность применения реклоузеров на этой линии: заметная доля повреждений устраняется АПВ, а при устойчивом повреждении секционирование ограничивает отключение одной частью фидера.</w:t>
      </w:r>
    </w:p>
    <w:p w14:paraId="78327965">
      <w:pPr>
        <w:pStyle w:val="3"/>
        <w:pageBreakBefore w:val="0"/>
        <w:spacing w:before="0" w:after="0" w:line="360" w:lineRule="auto"/>
        <w:ind w:firstLine="709"/>
        <w:jc w:val="both"/>
      </w:pPr>
      <w:bookmarkStart w:id="29" w:name="_Toc544804467"/>
      <w:bookmarkStart w:id="30" w:name="_Toc209294462"/>
      <w:r>
        <w:rPr>
          <w:rFonts w:ascii="Times New Roman" w:hAnsi="Times New Roman"/>
          <w:b/>
          <w:i w:val="0"/>
          <w:color w:val="000000"/>
          <w:sz w:val="28"/>
        </w:rPr>
        <w:t>2.2 Обоснование применения реклоузеров РиМ-РВ на воздушных линиях 6-10 кВ</w:t>
      </w:r>
      <w:bookmarkEnd w:id="29"/>
      <w:bookmarkEnd w:id="30"/>
    </w:p>
    <w:p w14:paraId="6D136001">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секционирующим аппаратам для воздушных линий 6–10 кВ определяются следующими основными нормативными документами:</w:t>
      </w:r>
    </w:p>
    <w:p w14:paraId="4369B82D">
      <w:pPr>
        <w:spacing w:before="0" w:after="0" w:line="360" w:lineRule="auto"/>
        <w:ind w:left="709"/>
        <w:jc w:val="both"/>
      </w:pPr>
      <w:r>
        <w:rPr>
          <w:rFonts w:ascii="Times New Roman" w:hAnsi="Times New Roman" w:eastAsia="Times New Roman" w:cs="Times New Roman"/>
          <w:color w:val="000000"/>
          <w:sz w:val="28"/>
        </w:rPr>
        <w:t>— ТО 34.01-2.2-032-2017 «Сборник типовых технических решений по применению реклоузеров в распределительных сетях 6–35 кВ» (ПАО «Россети»);</w:t>
      </w:r>
    </w:p>
    <w:p w14:paraId="008CBE5A">
      <w:pPr>
        <w:spacing w:before="0" w:after="0" w:line="360" w:lineRule="auto"/>
        <w:ind w:left="709"/>
        <w:jc w:val="both"/>
      </w:pPr>
      <w:r>
        <w:rPr>
          <w:rFonts w:ascii="Times New Roman" w:hAnsi="Times New Roman" w:eastAsia="Times New Roman" w:cs="Times New Roman"/>
          <w:color w:val="000000"/>
          <w:sz w:val="28"/>
        </w:rPr>
        <w:t>— СТО 34.01-3.2-002-2017 «Требования к надежности и безопасности в распределительных сетях»;</w:t>
      </w:r>
    </w:p>
    <w:p w14:paraId="724081F5">
      <w:pPr>
        <w:spacing w:before="0" w:after="0" w:line="360" w:lineRule="auto"/>
        <w:ind w:left="709"/>
        <w:jc w:val="both"/>
      </w:pPr>
      <w:r>
        <w:rPr>
          <w:rFonts w:ascii="Times New Roman" w:hAnsi="Times New Roman" w:eastAsia="Times New Roman" w:cs="Times New Roman"/>
          <w:color w:val="000000"/>
          <w:sz w:val="28"/>
        </w:rPr>
        <w:t>— ГОСТ Р 52735-2007 «Короткие замыкания в электроустановках. Методы расчета в электроустановках переменного тока напряжением свыше 1 кВ»;</w:t>
      </w:r>
    </w:p>
    <w:p w14:paraId="68F5F327">
      <w:pPr>
        <w:spacing w:before="0" w:after="0" w:line="360" w:lineRule="auto"/>
        <w:ind w:left="709"/>
        <w:jc w:val="both"/>
      </w:pPr>
      <w:r>
        <w:rPr>
          <w:rFonts w:ascii="Times New Roman" w:hAnsi="Times New Roman" w:eastAsia="Times New Roman" w:cs="Times New Roman"/>
          <w:color w:val="000000"/>
          <w:sz w:val="28"/>
        </w:rPr>
        <w:t>— РД 153-34.0-20.507-99 «Порядок расчета стоимости потребленной электроэнергии и электрической мощности при наличии искажения формы кривых напряжения и тока».</w:t>
      </w:r>
    </w:p>
    <w:p w14:paraId="7297DF18">
      <w:pPr>
        <w:pageBreakBefore w:val="0"/>
        <w:spacing w:before="0" w:after="0" w:line="360" w:lineRule="auto"/>
        <w:ind w:firstLine="709"/>
        <w:jc w:val="both"/>
      </w:pPr>
      <w:r>
        <w:rPr>
          <w:rFonts w:ascii="Times New Roman" w:hAnsi="Times New Roman"/>
          <w:b w:val="0"/>
          <w:i w:val="0"/>
          <w:color w:val="000000"/>
          <w:sz w:val="28"/>
        </w:rPr>
        <w:t>Ключевые требования к проектируемым устройствам автоматизации следующие: устройство должно обеспечивать коммутацию в режиме без нагрузки и при наличии нагрузки; отключение токов короткого замыкания (не менее 12 кА для сетей 10 кВ); выполнение функций автоматического повторного включения (АПВ) с минимум тремя циклами попыток; наличие встроенной микропроцессорной защиты с функциями максимальной токовой защиты (МТЗ), срабатывающей при значениях тока выше номинального; функцией токовой отсечки (ТО) для защиты от сверхтоков; функцией защиты от замыканий на землю (ОЗЗ) по методу нулевой последовательности; поддержка дистанционного управления через каналы связи и телеметрии по современным протоколам МЭК 60870-5-101 и МЭК 60870-5-104.</w:t>
      </w:r>
    </w:p>
    <w:p w14:paraId="41989A13">
      <w:pPr>
        <w:pageBreakBefore w:val="0"/>
        <w:spacing w:before="0" w:after="0" w:line="360" w:lineRule="auto"/>
        <w:ind w:firstLine="709"/>
        <w:jc w:val="both"/>
      </w:pPr>
      <w:r>
        <w:rPr>
          <w:rFonts w:ascii="Times New Roman" w:hAnsi="Times New Roman"/>
          <w:b w:val="0"/>
          <w:i w:val="0"/>
          <w:color w:val="000000"/>
          <w:sz w:val="28"/>
        </w:rPr>
        <w:t>В проекте рассматривается реклоузер РиМ-РВ как вакуумный коммутационный аппарат, предназначенный для секционирования воздушных линий 6–10 кВ, отключения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последующего автоматического повторного включения при переходящих повреждениях.</w:t>
      </w:r>
    </w:p>
    <w:p w14:paraId="48E29B90">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Основные конструктивные особенности реклоузера РиМ-РВ:</w:t>
      </w:r>
    </w:p>
    <w:p w14:paraId="1F17C504">
      <w:pPr>
        <w:spacing w:before="0" w:after="0" w:line="360" w:lineRule="auto"/>
        <w:ind w:left="709"/>
        <w:jc w:val="both"/>
      </w:pPr>
      <w:r>
        <w:rPr>
          <w:rFonts w:ascii="Times New Roman" w:hAnsi="Times New Roman" w:eastAsia="Times New Roman" w:cs="Times New Roman"/>
          <w:color w:val="000000"/>
          <w:sz w:val="28"/>
        </w:rPr>
        <w:t>— три вакуумные камеры по фазам;</w:t>
      </w:r>
    </w:p>
    <w:p w14:paraId="6694709A">
      <w:pPr>
        <w:spacing w:before="0" w:after="0" w:line="360" w:lineRule="auto"/>
        <w:ind w:left="709"/>
        <w:jc w:val="both"/>
      </w:pPr>
      <w:r>
        <w:rPr>
          <w:rFonts w:ascii="Times New Roman" w:hAnsi="Times New Roman" w:eastAsia="Times New Roman" w:cs="Times New Roman"/>
          <w:color w:val="000000"/>
          <w:sz w:val="28"/>
        </w:rPr>
        <w:t>— герметичное исполнение наружной установки;</w:t>
      </w:r>
    </w:p>
    <w:p w14:paraId="1EC4F4EC">
      <w:pPr>
        <w:spacing w:before="0" w:after="0" w:line="360" w:lineRule="auto"/>
        <w:ind w:left="709"/>
        <w:jc w:val="both"/>
      </w:pPr>
      <w:r>
        <w:rPr>
          <w:rFonts w:ascii="Times New Roman" w:hAnsi="Times New Roman" w:eastAsia="Times New Roman" w:cs="Times New Roman"/>
          <w:color w:val="000000"/>
          <w:sz w:val="28"/>
        </w:rPr>
        <w:t>— встроенный блок управления и релейной защиты;</w:t>
      </w:r>
    </w:p>
    <w:p w14:paraId="589196FF">
      <w:pPr>
        <w:spacing w:before="0" w:after="0" w:line="360" w:lineRule="auto"/>
        <w:ind w:left="709"/>
        <w:jc w:val="both"/>
      </w:pPr>
      <w:r>
        <w:rPr>
          <w:rFonts w:ascii="Times New Roman" w:hAnsi="Times New Roman" w:eastAsia="Times New Roman" w:cs="Times New Roman"/>
          <w:color w:val="000000"/>
          <w:sz w:val="28"/>
        </w:rPr>
        <w:t>— выполнение операций отключения, включения и АПВ;</w:t>
      </w:r>
    </w:p>
    <w:p w14:paraId="05384297">
      <w:pPr>
        <w:spacing w:before="0" w:after="0" w:line="360" w:lineRule="auto"/>
        <w:ind w:left="709"/>
        <w:jc w:val="both"/>
      </w:pPr>
      <w:r>
        <w:rPr>
          <w:rFonts w:ascii="Times New Roman" w:hAnsi="Times New Roman" w:eastAsia="Times New Roman" w:cs="Times New Roman"/>
          <w:color w:val="000000"/>
          <w:sz w:val="28"/>
        </w:rPr>
        <w:t>— наличие автономного запаса энергии для выполнения коммутационных операций.</w:t>
      </w:r>
    </w:p>
    <w:p w14:paraId="55B4FB3A">
      <w:pPr>
        <w:keepNext w:val="0"/>
        <w:spacing w:before="0" w:after="0" w:line="360" w:lineRule="auto"/>
        <w:ind w:firstLine="709"/>
        <w:jc w:val="both"/>
      </w:pPr>
      <w:r>
        <w:rPr>
          <w:rFonts w:ascii="Times New Roman" w:hAnsi="Times New Roman"/>
          <w:b w:val="0"/>
          <w:color w:val="000000"/>
          <w:sz w:val="28"/>
        </w:rPr>
        <w:t>Схема подключения основных узлов реклоузера в составе линии приведена на рисунке 2.1.</w:t>
      </w:r>
    </w:p>
    <w:p w14:paraId="60992A33">
      <w:pPr>
        <w:keepNext/>
        <w:spacing w:before="0" w:after="0" w:line="360" w:lineRule="auto"/>
        <w:jc w:val="center"/>
      </w:pPr>
      <w:r>
        <w:drawing>
          <wp:inline distT="0" distB="0" distL="114300" distR="114300">
            <wp:extent cx="5039995" cy="2837180"/>
            <wp:effectExtent l="0" t="0" r="146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040000" cy="2837429"/>
                    </a:xfrm>
                    <a:prstGeom prst="rect">
                      <a:avLst/>
                    </a:prstGeom>
                  </pic:spPr>
                </pic:pic>
              </a:graphicData>
            </a:graphic>
          </wp:inline>
        </w:drawing>
      </w:r>
    </w:p>
    <w:p w14:paraId="01F1CBB9">
      <w:pPr>
        <w:keepNext/>
        <w:spacing w:before="0" w:after="0" w:line="360" w:lineRule="auto"/>
        <w:ind w:firstLine="0"/>
        <w:jc w:val="center"/>
        <w:rPr>
          <w:sz w:val="28"/>
          <w:szCs w:val="28"/>
        </w:rPr>
      </w:pPr>
      <w:r>
        <w:rPr>
          <w:rFonts w:ascii="Times New Roman" w:hAnsi="Times New Roman"/>
          <w:b w:val="0"/>
          <w:color w:val="000000"/>
          <w:sz w:val="28"/>
        </w:rPr>
        <w:t>Рисунок 2.1 – Схема подключения основных модулей реклоузера в составе линии</w:t>
      </w:r>
    </w:p>
    <w:p w14:paraId="41872653">
      <w:pPr>
        <w:keepNext w:val="0"/>
        <w:spacing w:before="0" w:after="0" w:line="360" w:lineRule="auto"/>
        <w:ind w:firstLine="709"/>
        <w:jc w:val="both"/>
        <w:rPr>
          <w:sz w:val="28"/>
          <w:szCs w:val="28"/>
        </w:rPr>
      </w:pPr>
      <w:r>
        <w:rPr>
          <w:rFonts w:ascii="Times New Roman" w:hAnsi="Times New Roman" w:eastAsia="Times New Roman" w:cs="Times New Roman"/>
          <w:sz w:val="28"/>
          <w:szCs w:val="28"/>
        </w:rPr>
        <w:t>Схема показывает, что реклоузер включает высоковольтную часть, блок управления и элементы подключения к линии и заземлению.</w:t>
      </w:r>
    </w:p>
    <w:p w14:paraId="215D5613">
      <w:pPr>
        <w:spacing w:before="0" w:after="0" w:line="360" w:lineRule="auto"/>
        <w:ind w:firstLine="709"/>
        <w:jc w:val="both"/>
      </w:pPr>
      <w:r>
        <w:rPr>
          <w:rFonts w:ascii="Times New Roman" w:hAnsi="Times New Roman"/>
          <w:b w:val="0"/>
          <w:color w:val="000000"/>
          <w:sz w:val="28"/>
        </w:rPr>
        <w:t>Соответствующие данные приведены в таблице 2.2.</w:t>
      </w:r>
    </w:p>
    <w:p w14:paraId="2E654125">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2.2 – Технические характеристики реклоузера РиМ-РВ-10</w:t>
      </w:r>
    </w:p>
    <w:tbl>
      <w:tblPr>
        <w:tblStyle w:val="12"/>
        <w:tblW w:w="998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990"/>
        <w:gridCol w:w="4990"/>
      </w:tblGrid>
      <w:tr w14:paraId="2482E2BE">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D082DFC">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B2A8F">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1013C743">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8FBAF5">
            <w:pPr>
              <w:spacing w:before="0" w:after="0" w:line="240" w:lineRule="auto"/>
              <w:ind w:left="0" w:right="0" w:firstLine="0"/>
              <w:jc w:val="center"/>
            </w:pPr>
            <w:r>
              <w:rPr>
                <w:rFonts w:ascii="Times New Roman" w:hAnsi="Times New Roman" w:eastAsia="Times New Roman" w:cs="Times New Roman"/>
                <w:b w:val="0"/>
                <w:color w:val="000000"/>
                <w:sz w:val="28"/>
              </w:rPr>
              <w:t>Номинальное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9AD2BF">
            <w:pPr>
              <w:spacing w:before="0" w:after="0" w:line="240" w:lineRule="auto"/>
              <w:ind w:left="0" w:right="0" w:firstLine="0"/>
              <w:jc w:val="center"/>
            </w:pPr>
            <w:r>
              <w:rPr>
                <w:rFonts w:ascii="Times New Roman" w:hAnsi="Times New Roman" w:eastAsia="Times New Roman" w:cs="Times New Roman"/>
                <w:b w:val="0"/>
                <w:color w:val="000000"/>
                <w:sz w:val="28"/>
              </w:rPr>
              <w:t>10 кВ</w:t>
            </w:r>
          </w:p>
        </w:tc>
      </w:tr>
      <w:tr w14:paraId="79118C3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EE5AAF">
            <w:pPr>
              <w:spacing w:before="0" w:after="0" w:line="240" w:lineRule="auto"/>
              <w:ind w:left="0" w:right="0" w:firstLine="0"/>
              <w:jc w:val="center"/>
            </w:pPr>
            <w:r>
              <w:rPr>
                <w:rFonts w:ascii="Times New Roman" w:hAnsi="Times New Roman" w:eastAsia="Times New Roman" w:cs="Times New Roman"/>
                <w:b w:val="0"/>
                <w:color w:val="000000"/>
                <w:sz w:val="28"/>
              </w:rPr>
              <w:t>Максимальное рабочее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8A5986">
            <w:pPr>
              <w:spacing w:before="0" w:after="0" w:line="240" w:lineRule="auto"/>
              <w:ind w:left="0" w:right="0" w:firstLine="0"/>
              <w:jc w:val="center"/>
            </w:pPr>
            <w:r>
              <w:rPr>
                <w:rFonts w:ascii="Times New Roman" w:hAnsi="Times New Roman" w:eastAsia="Times New Roman" w:cs="Times New Roman"/>
                <w:b w:val="0"/>
                <w:color w:val="000000"/>
                <w:sz w:val="28"/>
              </w:rPr>
              <w:t>12 кВ</w:t>
            </w:r>
          </w:p>
        </w:tc>
      </w:tr>
      <w:tr w14:paraId="2408326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EC0B52">
            <w:pPr>
              <w:spacing w:before="0" w:after="0" w:line="240" w:lineRule="auto"/>
              <w:ind w:left="0" w:right="0" w:firstLine="0"/>
              <w:jc w:val="center"/>
            </w:pPr>
            <w:r>
              <w:rPr>
                <w:rFonts w:ascii="Times New Roman" w:hAnsi="Times New Roman" w:eastAsia="Times New Roman" w:cs="Times New Roman"/>
                <w:b w:val="0"/>
                <w:color w:val="000000"/>
                <w:sz w:val="28"/>
              </w:rPr>
              <w:t>Номинальный ток</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BD4B1F">
            <w:pPr>
              <w:spacing w:before="0" w:after="0" w:line="240" w:lineRule="auto"/>
              <w:ind w:left="0" w:right="0" w:firstLine="0"/>
              <w:jc w:val="center"/>
            </w:pPr>
            <w:r>
              <w:rPr>
                <w:rFonts w:ascii="Times New Roman" w:hAnsi="Times New Roman" w:eastAsia="Times New Roman" w:cs="Times New Roman"/>
                <w:b w:val="0"/>
                <w:color w:val="000000"/>
                <w:sz w:val="28"/>
              </w:rPr>
              <w:t>630 А</w:t>
            </w:r>
          </w:p>
        </w:tc>
      </w:tr>
      <w:tr w14:paraId="7A5F4D72">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C202CD">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(симметр.)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417418">
            <w:pPr>
              <w:spacing w:before="0" w:after="0" w:line="240" w:lineRule="auto"/>
              <w:ind w:left="0" w:right="0" w:firstLine="0"/>
              <w:jc w:val="center"/>
            </w:pPr>
            <w:r>
              <w:rPr>
                <w:rFonts w:ascii="Times New Roman" w:hAnsi="Times New Roman" w:eastAsia="Times New Roman" w:cs="Times New Roman"/>
                <w:b w:val="0"/>
                <w:color w:val="000000"/>
                <w:sz w:val="28"/>
              </w:rPr>
              <w:t>12,5 кА</w:t>
            </w:r>
          </w:p>
        </w:tc>
      </w:tr>
      <w:tr w14:paraId="7778863B">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2CD4C1">
            <w:pPr>
              <w:spacing w:before="0" w:after="0" w:line="240" w:lineRule="auto"/>
              <w:ind w:left="0" w:right="0" w:firstLine="0"/>
              <w:jc w:val="center"/>
            </w:pPr>
            <w:r>
              <w:rPr>
                <w:rFonts w:ascii="Times New Roman" w:hAnsi="Times New Roman" w:eastAsia="Times New Roman" w:cs="Times New Roman"/>
                <w:b w:val="0"/>
                <w:color w:val="000000"/>
                <w:sz w:val="28"/>
              </w:rPr>
              <w:t>Диапазон рабочих температур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319FFD">
            <w:pPr>
              <w:spacing w:before="0" w:after="0" w:line="240" w:lineRule="auto"/>
              <w:ind w:left="0" w:right="0" w:firstLine="0"/>
              <w:jc w:val="center"/>
            </w:pPr>
            <w:r>
              <w:rPr>
                <w:rFonts w:ascii="Times New Roman" w:hAnsi="Times New Roman" w:eastAsia="Times New Roman" w:cs="Times New Roman"/>
                <w:b w:val="0"/>
                <w:color w:val="000000"/>
                <w:sz w:val="28"/>
              </w:rPr>
              <w:t>−60°С … +45°С</w:t>
            </w:r>
          </w:p>
        </w:tc>
      </w:tr>
      <w:tr w14:paraId="771F96D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5C9635">
            <w:pPr>
              <w:spacing w:before="0" w:after="0" w:line="240" w:lineRule="auto"/>
              <w:ind w:left="0" w:right="0" w:firstLine="0"/>
              <w:jc w:val="center"/>
            </w:pPr>
            <w:r>
              <w:rPr>
                <w:rFonts w:ascii="Times New Roman" w:hAnsi="Times New Roman" w:eastAsia="Times New Roman" w:cs="Times New Roman"/>
                <w:b w:val="0"/>
                <w:color w:val="000000"/>
                <w:sz w:val="28"/>
              </w:rPr>
              <w:t>Тип коммутационной камеры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8990ED">
            <w:pPr>
              <w:spacing w:before="0" w:after="0" w:line="240" w:lineRule="auto"/>
              <w:ind w:left="0" w:right="0" w:firstLine="0"/>
              <w:jc w:val="center"/>
            </w:pPr>
            <w:r>
              <w:rPr>
                <w:rFonts w:ascii="Times New Roman" w:hAnsi="Times New Roman" w:eastAsia="Times New Roman" w:cs="Times New Roman"/>
                <w:b w:val="0"/>
                <w:color w:val="000000"/>
                <w:sz w:val="28"/>
              </w:rPr>
              <w:t>Вакуумная</w:t>
            </w:r>
          </w:p>
        </w:tc>
      </w:tr>
      <w:tr w14:paraId="1768D55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D236CA">
            <w:pPr>
              <w:spacing w:before="0" w:after="0" w:line="240" w:lineRule="auto"/>
              <w:ind w:left="0" w:right="0" w:firstLine="0"/>
              <w:jc w:val="center"/>
            </w:pPr>
            <w:r>
              <w:rPr>
                <w:rFonts w:ascii="Times New Roman" w:hAnsi="Times New Roman" w:eastAsia="Times New Roman" w:cs="Times New Roman"/>
                <w:b w:val="0"/>
                <w:color w:val="000000"/>
                <w:sz w:val="28"/>
              </w:rPr>
              <w:t>Встроенные защиты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B2440E">
            <w:pPr>
              <w:spacing w:before="0" w:after="0" w:line="240" w:lineRule="auto"/>
              <w:ind w:left="0" w:right="0" w:firstLine="0"/>
              <w:jc w:val="center"/>
            </w:pPr>
            <w:r>
              <w:rPr>
                <w:rFonts w:ascii="Times New Roman" w:hAnsi="Times New Roman" w:eastAsia="Times New Roman" w:cs="Times New Roman"/>
                <w:b w:val="0"/>
                <w:color w:val="000000"/>
                <w:sz w:val="28"/>
              </w:rPr>
              <w:t>МТЗ, ТО, ОЗЗ, АПВ (до 3 циклов)</w:t>
            </w:r>
          </w:p>
        </w:tc>
      </w:tr>
      <w:tr w14:paraId="45D3BF73">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BD39EF">
            <w:pPr>
              <w:spacing w:before="0" w:after="0" w:line="240" w:lineRule="auto"/>
              <w:ind w:left="0" w:right="0" w:firstLine="0"/>
              <w:jc w:val="center"/>
            </w:pPr>
            <w:r>
              <w:rPr>
                <w:rFonts w:ascii="Times New Roman" w:hAnsi="Times New Roman" w:eastAsia="Times New Roman" w:cs="Times New Roman"/>
                <w:b w:val="0"/>
                <w:color w:val="000000"/>
                <w:sz w:val="28"/>
              </w:rPr>
              <w:t>Интерфейсы связи</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F09B47">
            <w:pPr>
              <w:spacing w:before="0" w:after="0" w:line="240" w:lineRule="auto"/>
              <w:ind w:left="0" w:right="0" w:firstLine="0"/>
              <w:jc w:val="center"/>
            </w:pPr>
            <w:r>
              <w:rPr>
                <w:rFonts w:ascii="Times New Roman" w:hAnsi="Times New Roman" w:eastAsia="Times New Roman" w:cs="Times New Roman"/>
                <w:b w:val="0"/>
                <w:color w:val="000000"/>
                <w:sz w:val="28"/>
              </w:rPr>
              <w:t>RS-485 (Modbus RTU), Ethernet (МЭК 104)</w:t>
            </w:r>
          </w:p>
        </w:tc>
      </w:tr>
      <w:tr w14:paraId="0DA39AA0">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87796C">
            <w:pPr>
              <w:spacing w:before="0" w:after="0" w:line="240" w:lineRule="auto"/>
              <w:ind w:left="0" w:right="0" w:firstLine="0"/>
              <w:jc w:val="center"/>
            </w:pPr>
            <w:r>
              <w:rPr>
                <w:rFonts w:ascii="Times New Roman" w:hAnsi="Times New Roman" w:eastAsia="Times New Roman" w:cs="Times New Roman"/>
                <w:b w:val="0"/>
                <w:color w:val="000000"/>
                <w:sz w:val="28"/>
              </w:rPr>
              <w:t>Питание блока управления</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29CDFC">
            <w:pPr>
              <w:spacing w:before="0" w:after="0" w:line="240" w:lineRule="auto"/>
              <w:ind w:left="0" w:right="0" w:firstLine="0"/>
              <w:jc w:val="center"/>
            </w:pPr>
            <w:r>
              <w:rPr>
                <w:rFonts w:ascii="Times New Roman" w:hAnsi="Times New Roman" w:eastAsia="Times New Roman" w:cs="Times New Roman"/>
                <w:b w:val="0"/>
                <w:color w:val="000000"/>
                <w:sz w:val="28"/>
              </w:rPr>
              <w:t>Внешнее 220 В или конденсаторный накопитель</w:t>
            </w:r>
          </w:p>
        </w:tc>
      </w:tr>
      <w:tr w14:paraId="1D96A116">
        <w:trPr>
          <w:trHeight w:val="424"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ED7EA">
            <w:pPr>
              <w:spacing w:before="0" w:after="0" w:line="240" w:lineRule="auto"/>
              <w:ind w:left="0" w:right="0" w:firstLine="0"/>
              <w:jc w:val="center"/>
            </w:pPr>
            <w:r>
              <w:rPr>
                <w:rFonts w:ascii="Times New Roman" w:hAnsi="Times New Roman" w:eastAsia="Times New Roman" w:cs="Times New Roman"/>
                <w:b w:val="0"/>
                <w:color w:val="000000"/>
                <w:sz w:val="28"/>
              </w:rPr>
              <w:t>Масса</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039BDD">
            <w:pPr>
              <w:spacing w:before="0" w:after="0" w:line="240" w:lineRule="auto"/>
              <w:ind w:left="0" w:right="0" w:firstLine="0"/>
              <w:jc w:val="center"/>
            </w:pPr>
            <w:r>
              <w:rPr>
                <w:rFonts w:ascii="Times New Roman" w:hAnsi="Times New Roman" w:eastAsia="Times New Roman" w:cs="Times New Roman"/>
                <w:b w:val="0"/>
                <w:color w:val="000000"/>
                <w:sz w:val="28"/>
              </w:rPr>
              <w:t>38 кг</w:t>
            </w:r>
          </w:p>
        </w:tc>
      </w:tr>
    </w:tbl>
    <w:p w14:paraId="1615FCCC">
      <w:pPr>
        <w:pageBreakBefore w:val="0"/>
        <w:spacing w:before="0" w:after="0" w:line="360" w:lineRule="auto"/>
        <w:jc w:val="left"/>
      </w:pPr>
    </w:p>
    <w:p w14:paraId="655BB1A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Встроенный блок управления обеспечивает следующие функции:</w:t>
      </w:r>
    </w:p>
    <w:p w14:paraId="7170D593">
      <w:pPr>
        <w:spacing w:before="0" w:after="0" w:line="360" w:lineRule="auto"/>
        <w:ind w:left="709"/>
        <w:jc w:val="both"/>
      </w:pPr>
      <w:r>
        <w:rPr>
          <w:rFonts w:ascii="Times New Roman" w:hAnsi="Times New Roman" w:eastAsia="Times New Roman" w:cs="Times New Roman"/>
          <w:color w:val="000000"/>
          <w:sz w:val="28"/>
        </w:rPr>
        <w:t>— измерение токов и напряжений, необходимых для работы защит и контроля режима;</w:t>
      </w:r>
    </w:p>
    <w:p w14:paraId="2B2C36B8">
      <w:pPr>
        <w:spacing w:before="0" w:after="0" w:line="360" w:lineRule="auto"/>
        <w:ind w:left="709"/>
        <w:jc w:val="both"/>
      </w:pPr>
      <w:r>
        <w:rPr>
          <w:rFonts w:ascii="Times New Roman" w:hAnsi="Times New Roman" w:eastAsia="Times New Roman" w:cs="Times New Roman"/>
          <w:color w:val="000000"/>
          <w:sz w:val="28"/>
        </w:rPr>
        <w:t>— реализацию защит МТЗ, ТО и ОЗЗ;</w:t>
      </w:r>
    </w:p>
    <w:p w14:paraId="6CA75273">
      <w:pPr>
        <w:spacing w:before="0" w:after="0" w:line="360" w:lineRule="auto"/>
        <w:ind w:left="709"/>
        <w:jc w:val="both"/>
      </w:pPr>
      <w:r>
        <w:rPr>
          <w:rFonts w:ascii="Times New Roman" w:hAnsi="Times New Roman" w:eastAsia="Times New Roman" w:cs="Times New Roman"/>
          <w:color w:val="000000"/>
          <w:sz w:val="28"/>
        </w:rPr>
        <w:t>— выполнение заданной программы АПВ;</w:t>
      </w:r>
    </w:p>
    <w:p w14:paraId="3593B06D">
      <w:pPr>
        <w:spacing w:before="0" w:after="0" w:line="360" w:lineRule="auto"/>
        <w:ind w:left="709"/>
        <w:jc w:val="both"/>
      </w:pPr>
      <w:r>
        <w:rPr>
          <w:rFonts w:ascii="Times New Roman" w:hAnsi="Times New Roman" w:eastAsia="Times New Roman" w:cs="Times New Roman"/>
          <w:color w:val="000000"/>
          <w:sz w:val="28"/>
        </w:rPr>
        <w:t>— передачу телеметрии и прием команд дистанционного управления;</w:t>
      </w:r>
    </w:p>
    <w:p w14:paraId="6255C64C">
      <w:pPr>
        <w:spacing w:before="0" w:after="0" w:line="360" w:lineRule="auto"/>
        <w:ind w:left="709"/>
        <w:jc w:val="both"/>
      </w:pPr>
      <w:r>
        <w:rPr>
          <w:rFonts w:ascii="Times New Roman" w:hAnsi="Times New Roman" w:eastAsia="Times New Roman" w:cs="Times New Roman"/>
          <w:color w:val="000000"/>
          <w:sz w:val="28"/>
        </w:rPr>
        <w:t>— регистрацию аварийных событий и результатов срабатывания защит.</w:t>
      </w:r>
    </w:p>
    <w:p w14:paraId="0D53C687">
      <w:pPr>
        <w:pageBreakBefore w:val="0"/>
        <w:spacing w:before="0" w:after="0" w:line="360" w:lineRule="auto"/>
        <w:ind w:firstLine="709"/>
        <w:jc w:val="both"/>
      </w:pPr>
      <w:r>
        <w:rPr>
          <w:rFonts w:ascii="Times New Roman" w:hAnsi="Times New Roman"/>
          <w:b w:val="0"/>
          <w:i w:val="0"/>
          <w:color w:val="000000"/>
          <w:sz w:val="28"/>
        </w:rPr>
        <w:t>Сравнение реклоузера с альтернативными устройствами в таблице 2.3 выполнено по признакам, которые непосредственно влияют на работу автоматизированного участка линии.</w:t>
      </w:r>
    </w:p>
    <w:p w14:paraId="1E171F6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2.3 – Сравнение реклоузеров для ВЛ 6-10 кВ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77A0739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AD44BF">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8A498B">
            <w:pPr>
              <w:spacing w:before="0" w:after="0" w:line="240" w:lineRule="auto"/>
              <w:ind w:left="0" w:right="0" w:firstLine="0"/>
              <w:jc w:val="center"/>
            </w:pPr>
            <w:r>
              <w:rPr>
                <w:rFonts w:ascii="Times New Roman" w:hAnsi="Times New Roman" w:eastAsia="Times New Roman" w:cs="Times New Roman"/>
                <w:b/>
                <w:color w:val="000000"/>
                <w:sz w:val="28"/>
              </w:rPr>
              <w:t>РиМ-РВ-10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35AB04">
            <w:pPr>
              <w:spacing w:before="0" w:after="0" w:line="240" w:lineRule="auto"/>
              <w:ind w:left="0" w:right="0" w:firstLine="0"/>
              <w:jc w:val="center"/>
            </w:pPr>
            <w:r>
              <w:rPr>
                <w:rFonts w:ascii="Times New Roman" w:hAnsi="Times New Roman" w:eastAsia="Times New Roman" w:cs="Times New Roman"/>
                <w:b/>
                <w:color w:val="000000"/>
                <w:sz w:val="28"/>
              </w:rPr>
              <w:t>Nulec N27 (ABB)</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EF4EF8">
            <w:pPr>
              <w:spacing w:before="0" w:after="0" w:line="240" w:lineRule="auto"/>
              <w:ind w:left="0" w:right="0" w:firstLine="0"/>
              <w:jc w:val="center"/>
            </w:pPr>
            <w:r>
              <w:rPr>
                <w:rFonts w:ascii="Times New Roman" w:hAnsi="Times New Roman" w:eastAsia="Times New Roman" w:cs="Times New Roman"/>
                <w:b/>
                <w:color w:val="000000"/>
                <w:sz w:val="28"/>
              </w:rPr>
              <w:t>Kyle VSO (S&amp;C)</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7FDF8">
            <w:pPr>
              <w:spacing w:before="0" w:after="0" w:line="240" w:lineRule="auto"/>
              <w:ind w:left="0" w:right="0" w:firstLine="0"/>
              <w:jc w:val="center"/>
            </w:pPr>
            <w:r>
              <w:rPr>
                <w:rFonts w:ascii="Times New Roman" w:hAnsi="Times New Roman" w:eastAsia="Times New Roman" w:cs="Times New Roman"/>
                <w:b/>
                <w:color w:val="000000"/>
                <w:sz w:val="28"/>
              </w:rPr>
              <w:t>Секционализатор АВС-10</w:t>
            </w:r>
          </w:p>
        </w:tc>
      </w:tr>
      <w:tr w14:paraId="13F3824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067D54">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кА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EE2B94">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809FDE">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58509B">
            <w:pPr>
              <w:spacing w:before="0" w:after="0" w:line="240" w:lineRule="auto"/>
              <w:ind w:left="0" w:right="0" w:firstLine="0"/>
              <w:jc w:val="center"/>
            </w:pPr>
            <w:r>
              <w:rPr>
                <w:rFonts w:ascii="Times New Roman" w:hAnsi="Times New Roman" w:eastAsia="Times New Roman" w:cs="Times New Roman"/>
                <w:b w:val="0"/>
                <w:color w:val="000000"/>
                <w:sz w:val="28"/>
              </w:rPr>
              <w:t>16,0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8D96E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06D19A7E">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5AE785">
            <w:pPr>
              <w:spacing w:before="0" w:after="0" w:line="240" w:lineRule="auto"/>
              <w:ind w:left="0" w:right="0" w:firstLine="0"/>
              <w:jc w:val="center"/>
            </w:pPr>
            <w:r>
              <w:rPr>
                <w:rFonts w:ascii="Times New Roman" w:hAnsi="Times New Roman" w:eastAsia="Times New Roman" w:cs="Times New Roman"/>
                <w:b w:val="0"/>
                <w:color w:val="000000"/>
                <w:sz w:val="28"/>
              </w:rPr>
              <w:t>Встроенная защита МТЗ/ТО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982AC8">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9C076">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C0F2A">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9469D9">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0E6DE06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880842">
            <w:pPr>
              <w:spacing w:before="0" w:after="0" w:line="240" w:lineRule="auto"/>
              <w:ind w:left="0" w:right="0" w:firstLine="0"/>
              <w:jc w:val="center"/>
            </w:pPr>
            <w:r>
              <w:rPr>
                <w:rFonts w:ascii="Times New Roman" w:hAnsi="Times New Roman" w:eastAsia="Times New Roman" w:cs="Times New Roman"/>
                <w:b w:val="0"/>
                <w:color w:val="000000"/>
                <w:sz w:val="28"/>
              </w:rPr>
              <w:t>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AACDE">
            <w:pPr>
              <w:spacing w:before="0" w:after="0" w:line="240" w:lineRule="auto"/>
              <w:ind w:left="0" w:right="0" w:firstLine="0"/>
              <w:jc w:val="center"/>
            </w:pPr>
            <w:r>
              <w:rPr>
                <w:rFonts w:ascii="Times New Roman" w:hAnsi="Times New Roman" w:eastAsia="Times New Roman" w:cs="Times New Roman"/>
                <w:b w:val="0"/>
                <w:color w:val="000000"/>
                <w:sz w:val="28"/>
              </w:rPr>
              <w:t>До 3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58424">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8F45C">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C8491A">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525FDD3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3364F">
            <w:pPr>
              <w:spacing w:before="0" w:after="0" w:line="240" w:lineRule="auto"/>
              <w:ind w:left="0" w:right="0" w:firstLine="0"/>
              <w:jc w:val="center"/>
            </w:pPr>
            <w:r>
              <w:rPr>
                <w:rFonts w:ascii="Times New Roman" w:hAnsi="Times New Roman" w:eastAsia="Times New Roman" w:cs="Times New Roman"/>
                <w:b w:val="0"/>
                <w:color w:val="000000"/>
                <w:sz w:val="28"/>
              </w:rPr>
              <w:t>Протоколы связи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9CD3C9">
            <w:pPr>
              <w:spacing w:before="0" w:after="0" w:line="240" w:lineRule="auto"/>
              <w:ind w:left="0" w:right="0" w:firstLine="0"/>
              <w:jc w:val="center"/>
            </w:pPr>
            <w:r>
              <w:rPr>
                <w:rFonts w:ascii="Times New Roman" w:hAnsi="Times New Roman" w:eastAsia="Times New Roman" w:cs="Times New Roman"/>
                <w:b w:val="0"/>
                <w:color w:val="000000"/>
                <w:sz w:val="28"/>
              </w:rPr>
              <w:t>МЭК 104, Modbus</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19F320">
            <w:pPr>
              <w:spacing w:before="0" w:after="0" w:line="240" w:lineRule="auto"/>
              <w:ind w:left="0" w:right="0" w:firstLine="0"/>
              <w:jc w:val="center"/>
            </w:pPr>
            <w:r>
              <w:rPr>
                <w:rFonts w:ascii="Times New Roman" w:hAnsi="Times New Roman" w:eastAsia="Times New Roman" w:cs="Times New Roman"/>
                <w:b w:val="0"/>
                <w:color w:val="000000"/>
                <w:sz w:val="28"/>
              </w:rPr>
              <w:t>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3134C8">
            <w:pPr>
              <w:spacing w:before="0" w:after="0" w:line="240" w:lineRule="auto"/>
              <w:ind w:left="0" w:right="0" w:firstLine="0"/>
              <w:jc w:val="center"/>
            </w:pPr>
            <w:r>
              <w:rPr>
                <w:rFonts w:ascii="Times New Roman" w:hAnsi="Times New Roman" w:eastAsia="Times New Roman" w:cs="Times New Roman"/>
                <w:b w:val="0"/>
                <w:color w:val="000000"/>
                <w:sz w:val="28"/>
              </w:rPr>
              <w:t>DNP3, 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CD5509">
            <w:pPr>
              <w:spacing w:before="0" w:after="0" w:line="240" w:lineRule="auto"/>
              <w:ind w:left="0" w:right="0" w:firstLine="0"/>
              <w:jc w:val="center"/>
            </w:pPr>
            <w:r>
              <w:rPr>
                <w:rFonts w:ascii="Times New Roman" w:hAnsi="Times New Roman" w:eastAsia="Times New Roman" w:cs="Times New Roman"/>
                <w:b w:val="0"/>
                <w:color w:val="000000"/>
                <w:sz w:val="28"/>
              </w:rPr>
              <w:t>RS-485</w:t>
            </w:r>
          </w:p>
        </w:tc>
      </w:tr>
      <w:tr w14:paraId="736EE2C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0BDDB1">
            <w:pPr>
              <w:spacing w:before="0" w:after="0" w:line="240" w:lineRule="auto"/>
              <w:ind w:left="0" w:right="0" w:firstLine="0"/>
              <w:jc w:val="center"/>
            </w:pPr>
            <w:r>
              <w:rPr>
                <w:rFonts w:ascii="Times New Roman" w:hAnsi="Times New Roman" w:eastAsia="Times New Roman" w:cs="Times New Roman"/>
                <w:b w:val="0"/>
                <w:color w:val="000000"/>
                <w:sz w:val="28"/>
              </w:rPr>
              <w:t>Наличие сертификата ГОСТ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88CE55">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20B12B">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12B06">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B6B02A">
            <w:pPr>
              <w:spacing w:before="0" w:after="0" w:line="240" w:lineRule="auto"/>
              <w:ind w:left="0" w:right="0" w:firstLine="0"/>
              <w:jc w:val="center"/>
            </w:pPr>
            <w:r>
              <w:rPr>
                <w:rFonts w:ascii="Times New Roman" w:hAnsi="Times New Roman" w:eastAsia="Times New Roman" w:cs="Times New Roman"/>
                <w:b w:val="0"/>
                <w:color w:val="000000"/>
                <w:sz w:val="28"/>
              </w:rPr>
              <w:t>Да</w:t>
            </w:r>
          </w:p>
        </w:tc>
      </w:tr>
      <w:tr w14:paraId="667A3D4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5B1A05">
            <w:pPr>
              <w:spacing w:before="0" w:after="0" w:line="240" w:lineRule="auto"/>
              <w:ind w:left="0" w:right="0" w:firstLine="0"/>
              <w:jc w:val="center"/>
            </w:pPr>
            <w:r>
              <w:rPr>
                <w:rFonts w:ascii="Times New Roman" w:hAnsi="Times New Roman" w:eastAsia="Times New Roman" w:cs="Times New Roman"/>
                <w:b w:val="0"/>
                <w:color w:val="000000"/>
                <w:sz w:val="28"/>
              </w:rPr>
              <w:t>Соответствие ТО 34.01-2.2-032-2017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110351">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023193">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5CFB76">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C01607">
            <w:pPr>
              <w:spacing w:before="0" w:after="0" w:line="240" w:lineRule="auto"/>
              <w:ind w:left="0" w:right="0" w:firstLine="0"/>
              <w:jc w:val="center"/>
            </w:pPr>
            <w:r>
              <w:rPr>
                <w:rFonts w:ascii="Times New Roman" w:hAnsi="Times New Roman" w:eastAsia="Times New Roman" w:cs="Times New Roman"/>
                <w:b w:val="0"/>
                <w:color w:val="000000"/>
                <w:sz w:val="28"/>
              </w:rPr>
              <w:t>Частично</w:t>
            </w:r>
          </w:p>
        </w:tc>
      </w:tr>
      <w:tr w14:paraId="093F5A4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B1092F">
            <w:pPr>
              <w:spacing w:before="0" w:after="0" w:line="240" w:lineRule="auto"/>
              <w:ind w:left="0" w:right="0" w:firstLine="0"/>
              <w:jc w:val="center"/>
            </w:pPr>
            <w:r>
              <w:rPr>
                <w:rFonts w:ascii="Times New Roman" w:hAnsi="Times New Roman" w:eastAsia="Times New Roman" w:cs="Times New Roman"/>
                <w:b w:val="0"/>
                <w:color w:val="000000"/>
                <w:sz w:val="28"/>
              </w:rPr>
              <w:t>Средняя стоимость,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17534">
            <w:pPr>
              <w:spacing w:before="0" w:after="0" w:line="240" w:lineRule="auto"/>
              <w:ind w:left="0" w:right="0" w:firstLine="0"/>
              <w:jc w:val="center"/>
            </w:pPr>
            <w:r>
              <w:rPr>
                <w:rFonts w:ascii="Times New Roman" w:hAnsi="Times New Roman" w:eastAsia="Times New Roman" w:cs="Times New Roman"/>
                <w:b w:val="0"/>
                <w:color w:val="000000"/>
                <w:sz w:val="28"/>
              </w:rPr>
              <w:t>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DE9108">
            <w:pPr>
              <w:spacing w:before="0" w:after="0" w:line="240" w:lineRule="auto"/>
              <w:ind w:left="0" w:right="0" w:firstLine="0"/>
              <w:jc w:val="center"/>
            </w:pPr>
            <w:r>
              <w:rPr>
                <w:rFonts w:ascii="Times New Roman" w:hAnsi="Times New Roman" w:eastAsia="Times New Roman" w:cs="Times New Roman"/>
                <w:b w:val="0"/>
                <w:color w:val="000000"/>
                <w:sz w:val="28"/>
              </w:rPr>
              <w:t>2400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A5B6EB">
            <w:pPr>
              <w:spacing w:before="0" w:after="0" w:line="240" w:lineRule="auto"/>
              <w:ind w:left="0" w:right="0" w:firstLine="0"/>
              <w:jc w:val="center"/>
            </w:pPr>
            <w:r>
              <w:rPr>
                <w:rFonts w:ascii="Times New Roman" w:hAnsi="Times New Roman" w:eastAsia="Times New Roman" w:cs="Times New Roman"/>
                <w:b w:val="0"/>
                <w:color w:val="000000"/>
                <w:sz w:val="28"/>
              </w:rPr>
              <w:t>2100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8A625D">
            <w:pPr>
              <w:spacing w:before="0" w:after="0" w:line="240" w:lineRule="auto"/>
              <w:ind w:left="0" w:right="0" w:firstLine="0"/>
              <w:jc w:val="center"/>
            </w:pPr>
            <w:r>
              <w:rPr>
                <w:rFonts w:ascii="Times New Roman" w:hAnsi="Times New Roman" w:eastAsia="Times New Roman" w:cs="Times New Roman"/>
                <w:b w:val="0"/>
                <w:color w:val="000000"/>
                <w:sz w:val="28"/>
              </w:rPr>
              <w:t>180</w:t>
            </w:r>
          </w:p>
        </w:tc>
      </w:tr>
      <w:tr w14:paraId="746DB6B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786039">
            <w:pPr>
              <w:spacing w:before="0" w:after="0" w:line="240" w:lineRule="auto"/>
              <w:ind w:left="0" w:right="0" w:firstLine="0"/>
              <w:jc w:val="center"/>
            </w:pPr>
            <w:r>
              <w:rPr>
                <w:rFonts w:ascii="Times New Roman" w:hAnsi="Times New Roman" w:eastAsia="Times New Roman" w:cs="Times New Roman"/>
                <w:b w:val="0"/>
                <w:color w:val="000000"/>
                <w:sz w:val="28"/>
              </w:rPr>
              <w:t>Производство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5E532C">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38FF1C">
            <w:pPr>
              <w:spacing w:before="0" w:after="0" w:line="240" w:lineRule="auto"/>
              <w:ind w:left="0" w:right="0" w:firstLine="0"/>
              <w:jc w:val="center"/>
            </w:pPr>
            <w:r>
              <w:rPr>
                <w:rFonts w:ascii="Times New Roman" w:hAnsi="Times New Roman" w:eastAsia="Times New Roman" w:cs="Times New Roman"/>
                <w:b w:val="0"/>
                <w:color w:val="000000"/>
                <w:sz w:val="28"/>
              </w:rPr>
              <w:t>Германия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974913">
            <w:pPr>
              <w:spacing w:before="0" w:after="0" w:line="240" w:lineRule="auto"/>
              <w:ind w:left="0" w:right="0" w:firstLine="0"/>
              <w:jc w:val="center"/>
            </w:pPr>
            <w:r>
              <w:rPr>
                <w:rFonts w:ascii="Times New Roman" w:hAnsi="Times New Roman" w:eastAsia="Times New Roman" w:cs="Times New Roman"/>
                <w:b w:val="0"/>
                <w:color w:val="000000"/>
                <w:sz w:val="28"/>
              </w:rPr>
              <w:t>США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EF84AF">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r>
    </w:tbl>
    <w:p w14:paraId="03E5CE95">
      <w:pPr>
        <w:keepNext w:val="0"/>
        <w:keepLines w:val="0"/>
        <w:pageBreakBefore w:val="0"/>
        <w:widowControl/>
        <w:kinsoku/>
        <w:wordWrap/>
        <w:overflowPunct/>
        <w:topLinePunct w:val="0"/>
        <w:autoSpaceDE/>
        <w:autoSpaceDN/>
        <w:bidi w:val="0"/>
        <w:adjustRightInd/>
        <w:snapToGrid/>
        <w:spacing w:before="0" w:after="0" w:line="360" w:lineRule="auto"/>
        <w:jc w:val="left"/>
        <w:textAlignment w:val="auto"/>
      </w:pPr>
    </w:p>
    <w:p w14:paraId="0AC6B23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Анализ представленных альтернатив показывает следующие выводы. Реклоузеры «Таврида Электрик» серии РВА/TEL (Rec15) занимают премиальный сегмент рынка: цена комплекта с функцией коммерческого учета составляет около 600 тыс. руб. Устройства отличаются высокими техническими характеристиками и поддержкой протокола МЭК 61850, однако являются наиболее дорогостоящими в категории. Реклоузеры серии ПСС-10 (ТяжМашТрейд) и аналоги на базе выключателей «Росвакуум» (ВВР-10) и «Самараэлектрощит» предлагаются по цене от 420 тыс. руб. за базовую комплектацию — примерно в 1,5 раза ниже цены РВА/TEL при сопоставимой функциональности. Реклоузеры серии OSM15 производства NOJA Power (Австралия), широко применявшиеся ПАО «Россети» до 2022 года, сейчас труднодоступны на российском рынке из-за ограничений в части поставок и технической поддержки. Секционализаторы типа АВС-10 не отключают токи короткого замыкания самостоятельно и работают совместно с головным аппаратом, имеющим функцию АПВ. Для этого фидера этого недостаточно, поскольку задача проекта состоит не только в делении линии на участки, но и в автоматическом отключении поврежденной секции с последующим восстановлением питания неповрежденных частей.</w:t>
      </w:r>
    </w:p>
    <w:p w14:paraId="1EC49398">
      <w:pPr>
        <w:pageBreakBefore w:val="0"/>
        <w:spacing w:before="0" w:after="0" w:line="360" w:lineRule="auto"/>
        <w:ind w:firstLine="709"/>
        <w:jc w:val="both"/>
      </w:pPr>
      <w:r>
        <w:rPr>
          <w:rFonts w:ascii="Times New Roman" w:hAnsi="Times New Roman"/>
          <w:b w:val="0"/>
          <w:color w:val="000000"/>
          <w:sz w:val="28"/>
        </w:rPr>
        <w:t>До 2022 года на российском рынке также присутствовали решения крупнейших зарубежных производителей. Компания ABB поставляла в Россию реклоузеры серии REF и специализированные FLISR-контроллеры серии REX (Recloser Electronics), обеспечивающие координированное управление многозвенной защитой и функции самовосстанавливающейся сети (FLISR — Fault Location, Isolation and Service Restoration). Аналогичные решения предлагала компания Schneider Electric в линейке Easergy (включая реклоузеры и микроконтроллеры Easergy T200 с поддержкой МЭК 61850). Однако начиная с 2022 года поставки оборудования этих производителей в Российскую Федерацию существенно ограничены или приостановлены из-за антироссийских санкций, что привело к закрытию сервисных центров и прекращению технической поддержки установленного оборудования. По состоянию на 2025 год запасные части, лицензионное ПО и калибровка приборов ABB и Schneider Electric для российских установок фактически недоступны, что делает эти решения стратегически рискованными для новых инвестиций в инфраструктуру. Реклоузеры отечественных производителей (в том числе РиМ-РВ-10) обеспечены полной цепочкой поддержки, включая изготовление запасных частей внутри России и отсутствие технологической зависимости от иностранных поставщиков [39, 40].</w:t>
      </w:r>
    </w:p>
    <w:p w14:paraId="1473C71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Актуальность внедрения комплексной автоматизации подтверждается отраслевой практикой. По данным апробации систем FLISR (Fault Location, Isolation and Service Restoration) на сетях «Россети Янтарь», комплексное применение реклоузеров и алгоритмов автоматического восстановления питания снижает SAIDI на 65 % и SAIFI на 56 %; время автоматической локализации поврежденной секции составляет около 2 минут против 6 часов при ручном обходе трассы [26]. В марте 2026 года система AutoFLISR была впервые введена в промышленную эксплуатацию на распределительных сетях 6–20 кВ Ленинградской области (филиал «Северные электрические сети» ПАО «Россети Ленэнерго»): научно-технический совет компании рекомендовал тиражировать подход на другие объекты сети [34]. Эти результаты подтверждают правомерность принятых в настоящем проекте расчетных допущений и соответствие ожидаемого эффекта от внедрения реклоузеров реально достигаемым в отраслевых пилотных проектах показателям.</w:t>
      </w:r>
    </w:p>
    <w:p w14:paraId="1AA62E73">
      <w:pPr>
        <w:pageBreakBefore w:val="0"/>
        <w:spacing w:before="0" w:after="0" w:line="360" w:lineRule="auto"/>
        <w:ind w:firstLine="709"/>
        <w:jc w:val="both"/>
      </w:pPr>
      <w:r>
        <w:rPr>
          <w:rFonts w:ascii="Times New Roman" w:hAnsi="Times New Roman"/>
          <w:b w:val="0"/>
          <w:i w:val="0"/>
          <w:color w:val="000000"/>
          <w:sz w:val="28"/>
        </w:rPr>
        <w:t>Комплексная автоматизация на базе реклоузеров РиМ-РВ с интеграцией в SCADA-платформу формирует четыре ключевых эффекта для эксплуатирующей организации. Первый — сокращение времени отключений: автоматическая локализация поврежденной секции занимает около 2 минут (против 3–24 часов при ручном поиске), SAIDI снижается на 45–65 % в зависимости от схемы сети. Второй — снижение эксплуатационных затрат: исключаются многократные выезды ремонтных бригад для обхода трассы и ручного переключения разъединителей, сокращается недоотпуск электроэнергии и соответствующий ущерб потребителей. Третий — использование отечественного оборудования: реклоузеры РиМ-РВ соответствуют требованиям ТО 34.01-2.2-032-2017 ПАО «Россети» и не имеют зависимости от иностранных поставщиков и сервисных цепочек. Четвертый — ускорение поиска места аварии: индикаторы короткого замыкания (ИКЗ) фиксируют направление и факт прохождения аварийного тока, а телемеханика передает событийный журнал диспетчеру в режиме реального времени, что позволяет сразу направить бригаду в нужную секцию без объезда всей трассы.</w:t>
      </w:r>
    </w:p>
    <w:p w14:paraId="410C15FA">
      <w:pPr>
        <w:pageBreakBefore w:val="0"/>
        <w:spacing w:before="0" w:after="0" w:line="360" w:lineRule="auto"/>
        <w:ind w:firstLine="709"/>
        <w:jc w:val="both"/>
      </w:pPr>
      <w:r>
        <w:rPr>
          <w:rFonts w:ascii="Times New Roman" w:hAnsi="Times New Roman"/>
          <w:b w:val="0"/>
          <w:i w:val="0"/>
          <w:color w:val="000000"/>
          <w:sz w:val="28"/>
        </w:rPr>
        <w:t>Комплексное решение системы автоматизации воздушной линии 6–10 кВ состоит из четыр</w:t>
      </w:r>
      <w:r>
        <w:rPr>
          <w:rFonts w:ascii="Times New Roman" w:hAnsi="Times New Roman"/>
          <w:b w:val="0"/>
          <w:i w:val="0"/>
          <w:color w:val="000000"/>
          <w:sz w:val="28"/>
          <w:lang w:val="ru-RU"/>
        </w:rPr>
        <w:t>е</w:t>
      </w:r>
      <w:r>
        <w:rPr>
          <w:rFonts w:ascii="Times New Roman" w:hAnsi="Times New Roman"/>
          <w:b w:val="0"/>
          <w:i w:val="0"/>
          <w:color w:val="000000"/>
          <w:sz w:val="28"/>
        </w:rPr>
        <w:t>х основных компонентов, интегрированных в единую архитектуру управления и мониторинга: реклоузер РиМ-РВ-10, информационно-коммуникационный заголовок (ИКЗ), система диспетчеризации (SCADA на базе МЭК 60870-5-104) и дистанционно управляемый разъединитель.</w:t>
      </w:r>
    </w:p>
    <w:p w14:paraId="037118C9">
      <w:pPr>
        <w:pageBreakBefore w:val="0"/>
        <w:spacing w:before="0" w:after="0" w:line="360" w:lineRule="auto"/>
        <w:ind w:firstLine="709"/>
        <w:jc w:val="both"/>
      </w:pPr>
      <w:r>
        <w:rPr>
          <w:rFonts w:ascii="Times New Roman" w:hAnsi="Times New Roman"/>
          <w:b w:val="0"/>
          <w:i w:val="0"/>
          <w:color w:val="000000"/>
          <w:sz w:val="28"/>
        </w:rPr>
        <w:t>Реклоузер РиМ-РВ-10 выполняет функции первичного коммутационного аппарата с встроенной защитой и управлением. Встроенный блок управления содержит микропроцессорную систему релейной защиты (МРЗ), реализующую алгоритмы МТЗ (максимальная токовая защита), ТО (токовая отсечка) и ОЗЗ (однофазное замыкание на землю). Сигналы от датчиков тока и напряжения (трансформаторы напряжения) поступают на входы микроконтроллера в реальном времени. Цикл обработки — 0,02 с (50 Гц). Команды управления принимаются как от локальных органов управления (кнопки на корпусе), так и по каналам телемеханики.</w:t>
      </w:r>
    </w:p>
    <w:p w14:paraId="4E2922DB">
      <w:pPr>
        <w:pageBreakBefore w:val="0"/>
        <w:spacing w:before="0" w:after="0" w:line="360" w:lineRule="auto"/>
        <w:ind w:firstLine="709"/>
        <w:jc w:val="both"/>
      </w:pPr>
      <w:r>
        <w:rPr>
          <w:rFonts w:ascii="Times New Roman" w:hAnsi="Times New Roman"/>
          <w:b w:val="0"/>
          <w:i w:val="0"/>
          <w:color w:val="000000"/>
          <w:sz w:val="28"/>
        </w:rPr>
        <w:t>Информационно-коммуникационный заголовок (ИКЗ) обеспечивает интеграцию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трансформаторов напряжения, датчиков тока и дополнительных выключателей в единую телеметрическую сеть. ИКЗ содержит модемы GSM для связи по сотовым сетям, преобразователи стандартов (медь → оптика для линий высокой помехозащиты) и вычислительный модуль маршрутизации. Каждому реклоузеру назначается уникальный адрес (ASDU) в протоколе МЭК 60870-5-104. Синхронизация времени по ГЛОНАСС или GPS обеспечивает привязку каждого события (отключения, включения, срабатывания защиты) к глобальной временной шкале с точностью ±0,1 с.</w:t>
      </w:r>
    </w:p>
    <w:p w14:paraId="3180991C">
      <w:pPr>
        <w:pageBreakBefore w:val="0"/>
        <w:spacing w:before="0" w:after="0" w:line="360" w:lineRule="auto"/>
        <w:ind w:firstLine="709"/>
        <w:jc w:val="both"/>
      </w:pPr>
      <w:r>
        <w:rPr>
          <w:rFonts w:ascii="Times New Roman" w:hAnsi="Times New Roman"/>
          <w:b w:val="0"/>
          <w:i w:val="0"/>
          <w:color w:val="000000"/>
          <w:sz w:val="28"/>
        </w:rPr>
        <w:t>Система SCADA, интегрированная в центральный диспетчерский пункт (ЦДП) ПАО «Россети Ленэнерго», реализует функции мониторинга состояния элементов линии, сбора телеметрии (напряжения, токи нагрузки, температуры масла трансформаторов) и выдачи команд управления. Связь выполняется по защищенным каналам (VPN поверх GSM или выделенных волоконно-оптических линий) с кодировкой по МЭК 60870-5-104. Период актуализации телеметрии — 10 с в нормальном режиме, 1 с при срабатывании защиты. Человеко-машинный интерфейс (ХМИ) выводит однолинейную схему с указанием состояния каждого реклоузера, последовательность событий (log), рекомендации диспетчеру по локализации зоны повреждения.</w:t>
      </w:r>
    </w:p>
    <w:p w14:paraId="032DF52E">
      <w:pPr>
        <w:pageBreakBefore w:val="0"/>
        <w:spacing w:before="0" w:after="0" w:line="360" w:lineRule="auto"/>
        <w:ind w:firstLine="709"/>
        <w:jc w:val="both"/>
      </w:pPr>
      <w:r>
        <w:rPr>
          <w:rFonts w:ascii="Times New Roman" w:hAnsi="Times New Roman"/>
          <w:b w:val="0"/>
          <w:i w:val="0"/>
          <w:color w:val="000000"/>
          <w:sz w:val="28"/>
        </w:rPr>
        <w:t>Дистанционно управляемый разъединитель, установленный после каждого реклоузера для безопасного отключения секции при проведении плановых работ, управляется командой из SCADA через протокол МЭК 61850 (более новая версия, поддерживающая высокоскоростные переходные процессы). В каждом разъединителе предусмотрены микропереключатели обратной связи, сигнализирующие в ЦДП о положении ножей (включено/отключено/промежуточное).</w:t>
      </w:r>
    </w:p>
    <w:p w14:paraId="3715DBE4">
      <w:pPr>
        <w:pageBreakBefore w:val="0"/>
        <w:spacing w:before="0" w:after="0" w:line="360" w:lineRule="auto"/>
        <w:ind w:firstLine="709"/>
        <w:jc w:val="both"/>
      </w:pPr>
      <w:r>
        <w:rPr>
          <w:rFonts w:ascii="Times New Roman" w:hAnsi="Times New Roman"/>
          <w:b w:val="0"/>
          <w:i w:val="0"/>
          <w:color w:val="000000"/>
          <w:sz w:val="28"/>
        </w:rPr>
        <w:t>Взаимодействие компонентов реализуется через следующую последовательность: при возникновении короткого замыкания в одной из секций реклоузер, находящийся на ее входе, фиксирует превышение тока сверх установленного порога, инициирует защиту (с временной выдержкой в зависимости от типа повреждения) и отключает секцию. Одновременно передает сигнал тревоги в ИКЗ, которая переформатирует информацию и отправляет в SCADA. SCADA, получив сигнал, информирует оператора ЦДП о номере испорченной секции, проводит логический анализ (определяет, произойдет ли самоустранение через АПВ или повреждение устойчиво), и при необходимости выдает команду на локализацию (блокировку повторных АПВ, включение резервного питания потребителей категории I). Этот цикл обеспечивает сокращение времени неопределенности с часов (в базовом варианте) до минут и повышает долю потребителей, остающихся подключенными при локальных авариях.</w:t>
      </w:r>
    </w:p>
    <w:p w14:paraId="43C778BA">
      <w:pPr>
        <w:pageBreakBefore w:val="0"/>
        <w:spacing w:before="0" w:after="0" w:line="360" w:lineRule="auto"/>
        <w:ind w:firstLine="709"/>
        <w:jc w:val="both"/>
      </w:pPr>
      <w:r>
        <w:rPr>
          <w:rFonts w:ascii="Times New Roman" w:hAnsi="Times New Roman"/>
          <w:b w:val="0"/>
          <w:i w:val="0"/>
          <w:color w:val="000000"/>
          <w:sz w:val="28"/>
        </w:rPr>
        <w:t>Реклоузер РиМ-РВ рассматривается для этого объекта по совокупности следующих критериев:</w:t>
      </w:r>
    </w:p>
    <w:p w14:paraId="4825A45B">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Техническое соответствие параметрам сети: при максимальной активной нагрузке 12,4 МВт и cos φ = 0,905 расчетный линейный ток составляет:</w:t>
      </w:r>
    </w:p>
    <w:p w14:paraId="674DAB90">
      <w:pPr>
        <w:spacing w:before="0" w:after="0" w:line="360" w:lineRule="auto"/>
        <w:jc w:val="left"/>
      </w:pPr>
    </w:p>
    <w:p w14:paraId="531F83D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m:t>
        </m:r>
        <m:f>
          <m:fPr/>
          <m:num>
            <m:r>
              <m:rPr/>
              <w:rPr>
                <w:rFonts w:ascii="Cambria Math" w:hAnsi="Cambria Math" w:eastAsia="Cambria Math"/>
                <w:sz w:val="28"/>
                <w:szCs w:val="28"/>
              </w:rPr>
              <m:t>P</m:t>
            </m:r>
          </m:num>
          <m:den>
            <m:r>
              <m:rPr/>
              <w:rPr>
                <w:rFonts w:ascii="Cambria Math" w:hAnsi="Cambria Math" w:eastAsia="Cambria Math"/>
                <w:sz w:val="28"/>
                <w:szCs w:val="28"/>
              </w:rPr>
              <m:t>(√3·U·cosφ)</m:t>
            </m:r>
          </m:den>
        </m:f>
        <m:r>
          <m:rPr/>
          <w:rPr>
            <w:rFonts w:ascii="Cambria Math" w:hAnsi="Cambria Math" w:eastAsia="Cambria Math"/>
            <w:sz w:val="28"/>
            <w:szCs w:val="28"/>
          </w:rPr>
          <m:t>=</m:t>
        </m:r>
        <m:f>
          <m:fPr/>
          <m:num>
            <m:r>
              <m:rPr/>
              <w:rPr>
                <w:rFonts w:ascii="Cambria Math" w:hAnsi="Cambria Math" w:eastAsia="Cambria Math"/>
                <w:sz w:val="28"/>
                <w:szCs w:val="28"/>
              </w:rPr>
              <m:t>12,4МВт</m:t>
            </m:r>
          </m:num>
          <m:den>
            <m:r>
              <m:rPr/>
              <w:rPr>
                <w:rFonts w:ascii="Cambria Math" w:hAnsi="Cambria Math" w:eastAsia="Cambria Math"/>
                <w:sz w:val="28"/>
                <w:szCs w:val="28"/>
              </w:rPr>
              <m:t>(1,732·10кВ·0,905)</m:t>
            </m:r>
          </m:den>
        </m:f>
        <m:r>
          <m:rPr/>
          <w:rPr>
            <w:rFonts w:ascii="Cambria Math" w:hAnsi="Cambria Math" w:eastAsia="Cambria Math"/>
            <w:sz w:val="28"/>
            <w:szCs w:val="28"/>
          </w:rPr>
          <m:t>≈791А</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(2.1)</w:t>
      </w:r>
    </w:p>
    <w:p w14:paraId="091E0183">
      <w:pPr>
        <w:spacing w:before="0" w:after="0" w:line="360" w:lineRule="auto"/>
        <w:jc w:val="left"/>
      </w:pPr>
    </w:p>
    <w:p w14:paraId="2B57849E">
      <w:pPr>
        <w:spacing w:before="0" w:after="0" w:line="360" w:lineRule="auto"/>
        <w:ind w:firstLine="709"/>
        <w:jc w:val="both"/>
      </w:pPr>
      <w:r>
        <w:rPr>
          <w:rFonts w:ascii="Times New Roman" w:hAnsi="Times New Roman" w:eastAsia="Times New Roman" w:cs="Times New Roman"/>
          <w:sz w:val="28"/>
        </w:rPr>
        <w:t>Следовательно, при этих исходных данных номинальный ток 630 А не перекрывает расчетный максимум, что означает необходимость выбора исполнения реклоузера на более высокий длительно допустимый ток либо корректировки исходных нагрузочных параметров при принятии проектного решения.</w:t>
      </w:r>
    </w:p>
    <w:p w14:paraId="4CE82AB3">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Функциональная полнота: реклоузер сочетает коммутационный аппарат, релейную защиту, АПВ и телемеханику. Это позволяет использовать один аппарат как секционирующее устройство автоматизированного участка линии.</w:t>
      </w:r>
    </w:p>
    <w:p w14:paraId="2872B657">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Работа в составе автоматизированного участка: аппарат поддерживает дистанционное управление, передачу телесигнализации и телеизмерений, что необходимо для диспетчерского контроля и сокращения времени поиска повреждения.</w:t>
      </w:r>
    </w:p>
    <w:p w14:paraId="32FA6078">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Применимость в принятой схеме: в проекте предусматривается установка трех аппаратов на линии длиной 18,2 км. Такой вариант обеспечивает деление фидера на четыре секции и создает условия для локализации повреждения в пределах одной секции.</w:t>
      </w:r>
    </w:p>
    <w:p w14:paraId="76B8D722">
      <w:pPr>
        <w:pStyle w:val="3"/>
        <w:pageBreakBefore w:val="0"/>
        <w:spacing w:before="0" w:after="0" w:line="360" w:lineRule="auto"/>
        <w:ind w:firstLine="709"/>
        <w:jc w:val="both"/>
      </w:pPr>
      <w:bookmarkStart w:id="31" w:name="_Toc1805889708"/>
      <w:bookmarkStart w:id="32" w:name="_Toc33809048"/>
      <w:r>
        <w:rPr>
          <w:rFonts w:ascii="Times New Roman" w:hAnsi="Times New Roman" w:eastAsia="Times New Roman" w:cs="Times New Roman"/>
          <w:b/>
          <w:i w:val="0"/>
          <w:color w:val="000000"/>
          <w:sz w:val="28"/>
        </w:rPr>
        <w:t>2.3 Выбор и размещение реклоузеров на автоматизированном участке воздушной линии</w:t>
      </w:r>
      <w:bookmarkEnd w:id="31"/>
      <w:bookmarkEnd w:id="32"/>
    </w:p>
    <w:p w14:paraId="3150E71D">
      <w:pPr>
        <w:pageBreakBefore w:val="0"/>
        <w:spacing w:before="0" w:after="0" w:line="360" w:lineRule="auto"/>
        <w:ind w:firstLine="709"/>
        <w:jc w:val="both"/>
      </w:pPr>
      <w:r>
        <w:rPr>
          <w:rFonts w:ascii="Times New Roman" w:hAnsi="Times New Roman" w:eastAsia="Times New Roman" w:cs="Times New Roman"/>
          <w:b w:val="0"/>
          <w:i w:val="0"/>
          <w:color w:val="000000"/>
          <w:sz w:val="28"/>
        </w:rPr>
        <w:t>Задача размещения секционирующих аппаратов на воздушной линии относится к классу оптимизационных задач в электроэнергетических системах и может быть решена несколькими методами. В настоящей работе применяется метод минимизации ожидаемой недоотпущенной электроэнергии (ENS — Energy Not Supplied), основанный на вероятностной модели повреждений линии согласно методологии, представленной в стандарте IEEE Std 1366-2012 «Guide for Electric Power Distribution Reliability Indices».</w:t>
      </w:r>
    </w:p>
    <w:p w14:paraId="6E24C89E">
      <w:pPr>
        <w:pageBreakBefore w:val="0"/>
        <w:spacing w:before="0" w:after="0" w:line="360" w:lineRule="auto"/>
        <w:ind w:firstLine="709"/>
        <w:jc w:val="both"/>
      </w:pPr>
      <w:r>
        <w:rPr>
          <w:rFonts w:ascii="Times New Roman" w:hAnsi="Times New Roman" w:eastAsia="Times New Roman" w:cs="Times New Roman"/>
          <w:color w:val="000000"/>
          <w:sz w:val="28"/>
        </w:rPr>
        <w:t>Целевая функция оптимизации имеет следующий вид:</w:t>
      </w:r>
    </w:p>
    <w:p w14:paraId="0AE5687B">
      <w:pPr>
        <w:spacing w:before="0" w:after="0" w:line="360" w:lineRule="auto"/>
        <w:jc w:val="left"/>
      </w:pPr>
    </w:p>
    <w:p w14:paraId="6555CB2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λ</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num>
          <m:den>
            <m:r>
              <m:rPr/>
              <w:rPr>
                <w:rFonts w:ascii="Cambria Math" w:hAnsi="Cambria Math" w:eastAsia="Cambria Math"/>
                <w:sz w:val="28"/>
                <w:szCs w:val="28"/>
              </w:rPr>
              <m:t>(365·24)</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(2.2)</w:t>
      </w:r>
    </w:p>
    <w:p w14:paraId="0A9601F3">
      <w:pPr>
        <w:spacing w:before="0" w:after="0" w:line="360" w:lineRule="auto"/>
        <w:jc w:val="left"/>
      </w:pPr>
    </w:p>
    <w:p w14:paraId="02AA23D8">
      <w:pPr>
        <w:spacing w:before="0" w:after="0" w:line="360" w:lineRule="auto"/>
        <w:ind w:firstLine="709"/>
        <w:jc w:val="both"/>
      </w:pPr>
      <w:r>
        <w:rPr>
          <w:rFonts w:ascii="Times New Roman" w:hAnsi="Times New Roman" w:eastAsia="Times New Roman" w:cs="Times New Roman"/>
          <w:color w:val="000000"/>
          <w:sz w:val="28"/>
        </w:rPr>
        <w:t>где λ_i — удельная интенсивность повреждений на участке i, пов/(км·год); l_i — длина участка i, км; P_i — средняя мощность нагрузки участка i, МВт; t_i — среднее время восстановления питания при повреждении на участке i, ч; N_i — число потребителей, питающихся от участка i.</w:t>
      </w:r>
    </w:p>
    <w:p w14:paraId="1286DB29">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Согласно статистическим данным, собранным ПАО «Россети» за период 2015–2023 гг., для воздушных линий 6–10 кВ на проводе СИП-3 удельная интенсивность повреждений составляет:</w:t>
      </w:r>
    </w:p>
    <w:p w14:paraId="55F3F790">
      <w:pPr>
        <w:spacing w:before="0" w:after="0" w:line="360" w:lineRule="auto"/>
        <w:ind w:left="709"/>
        <w:jc w:val="both"/>
      </w:pPr>
      <w:r>
        <w:rPr>
          <w:rFonts w:ascii="Times New Roman" w:hAnsi="Times New Roman" w:eastAsia="Times New Roman" w:cs="Times New Roman"/>
          <w:color w:val="000000"/>
          <w:sz w:val="28"/>
        </w:rPr>
        <w:t>— λ₀ = 1,0 пов/(км·год) для городских сетей с высокой плотностью застройки и интенсивным движением автотранспорта.</w:t>
      </w:r>
    </w:p>
    <w:p w14:paraId="1A267593">
      <w:pPr>
        <w:spacing w:before="0" w:after="0" w:line="360" w:lineRule="auto"/>
        <w:ind w:left="709"/>
        <w:jc w:val="both"/>
      </w:pPr>
      <w:r>
        <w:rPr>
          <w:rFonts w:ascii="Times New Roman" w:hAnsi="Times New Roman" w:eastAsia="Times New Roman" w:cs="Times New Roman"/>
          <w:color w:val="000000"/>
          <w:sz w:val="28"/>
        </w:rPr>
        <w:t>— λ₀ = 0,65 пов/(км·год) для пригородных сетей.</w:t>
      </w:r>
    </w:p>
    <w:p w14:paraId="09CC2C34">
      <w:pPr>
        <w:spacing w:before="0" w:after="0" w:line="360" w:lineRule="auto"/>
        <w:ind w:left="709"/>
        <w:jc w:val="both"/>
      </w:pPr>
      <w:r>
        <w:rPr>
          <w:rFonts w:ascii="Times New Roman" w:hAnsi="Times New Roman" w:eastAsia="Times New Roman" w:cs="Times New Roman"/>
          <w:color w:val="000000"/>
          <w:sz w:val="28"/>
        </w:rPr>
        <w:t>— λ₀ = 0,45 пов/(км·год) для сельских сетей.</w:t>
      </w:r>
    </w:p>
    <w:p w14:paraId="74F33A34">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этого фидера, проходящего по территории города с интенсивным движением и развитой застройкой, принимается λ₀ = 1,0 пов/(км·год).</w:t>
      </w:r>
    </w:p>
    <w:p w14:paraId="6295BE1E">
      <w:pPr>
        <w:pageBreakBefore w:val="0"/>
        <w:spacing w:before="0" w:after="0" w:line="360" w:lineRule="auto"/>
        <w:ind w:firstLine="709"/>
        <w:jc w:val="both"/>
      </w:pPr>
      <w:r>
        <w:rPr>
          <w:rFonts w:ascii="Times New Roman" w:hAnsi="Times New Roman" w:eastAsia="Times New Roman" w:cs="Times New Roman"/>
          <w:b w:val="0"/>
          <w:i w:val="0"/>
          <w:color w:val="000000"/>
          <w:sz w:val="28"/>
        </w:rPr>
        <w:t>Вероятностный анализ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при различном числе секций (пусть m — число реклоузеров, тогда число секций n = m + 1):</w:t>
      </w:r>
    </w:p>
    <w:p w14:paraId="6F539A9F">
      <w:pPr>
        <w:pageBreakBefore w:val="0"/>
        <w:spacing w:before="0" w:after="0" w:line="360" w:lineRule="auto"/>
        <w:ind w:firstLine="709"/>
        <w:jc w:val="both"/>
      </w:pPr>
      <w:r>
        <w:rPr>
          <w:rFonts w:ascii="Times New Roman" w:hAnsi="Times New Roman" w:eastAsia="Times New Roman" w:cs="Times New Roman"/>
          <w:color w:val="000000"/>
          <w:sz w:val="28"/>
        </w:rPr>
        <w:t>При одной секции (m = 0, традиционная схема без реклоузеров)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5A2FA674">
      <w:pPr>
        <w:spacing w:before="0" w:after="0" w:line="360" w:lineRule="auto"/>
        <w:jc w:val="left"/>
      </w:pPr>
    </w:p>
    <w:p w14:paraId="43BA880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1</m:t>
            </m:r>
          </m:sub>
        </m:sSub>
        <m:r>
          <m:rPr/>
          <w:rPr>
            <w:rFonts w:ascii="Cambria Math" w:hAnsi="Cambria Math" w:eastAsia="Cambria Math"/>
            <w:sz w:val="28"/>
            <w:szCs w:val="28"/>
          </w:rPr>
          <m:t>=</m:t>
        </m:r>
        <m:f>
          <m:fPr/>
          <m:num>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num>
          <m:den>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den>
        </m:f>
        <m:r>
          <m:rPr/>
          <w:rPr>
            <w:rFonts w:ascii="Cambria Math" w:hAnsi="Cambria Math" w:eastAsia="Cambria Math"/>
            <w:sz w:val="28"/>
            <w:szCs w:val="28"/>
          </w:rPr>
          <m:t>=</m:t>
        </m:r>
        <m:f>
          <m:fPr/>
          <m:num>
            <m:r>
              <m:rPr/>
              <w:rPr>
                <w:rFonts w:ascii="Cambria Math" w:hAnsi="Cambria Math" w:eastAsia="Cambria Math"/>
                <w:sz w:val="28"/>
                <w:szCs w:val="28"/>
              </w:rPr>
              <m:t>1,0·18,2·3,8</m:t>
            </m:r>
          </m:num>
          <m:den>
            <m:r>
              <m:rPr/>
              <w:rPr>
                <w:rFonts w:ascii="Cambria Math" w:hAnsi="Cambria Math" w:eastAsia="Cambria Math"/>
                <w:sz w:val="28"/>
                <w:szCs w:val="28"/>
              </w:rPr>
              <m:t>18</m:t>
            </m:r>
          </m:den>
        </m:f>
        <m:r>
          <m:rPr/>
          <w:rPr>
            <w:rFonts w:ascii="Cambria Math" w:hAnsi="Cambria Math" w:eastAsia="Cambria Math"/>
            <w:sz w:val="28"/>
            <w:szCs w:val="28"/>
          </w:rPr>
          <m:t>=</m:t>
        </m:r>
        <m:f>
          <m:fPr/>
          <m:num>
            <m:r>
              <m:rPr/>
              <w:rPr>
                <w:rFonts w:ascii="Cambria Math" w:hAnsi="Cambria Math" w:eastAsia="Cambria Math"/>
                <w:sz w:val="28"/>
                <w:szCs w:val="28"/>
              </w:rPr>
              <m:t>0,383ч·км</m:t>
            </m:r>
          </m:num>
          <m:den>
            <m:r>
              <m:rPr/>
              <w:rPr>
                <w:rFonts w:ascii="Cambria Math" w:hAnsi="Cambria Math" w:eastAsia="Cambria Math"/>
                <w:sz w:val="28"/>
                <w:szCs w:val="28"/>
              </w:rPr>
              <m:t>потребитель</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(2.3)</w:t>
      </w:r>
    </w:p>
    <w:p w14:paraId="0A4EA784">
      <w:pPr>
        <w:spacing w:before="0" w:after="0" w:line="360" w:lineRule="auto"/>
        <w:jc w:val="left"/>
      </w:pPr>
    </w:p>
    <w:p w14:paraId="23FAF0EA">
      <w:pPr>
        <w:spacing w:before="0" w:after="0" w:line="360" w:lineRule="auto"/>
        <w:ind w:firstLine="709"/>
        <w:jc w:val="both"/>
      </w:pPr>
      <w:r>
        <w:rPr>
          <w:rFonts w:ascii="Times New Roman" w:hAnsi="Times New Roman" w:eastAsia="Times New Roman" w:cs="Times New Roman"/>
          <w:color w:val="000000"/>
          <w:sz w:val="28"/>
        </w:rPr>
        <w:t>Учитывая распределение потребителей по участкам, получаем: SAIDI ≈ 8,2 ч/год (что согласуется с фактическими данными).</w:t>
      </w:r>
    </w:p>
    <w:p w14:paraId="025707D4">
      <w:pPr>
        <w:pageBreakBefore w:val="0"/>
        <w:spacing w:before="0" w:after="0" w:line="360" w:lineRule="auto"/>
        <w:ind w:firstLine="709"/>
        <w:jc w:val="both"/>
      </w:pPr>
      <w:r>
        <w:rPr>
          <w:rFonts w:ascii="Times New Roman" w:hAnsi="Times New Roman" w:eastAsia="Times New Roman" w:cs="Times New Roman"/>
          <w:color w:val="000000"/>
          <w:sz w:val="28"/>
        </w:rPr>
        <w:t>При n равных по длине секций длиной l = L/n км каждая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64C7DB10">
      <w:pPr>
        <w:spacing w:before="0" w:after="0" w:line="360" w:lineRule="auto"/>
        <w:jc w:val="left"/>
      </w:pPr>
    </w:p>
    <w:p w14:paraId="12D85CD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n</m:t>
            </m:r>
          </m:sub>
        </m:sSub>
        <m:r>
          <m:rPr/>
          <w:rPr>
            <w:rFonts w:ascii="Cambria Math" w:hAnsi="Cambria Math" w:eastAsia="Cambria Math"/>
            <w:sz w:val="28"/>
            <w:szCs w:val="28"/>
          </w:rPr>
          <m:t>=</m:t>
        </m:r>
        <m:f>
          <m:fPr/>
          <m:num>
            <m:r>
              <m:rPr/>
              <w:rPr>
                <w:rFonts w:ascii="Cambria Math" w:hAnsi="Cambria Math" w:eastAsia="Cambria Math"/>
                <w:sz w:val="28"/>
                <w:szCs w:val="28"/>
              </w:rPr>
              <m:t>[λ·l·(n−1)·</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]·(n−1)</m:t>
            </m:r>
          </m:num>
          <m:den>
            <m:r>
              <m:rPr/>
              <w:rPr>
                <w:rFonts w:ascii="Cambria Math" w:hAnsi="Cambria Math" w:eastAsia="Cambria Math"/>
                <w:sz w:val="28"/>
                <w:szCs w:val="28"/>
              </w:rPr>
              <m:t>(n·</m:t>
            </m:r>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r>
              <m:rPr/>
              <w:rPr>
                <w:rFonts w:ascii="Cambria Math" w:hAnsi="Cambria Math" w:eastAsia="Cambria Math"/>
                <w:sz w:val="28"/>
                <w:szCs w:val="28"/>
              </w:rPr>
              <m:t>)</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(2.4)</w:t>
      </w:r>
    </w:p>
    <w:p w14:paraId="4ED3AE52">
      <w:pPr>
        <w:spacing w:before="0" w:after="0" w:line="360" w:lineRule="auto"/>
        <w:jc w:val="left"/>
      </w:pPr>
    </w:p>
    <w:p w14:paraId="1EDF57BE">
      <w:pPr>
        <w:spacing w:before="0" w:after="0" w:line="360" w:lineRule="auto"/>
        <w:ind w:firstLine="709"/>
        <w:jc w:val="both"/>
      </w:pPr>
      <w:r>
        <w:rPr>
          <w:rFonts w:ascii="Times New Roman" w:hAnsi="Times New Roman" w:eastAsia="Times New Roman" w:cs="Times New Roman"/>
          <w:color w:val="000000"/>
          <w:sz w:val="28"/>
        </w:rPr>
        <w:t>где t_AVT = 0,003 ч — время автоматического восстановления питания (10 сек при успешном АПВ).</w:t>
      </w:r>
    </w:p>
    <w:p w14:paraId="7A79E11B">
      <w:pPr>
        <w:pageBreakBefore w:val="0"/>
        <w:spacing w:before="0" w:after="0" w:line="360" w:lineRule="auto"/>
        <w:ind w:firstLine="709"/>
        <w:jc w:val="both"/>
        <w:rPr>
          <w:sz w:val="28"/>
          <w:szCs w:val="28"/>
        </w:rPr>
      </w:pPr>
      <w:r>
        <w:rPr>
          <w:rFonts w:ascii="Times New Roman" w:hAnsi="Times New Roman" w:eastAsia="Times New Roman" w:cs="Times New Roman"/>
          <w:b w:val="0"/>
          <w:i w:val="0"/>
          <w:color w:val="000000"/>
          <w:sz w:val="28"/>
          <w:szCs w:val="28"/>
        </w:rPr>
        <w:t>Расч</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т показателей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 при различном числе секций:</w:t>
      </w:r>
    </w:p>
    <w:p w14:paraId="6D14464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2.4.</w:t>
      </w:r>
    </w:p>
    <w:p w14:paraId="113DF9D2">
      <w:pPr>
        <w:pageBreakBefore w:val="0"/>
        <w:spacing w:before="0" w:after="0" w:line="360" w:lineRule="auto"/>
        <w:ind w:firstLine="0"/>
        <w:jc w:val="left"/>
        <w:rPr>
          <w:rFonts w:ascii="Times New Roman" w:hAnsi="Times New Roman" w:eastAsia="Times New Roman" w:cs="Times New Roman"/>
          <w:b w:val="0"/>
          <w:i w:val="0"/>
          <w:color w:val="000000"/>
          <w:sz w:val="28"/>
          <w:szCs w:val="28"/>
        </w:rPr>
      </w:pPr>
      <w:r>
        <w:rPr>
          <w:rFonts w:ascii="Times New Roman" w:hAnsi="Times New Roman" w:eastAsia="Times New Roman" w:cs="Times New Roman"/>
          <w:b w:val="0"/>
          <w:i w:val="0"/>
          <w:color w:val="000000"/>
          <w:sz w:val="28"/>
          <w:szCs w:val="28"/>
        </w:rPr>
        <w:t>Таблица 2.4 – Предварительная оценка влияния числа секций на показатели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779"/>
        <w:gridCol w:w="1615"/>
        <w:gridCol w:w="1615"/>
        <w:gridCol w:w="1615"/>
        <w:gridCol w:w="1615"/>
      </w:tblGrid>
      <w:tr w14:paraId="75BCC15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6CD3BA">
            <w:pPr>
              <w:spacing w:before="0" w:after="0" w:line="240" w:lineRule="auto"/>
              <w:ind w:left="0" w:right="0" w:firstLine="0"/>
              <w:jc w:val="center"/>
            </w:pPr>
            <w:r>
              <w:rPr>
                <w:rFonts w:ascii="Times New Roman" w:hAnsi="Times New Roman" w:eastAsia="Times New Roman" w:cs="Times New Roman"/>
                <w:b/>
                <w:color w:val="000000"/>
                <w:sz w:val="28"/>
              </w:rPr>
              <w:t>Число секций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3C6409B">
            <w:pPr>
              <w:spacing w:before="0" w:after="0" w:line="240" w:lineRule="auto"/>
              <w:ind w:left="0" w:right="0" w:firstLine="0"/>
              <w:jc w:val="center"/>
            </w:pPr>
            <w:r>
              <w:rPr>
                <w:rFonts w:ascii="Times New Roman" w:hAnsi="Times New Roman" w:eastAsia="Times New Roman" w:cs="Times New Roman"/>
                <w:b/>
                <w:color w:val="000000"/>
                <w:sz w:val="28"/>
              </w:rPr>
              <w:t>Число реклоузеров</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6B1322">
            <w:pPr>
              <w:spacing w:before="0" w:after="0" w:line="240" w:lineRule="auto"/>
              <w:ind w:left="0" w:right="0" w:firstLine="0"/>
              <w:jc w:val="center"/>
            </w:pPr>
            <w:r>
              <w:rPr>
                <w:rFonts w:ascii="Times New Roman" w:hAnsi="Times New Roman" w:eastAsia="Times New Roman" w:cs="Times New Roman"/>
                <w:b/>
                <w:color w:val="000000"/>
                <w:sz w:val="28"/>
              </w:rPr>
              <w:t>SAIDI,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9B2F53">
            <w:pPr>
              <w:spacing w:before="0" w:after="0" w:line="240" w:lineRule="auto"/>
              <w:ind w:left="0" w:right="0" w:firstLine="0"/>
              <w:jc w:val="center"/>
            </w:pPr>
            <w:r>
              <w:rPr>
                <w:rFonts w:ascii="Times New Roman" w:hAnsi="Times New Roman" w:eastAsia="Times New Roman" w:cs="Times New Roman"/>
                <w:b/>
                <w:color w:val="000000"/>
                <w:sz w:val="28"/>
              </w:rPr>
              <w:t>SAIFI, отк/год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CEC598">
            <w:pPr>
              <w:spacing w:before="0" w:after="0" w:line="240" w:lineRule="auto"/>
              <w:ind w:left="0" w:right="0" w:firstLine="0"/>
              <w:jc w:val="center"/>
            </w:pPr>
            <w:r>
              <w:rPr>
                <w:rFonts w:ascii="Times New Roman" w:hAnsi="Times New Roman" w:eastAsia="Times New Roman" w:cs="Times New Roman"/>
                <w:b/>
                <w:color w:val="000000"/>
                <w:sz w:val="28"/>
              </w:rPr>
              <w:t>ENS, МВт·ч/год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92CCB">
            <w:pPr>
              <w:spacing w:before="0" w:after="0" w:line="240" w:lineRule="auto"/>
              <w:ind w:left="0" w:right="0" w:firstLine="0"/>
              <w:jc w:val="center"/>
            </w:pPr>
            <w:r>
              <w:rPr>
                <w:rFonts w:ascii="Times New Roman" w:hAnsi="Times New Roman" w:eastAsia="Times New Roman" w:cs="Times New Roman"/>
                <w:b/>
                <w:color w:val="000000"/>
                <w:sz w:val="28"/>
              </w:rPr>
              <w:t>Снижение ENS, %</w:t>
            </w:r>
          </w:p>
        </w:tc>
      </w:tr>
      <w:tr w14:paraId="480D9EC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E53E631">
            <w:pPr>
              <w:spacing w:before="0" w:after="0" w:line="240" w:lineRule="auto"/>
              <w:ind w:left="0" w:right="0" w:firstLine="0"/>
              <w:jc w:val="center"/>
            </w:pPr>
            <w:r>
              <w:rPr>
                <w:rFonts w:ascii="Times New Roman" w:hAnsi="Times New Roman" w:eastAsia="Times New Roman" w:cs="Times New Roman"/>
                <w:b w:val="0"/>
                <w:color w:val="000000"/>
                <w:sz w:val="28"/>
              </w:rPr>
              <w:t>1 (базовый)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46D39">
            <w:pPr>
              <w:spacing w:before="0" w:after="0" w:line="240" w:lineRule="auto"/>
              <w:ind w:left="0" w:right="0" w:firstLine="0"/>
              <w:jc w:val="center"/>
            </w:pPr>
            <w:r>
              <w:rPr>
                <w:rFonts w:ascii="Times New Roman" w:hAnsi="Times New Roman" w:eastAsia="Times New Roman" w:cs="Times New Roman"/>
                <w:b w:val="0"/>
                <w:color w:val="000000"/>
                <w:sz w:val="28"/>
              </w:rPr>
              <w:t>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81030">
            <w:pPr>
              <w:spacing w:before="0" w:after="0" w:line="240" w:lineRule="auto"/>
              <w:ind w:left="0" w:right="0" w:firstLine="0"/>
              <w:jc w:val="center"/>
            </w:pPr>
            <w:r>
              <w:rPr>
                <w:rFonts w:ascii="Times New Roman" w:hAnsi="Times New Roman" w:eastAsia="Times New Roman" w:cs="Times New Roman"/>
                <w:b w:val="0"/>
                <w:color w:val="000000"/>
                <w:sz w:val="28"/>
              </w:rPr>
              <w:t>8,0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04FC24">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483653">
            <w:pPr>
              <w:spacing w:before="0" w:after="0" w:line="240" w:lineRule="auto"/>
              <w:ind w:left="0" w:right="0" w:firstLine="0"/>
              <w:jc w:val="center"/>
            </w:pPr>
            <w:r>
              <w:rPr>
                <w:rFonts w:ascii="Times New Roman" w:hAnsi="Times New Roman" w:eastAsia="Times New Roman" w:cs="Times New Roman"/>
                <w:b w:val="0"/>
                <w:color w:val="000000"/>
                <w:sz w:val="28"/>
              </w:rPr>
              <w:t>69,4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4A122">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6EF9337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C3A694">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AEF500">
            <w:pPr>
              <w:spacing w:before="0" w:after="0" w:line="240" w:lineRule="auto"/>
              <w:ind w:left="0" w:right="0" w:firstLine="0"/>
              <w:jc w:val="center"/>
            </w:pPr>
            <w:r>
              <w:rPr>
                <w:rFonts w:ascii="Times New Roman" w:hAnsi="Times New Roman" w:eastAsia="Times New Roman" w:cs="Times New Roman"/>
                <w:b w:val="0"/>
                <w:color w:val="000000"/>
                <w:sz w:val="28"/>
              </w:rPr>
              <w:t>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6E4D41">
            <w:pPr>
              <w:spacing w:before="0" w:after="0" w:line="240" w:lineRule="auto"/>
              <w:ind w:left="0" w:right="0" w:firstLine="0"/>
              <w:jc w:val="center"/>
            </w:pPr>
            <w:r>
              <w:rPr>
                <w:rFonts w:ascii="Times New Roman" w:hAnsi="Times New Roman" w:eastAsia="Times New Roman" w:cs="Times New Roman"/>
                <w:b w:val="0"/>
                <w:color w:val="000000"/>
                <w:sz w:val="28"/>
              </w:rPr>
              <w:t>4,05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B17C6E">
            <w:pPr>
              <w:spacing w:before="0" w:after="0" w:line="240" w:lineRule="auto"/>
              <w:ind w:left="0" w:right="0" w:firstLine="0"/>
              <w:jc w:val="center"/>
            </w:pPr>
            <w:r>
              <w:rPr>
                <w:rFonts w:ascii="Times New Roman" w:hAnsi="Times New Roman" w:eastAsia="Times New Roman" w:cs="Times New Roman"/>
                <w:b w:val="0"/>
                <w:color w:val="000000"/>
                <w:sz w:val="28"/>
              </w:rPr>
              <w:t>1,57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BD6A5C">
            <w:pPr>
              <w:spacing w:before="0" w:after="0" w:line="240" w:lineRule="auto"/>
              <w:ind w:left="0" w:right="0" w:firstLine="0"/>
              <w:jc w:val="center"/>
            </w:pPr>
            <w:r>
              <w:rPr>
                <w:rFonts w:ascii="Times New Roman" w:hAnsi="Times New Roman" w:eastAsia="Times New Roman" w:cs="Times New Roman"/>
                <w:b w:val="0"/>
                <w:color w:val="000000"/>
                <w:sz w:val="28"/>
              </w:rPr>
              <w:t>35,2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A99238">
            <w:pPr>
              <w:spacing w:before="0" w:after="0" w:line="240" w:lineRule="auto"/>
              <w:ind w:left="0" w:right="0" w:firstLine="0"/>
              <w:jc w:val="center"/>
            </w:pPr>
            <w:r>
              <w:rPr>
                <w:rFonts w:ascii="Times New Roman" w:hAnsi="Times New Roman" w:eastAsia="Times New Roman" w:cs="Times New Roman"/>
                <w:b w:val="0"/>
                <w:color w:val="000000"/>
                <w:sz w:val="28"/>
              </w:rPr>
              <w:t>49,3%</w:t>
            </w:r>
          </w:p>
        </w:tc>
      </w:tr>
      <w:tr w14:paraId="7085BC8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51B92">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196E8F">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BB8A3B">
            <w:pPr>
              <w:spacing w:before="0" w:after="0" w:line="240" w:lineRule="auto"/>
              <w:ind w:left="0" w:right="0" w:firstLine="0"/>
              <w:jc w:val="center"/>
            </w:pPr>
            <w:r>
              <w:rPr>
                <w:rFonts w:ascii="Times New Roman" w:hAnsi="Times New Roman" w:eastAsia="Times New Roman" w:cs="Times New Roman"/>
                <w:b w:val="0"/>
                <w:color w:val="000000"/>
                <w:sz w:val="28"/>
              </w:rPr>
              <w:t>2,70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FFF1CC">
            <w:pPr>
              <w:spacing w:before="0" w:after="0" w:line="240" w:lineRule="auto"/>
              <w:ind w:left="0" w:right="0" w:firstLine="0"/>
              <w:jc w:val="center"/>
            </w:pPr>
            <w:r>
              <w:rPr>
                <w:rFonts w:ascii="Times New Roman" w:hAnsi="Times New Roman" w:eastAsia="Times New Roman" w:cs="Times New Roman"/>
                <w:b w:val="0"/>
                <w:color w:val="000000"/>
                <w:sz w:val="28"/>
              </w:rPr>
              <w:t>1,05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F230A">
            <w:pPr>
              <w:spacing w:before="0" w:after="0" w:line="240" w:lineRule="auto"/>
              <w:ind w:left="0" w:right="0" w:firstLine="0"/>
              <w:jc w:val="center"/>
            </w:pPr>
            <w:r>
              <w:rPr>
                <w:rFonts w:ascii="Times New Roman" w:hAnsi="Times New Roman" w:eastAsia="Times New Roman" w:cs="Times New Roman"/>
                <w:b w:val="0"/>
                <w:color w:val="000000"/>
                <w:sz w:val="28"/>
              </w:rPr>
              <w:t>23,4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64BFE7">
            <w:pPr>
              <w:spacing w:before="0" w:after="0" w:line="240" w:lineRule="auto"/>
              <w:ind w:left="0" w:right="0" w:firstLine="0"/>
              <w:jc w:val="center"/>
            </w:pPr>
            <w:r>
              <w:rPr>
                <w:rFonts w:ascii="Times New Roman" w:hAnsi="Times New Roman" w:eastAsia="Times New Roman" w:cs="Times New Roman"/>
                <w:b w:val="0"/>
                <w:color w:val="000000"/>
                <w:sz w:val="28"/>
              </w:rPr>
              <w:t>66,3%</w:t>
            </w:r>
          </w:p>
        </w:tc>
      </w:tr>
      <w:tr w14:paraId="75E8283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D96E6B">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BBACB">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1937A">
            <w:pPr>
              <w:spacing w:before="0" w:after="0" w:line="240" w:lineRule="auto"/>
              <w:ind w:left="0" w:right="0" w:firstLine="0"/>
              <w:jc w:val="center"/>
            </w:pPr>
            <w:r>
              <w:rPr>
                <w:rFonts w:ascii="Times New Roman" w:hAnsi="Times New Roman" w:eastAsia="Times New Roman" w:cs="Times New Roman"/>
                <w:b w:val="0"/>
                <w:color w:val="000000"/>
                <w:sz w:val="28"/>
              </w:rPr>
              <w:t>2,03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9772B3">
            <w:pPr>
              <w:spacing w:before="0" w:after="0" w:line="240" w:lineRule="auto"/>
              <w:ind w:left="0" w:right="0" w:firstLine="0"/>
              <w:jc w:val="center"/>
            </w:pPr>
            <w:r>
              <w:rPr>
                <w:rFonts w:ascii="Times New Roman" w:hAnsi="Times New Roman" w:eastAsia="Times New Roman" w:cs="Times New Roman"/>
                <w:b w:val="0"/>
                <w:color w:val="000000"/>
                <w:sz w:val="28"/>
              </w:rPr>
              <w:t>0,79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ADBB92">
            <w:pPr>
              <w:spacing w:before="0" w:after="0" w:line="240" w:lineRule="auto"/>
              <w:ind w:left="0" w:right="0" w:firstLine="0"/>
              <w:jc w:val="center"/>
            </w:pPr>
            <w:r>
              <w:rPr>
                <w:rFonts w:ascii="Times New Roman" w:hAnsi="Times New Roman" w:eastAsia="Times New Roman" w:cs="Times New Roman"/>
                <w:b w:val="0"/>
                <w:color w:val="000000"/>
                <w:sz w:val="28"/>
              </w:rPr>
              <w:t>17,6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517F84">
            <w:pPr>
              <w:spacing w:before="0" w:after="0" w:line="240" w:lineRule="auto"/>
              <w:ind w:left="0" w:right="0" w:firstLine="0"/>
              <w:jc w:val="center"/>
            </w:pPr>
            <w:r>
              <w:rPr>
                <w:rFonts w:ascii="Times New Roman" w:hAnsi="Times New Roman" w:eastAsia="Times New Roman" w:cs="Times New Roman"/>
                <w:b w:val="0"/>
                <w:color w:val="000000"/>
                <w:sz w:val="28"/>
              </w:rPr>
              <w:t>74,6%</w:t>
            </w:r>
          </w:p>
        </w:tc>
      </w:tr>
      <w:tr w14:paraId="19496F2D">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3A2BF8">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C69CCE">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99D6A4">
            <w:pPr>
              <w:spacing w:before="0" w:after="0" w:line="240" w:lineRule="auto"/>
              <w:ind w:left="0" w:right="0" w:firstLine="0"/>
              <w:jc w:val="center"/>
            </w:pPr>
            <w:r>
              <w:rPr>
                <w:rFonts w:ascii="Times New Roman" w:hAnsi="Times New Roman" w:eastAsia="Times New Roman" w:cs="Times New Roman"/>
                <w:b w:val="0"/>
                <w:color w:val="000000"/>
                <w:sz w:val="28"/>
              </w:rPr>
              <w:t>1,62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173F87">
            <w:pPr>
              <w:spacing w:before="0" w:after="0" w:line="240" w:lineRule="auto"/>
              <w:ind w:left="0" w:right="0" w:firstLine="0"/>
              <w:jc w:val="center"/>
            </w:pPr>
            <w:r>
              <w:rPr>
                <w:rFonts w:ascii="Times New Roman" w:hAnsi="Times New Roman" w:eastAsia="Times New Roman" w:cs="Times New Roman"/>
                <w:b w:val="0"/>
                <w:color w:val="000000"/>
                <w:sz w:val="28"/>
              </w:rPr>
              <w:t>0,63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50456">
            <w:pPr>
              <w:spacing w:before="0" w:after="0" w:line="240" w:lineRule="auto"/>
              <w:ind w:left="0" w:right="0" w:firstLine="0"/>
              <w:jc w:val="center"/>
            </w:pPr>
            <w:r>
              <w:rPr>
                <w:rFonts w:ascii="Times New Roman" w:hAnsi="Times New Roman" w:eastAsia="Times New Roman" w:cs="Times New Roman"/>
                <w:b w:val="0"/>
                <w:color w:val="000000"/>
                <w:sz w:val="28"/>
              </w:rPr>
              <w:t>14,1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3B26D">
            <w:pPr>
              <w:spacing w:before="0" w:after="0" w:line="240" w:lineRule="auto"/>
              <w:ind w:left="0" w:right="0" w:firstLine="0"/>
              <w:jc w:val="center"/>
            </w:pPr>
            <w:r>
              <w:rPr>
                <w:rFonts w:ascii="Times New Roman" w:hAnsi="Times New Roman" w:eastAsia="Times New Roman" w:cs="Times New Roman"/>
                <w:b w:val="0"/>
                <w:color w:val="000000"/>
                <w:sz w:val="28"/>
              </w:rPr>
              <w:t>79,7%</w:t>
            </w:r>
          </w:p>
        </w:tc>
      </w:tr>
      <w:tr w14:paraId="269B45EA">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9CBA8">
            <w:pPr>
              <w:spacing w:before="0" w:after="0" w:line="240" w:lineRule="auto"/>
              <w:ind w:left="0" w:right="0" w:firstLine="0"/>
              <w:jc w:val="center"/>
            </w:pPr>
            <w:r>
              <w:rPr>
                <w:rFonts w:ascii="Times New Roman" w:hAnsi="Times New Roman" w:eastAsia="Times New Roman" w:cs="Times New Roman"/>
                <w:b w:val="0"/>
                <w:color w:val="000000"/>
                <w:sz w:val="28"/>
              </w:rPr>
              <w:t>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E856D">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38F2D5">
            <w:pPr>
              <w:spacing w:before="0" w:after="0" w:line="240" w:lineRule="auto"/>
              <w:ind w:left="0" w:right="0" w:firstLine="0"/>
              <w:jc w:val="center"/>
            </w:pPr>
            <w:r>
              <w:rPr>
                <w:rFonts w:ascii="Times New Roman" w:hAnsi="Times New Roman" w:eastAsia="Times New Roman" w:cs="Times New Roman"/>
                <w:b w:val="0"/>
                <w:color w:val="000000"/>
                <w:sz w:val="28"/>
              </w:rPr>
              <w:t>1,35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893586">
            <w:pPr>
              <w:spacing w:before="0" w:after="0" w:line="240" w:lineRule="auto"/>
              <w:ind w:left="0" w:right="0" w:firstLine="0"/>
              <w:jc w:val="center"/>
            </w:pPr>
            <w:r>
              <w:rPr>
                <w:rFonts w:ascii="Times New Roman" w:hAnsi="Times New Roman" w:eastAsia="Times New Roman" w:cs="Times New Roman"/>
                <w:b w:val="0"/>
                <w:color w:val="000000"/>
                <w:sz w:val="28"/>
              </w:rPr>
              <w:t>0,52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76943">
            <w:pPr>
              <w:spacing w:before="0" w:after="0" w:line="240" w:lineRule="auto"/>
              <w:ind w:left="0" w:right="0" w:firstLine="0"/>
              <w:jc w:val="center"/>
            </w:pPr>
            <w:r>
              <w:rPr>
                <w:rFonts w:ascii="Times New Roman" w:hAnsi="Times New Roman" w:eastAsia="Times New Roman" w:cs="Times New Roman"/>
                <w:b w:val="0"/>
                <w:color w:val="000000"/>
                <w:sz w:val="28"/>
              </w:rPr>
              <w:t>11,7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0BC71B">
            <w:pPr>
              <w:spacing w:before="0" w:after="0" w:line="240" w:lineRule="auto"/>
              <w:ind w:left="0" w:right="0" w:firstLine="0"/>
              <w:jc w:val="center"/>
            </w:pPr>
            <w:r>
              <w:rPr>
                <w:rFonts w:ascii="Times New Roman" w:hAnsi="Times New Roman" w:eastAsia="Times New Roman" w:cs="Times New Roman"/>
                <w:b w:val="0"/>
                <w:color w:val="000000"/>
                <w:sz w:val="28"/>
              </w:rPr>
              <w:t>83,1%</w:t>
            </w:r>
          </w:p>
        </w:tc>
      </w:tr>
    </w:tbl>
    <w:p w14:paraId="67870EB4">
      <w:pPr>
        <w:pageBreakBefore w:val="0"/>
        <w:spacing w:before="0" w:after="0" w:line="360" w:lineRule="auto"/>
        <w:ind w:firstLine="0"/>
        <w:jc w:val="both"/>
      </w:pPr>
      <w:r>
        <w:rPr>
          <w:rFonts w:ascii="Times New Roman" w:hAnsi="Times New Roman" w:eastAsia="Times New Roman" w:cs="Times New Roman"/>
          <w:b w:val="0"/>
          <w:i w:val="0"/>
          <w:color w:val="000000"/>
          <w:sz w:val="28"/>
        </w:rPr>
        <w:t>Таблица 2.4 носит характер предварительной оценки и используется для выбора числа секций на этапе компоновки схемы. В ней принята укрупн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нная модель равномерного деления линии без детального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реального распределения нагрузок по секциям. Окончательные показатели для выбранной схемы определяются далее в главе 3 по фактической конфигурации участка.</w:t>
      </w:r>
    </w:p>
    <w:p w14:paraId="3AFEE85B">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результатов таблицы 2.4 показывает, что при увеличении числа секций с 1 до 4 происходит заметное снижение SAIDI, SAIFI и ENS. Дальнейшее увеличение числа секций также улучшает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но требует установки дополнительных аппаратов.</w:t>
      </w:r>
    </w:p>
    <w:p w14:paraId="3271FA0D">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предварительного выбора схемы принимается компромисс между глубиной секционирования и числом устанавливаемых реклоузеров. Вариант с тремя реклоузерами обеспечивает деление линии на четыре секции и созда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достаточную основу для последующего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экономики.</w:t>
      </w:r>
    </w:p>
    <w:p w14:paraId="2E71AE53">
      <w:pPr>
        <w:pageBreakBefore w:val="0"/>
        <w:spacing w:before="0" w:after="0" w:line="360" w:lineRule="auto"/>
        <w:ind w:firstLine="709"/>
        <w:jc w:val="both"/>
      </w:pPr>
      <w:r>
        <w:rPr>
          <w:rFonts w:ascii="Times New Roman" w:hAnsi="Times New Roman" w:eastAsia="Times New Roman" w:cs="Times New Roman"/>
          <w:b w:val="0"/>
          <w:i w:val="0"/>
          <w:color w:val="000000"/>
          <w:sz w:val="28"/>
        </w:rPr>
        <w:t>Поэтому в качестве рационального для проектирования принимается вариант с m = 3 реклоузерами. Далее для него выполняются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ты токов короткого замыкания, уставок защит,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экономической эффективности.</w:t>
      </w:r>
    </w:p>
    <w:p w14:paraId="70D47A2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Выбранный вариант автоматизации обеспечивает также следующие дополнительные преимущества:</w:t>
      </w:r>
    </w:p>
    <w:p w14:paraId="5C99D75B">
      <w:pPr>
        <w:spacing w:before="0" w:after="0" w:line="360" w:lineRule="auto"/>
        <w:ind w:left="709"/>
        <w:jc w:val="both"/>
      </w:pPr>
      <w:r>
        <w:rPr>
          <w:rFonts w:ascii="Times New Roman" w:hAnsi="Times New Roman" w:eastAsia="Times New Roman" w:cs="Times New Roman"/>
          <w:color w:val="000000"/>
          <w:sz w:val="28"/>
        </w:rPr>
        <w:t>— возможность раздельного питания групп потребителей с различными требованиями по надежности (категория I, II и III по ПУЭ);</w:t>
      </w:r>
    </w:p>
    <w:p w14:paraId="58013B1D">
      <w:pPr>
        <w:spacing w:before="0" w:after="0" w:line="360" w:lineRule="auto"/>
        <w:ind w:left="709"/>
        <w:jc w:val="both"/>
      </w:pPr>
      <w:r>
        <w:rPr>
          <w:rFonts w:ascii="Times New Roman" w:hAnsi="Times New Roman" w:eastAsia="Times New Roman" w:cs="Times New Roman"/>
          <w:color w:val="000000"/>
          <w:sz w:val="28"/>
        </w:rPr>
        <w:t>— возможность проведения планово-предупредительных ремонтов и замен оборудования без полного отключения линии;</w:t>
      </w:r>
    </w:p>
    <w:p w14:paraId="440D5C7B">
      <w:pPr>
        <w:spacing w:before="0" w:after="0" w:line="360" w:lineRule="auto"/>
        <w:ind w:left="709"/>
        <w:jc w:val="both"/>
      </w:pPr>
      <w:r>
        <w:rPr>
          <w:rFonts w:ascii="Times New Roman" w:hAnsi="Times New Roman" w:eastAsia="Times New Roman" w:cs="Times New Roman"/>
          <w:color w:val="000000"/>
          <w:sz w:val="28"/>
        </w:rPr>
        <w:t>— улучшение условий труда персонала, занимающегося восстановлением питания.</w:t>
      </w:r>
    </w:p>
    <w:p w14:paraId="4976E75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Определение мест установки реклоузеров выполняется с уч</w:t>
      </w:r>
      <w:r>
        <w:rPr>
          <w:rFonts w:hint="default" w:ascii="Times New Roman" w:hAnsi="Times New Roman" w:eastAsia="Times New Roman" w:cs="Times New Roman"/>
          <w:color w:val="000000"/>
          <w:sz w:val="28"/>
          <w:szCs w:val="28"/>
          <w:lang w:val="ru-RU"/>
        </w:rPr>
        <w:t>е</w:t>
      </w:r>
      <w:r>
        <w:rPr>
          <w:rFonts w:hint="default" w:ascii="Times New Roman" w:hAnsi="Times New Roman" w:eastAsia="Times New Roman" w:cs="Times New Roman"/>
          <w:color w:val="000000"/>
          <w:sz w:val="28"/>
          <w:szCs w:val="28"/>
        </w:rPr>
        <w:t>том следующих факторов:</w:t>
      </w:r>
    </w:p>
    <w:p w14:paraId="0FB4B25B">
      <w:pPr>
        <w:spacing w:before="0" w:after="0" w:line="360" w:lineRule="auto"/>
        <w:ind w:left="709"/>
        <w:jc w:val="both"/>
      </w:pPr>
      <w:r>
        <w:rPr>
          <w:rFonts w:ascii="Times New Roman" w:hAnsi="Times New Roman" w:eastAsia="Times New Roman" w:cs="Times New Roman"/>
          <w:color w:val="000000"/>
          <w:sz w:val="28"/>
        </w:rPr>
        <w:t>— деление линии на приблизительно равные по длине участки (в пределах ±15% от средней длины);</w:t>
      </w:r>
    </w:p>
    <w:p w14:paraId="397DC7A6">
      <w:pPr>
        <w:spacing w:before="0" w:after="0" w:line="360" w:lineRule="auto"/>
        <w:ind w:left="709"/>
        <w:jc w:val="both"/>
      </w:pPr>
      <w:r>
        <w:rPr>
          <w:rFonts w:ascii="Times New Roman" w:hAnsi="Times New Roman" w:eastAsia="Times New Roman" w:cs="Times New Roman"/>
          <w:color w:val="000000"/>
          <w:sz w:val="28"/>
        </w:rPr>
        <w:t>— расположение вблизи мест концентрации нагрузок (узлов с несколькими подключенными ТП) для обеспечения раздельного питания групп потребителей;</w:t>
      </w:r>
    </w:p>
    <w:p w14:paraId="2F579460">
      <w:pPr>
        <w:spacing w:before="0" w:after="0" w:line="360" w:lineRule="auto"/>
        <w:ind w:left="709"/>
        <w:jc w:val="both"/>
      </w:pPr>
      <w:r>
        <w:rPr>
          <w:rFonts w:ascii="Times New Roman" w:hAnsi="Times New Roman" w:eastAsia="Times New Roman" w:cs="Times New Roman"/>
          <w:color w:val="000000"/>
          <w:sz w:val="28"/>
        </w:rPr>
        <w:t>— доступность для монтажа и технического обслуживания (наличие подъездных путей, расчистка полосы отчуждения);</w:t>
      </w:r>
    </w:p>
    <w:p w14:paraId="5782A548">
      <w:pPr>
        <w:spacing w:before="0" w:after="0" w:line="360" w:lineRule="auto"/>
        <w:ind w:left="709"/>
        <w:jc w:val="both"/>
      </w:pPr>
      <w:r>
        <w:rPr>
          <w:rFonts w:ascii="Times New Roman" w:hAnsi="Times New Roman" w:eastAsia="Times New Roman" w:cs="Times New Roman"/>
          <w:color w:val="000000"/>
          <w:sz w:val="28"/>
        </w:rPr>
        <w:t>— достаточность токов короткого замыкания в точке установки для гарантированного срабатывания защиты (минимальный ток должен превышать уставку срабатывания не менее чем в 1,5 раза).</w:t>
      </w:r>
    </w:p>
    <w:p w14:paraId="7F87FD2F">
      <w:pPr>
        <w:pageBreakBefore w:val="0"/>
        <w:spacing w:before="0" w:after="0" w:line="360" w:lineRule="auto"/>
        <w:ind w:firstLine="709"/>
        <w:jc w:val="both"/>
      </w:pPr>
      <w:r>
        <w:rPr>
          <w:rFonts w:ascii="Times New Roman" w:hAnsi="Times New Roman" w:eastAsia="Times New Roman" w:cs="Times New Roman"/>
          <w:b w:val="0"/>
          <w:i w:val="0"/>
          <w:color w:val="000000"/>
          <w:sz w:val="28"/>
        </w:rPr>
        <w:t>По результатам анализа схемы линии и распределения нагрузок определены следующие оптимальные места установки реклоузеров:</w:t>
      </w:r>
    </w:p>
    <w:p w14:paraId="6ED17E86">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первая секция): км 0+600 от шин подстанции «Центральная», опора № 4. Позиция выбрана с учетом расположения первой развилки фидера и необходимости обеспечения защиты всей линии от токов КЗ в кабельной части питающей сети подстанции. Расстояние 0,6 км от начала выбрано для исключения влияния переходного сопротивления на стороне источника питания. Ток трехфазного КЗ в точке Р1: I_кз(3) = 5840 А.</w:t>
      </w:r>
    </w:p>
    <w:p w14:paraId="6F3EF24A">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вторая секция): км 6+350, опора № 42. Делит основную протяженность линии примерно пополам, обеспечивая примерно равное распределение нагрузок (6,3 км в первой секции и 6,15 км во второй). Через эту позицию проходит основной магистральный участок линии. Ток трехфазного КЗ в точке Р2: I_кз(3) = 3140 А.</w:t>
      </w:r>
    </w:p>
    <w:p w14:paraId="6B612606">
      <w:pPr>
        <w:pageBreakBefore w:val="0"/>
        <w:spacing w:before="0" w:after="0" w:line="360" w:lineRule="auto"/>
        <w:ind w:left="709"/>
        <w:jc w:val="both"/>
      </w:pPr>
      <w:r>
        <w:rPr>
          <w:rFonts w:ascii="Times New Roman" w:hAnsi="Times New Roman" w:eastAsia="Times New Roman" w:cs="Times New Roman"/>
          <w:color w:val="000000"/>
          <w:sz w:val="28"/>
        </w:rPr>
        <w:t>— Реклоузер Р3 (концевой, третья секция): км 12+500, опора № 81. Выделяет хвостовую секцию длиной 5,7 км, питающую три промышленных потребителя категории I надежности (машиностроительный завод, пищевое производство и РС по производству сжатого воздуха). Раздельное питание этой группы потребителей позволит обеспечить более чувствительную защиту от переходящих КЗ на хвостовом участке. Ток трехфазного КЗ в точке Р3: I_кз(3) = 1820 А.</w:t>
      </w:r>
    </w:p>
    <w:p w14:paraId="5C9693AC">
      <w:pPr>
        <w:spacing w:before="0" w:after="0" w:line="360" w:lineRule="auto"/>
        <w:ind w:firstLine="709"/>
        <w:jc w:val="both"/>
      </w:pPr>
      <w:r>
        <w:rPr>
          <w:rFonts w:ascii="Times New Roman" w:hAnsi="Times New Roman"/>
          <w:b w:val="0"/>
          <w:color w:val="000000"/>
          <w:sz w:val="28"/>
        </w:rPr>
        <w:t>Соответствующие данные приведены в таблице 2.5.</w:t>
      </w:r>
    </w:p>
    <w:p w14:paraId="36D26E69">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2.5 – Сводные данные по токам КЗ в местах установки реклоузеров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27BF34F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E9FE0A">
            <w:pPr>
              <w:spacing w:before="0" w:after="0" w:line="240" w:lineRule="auto"/>
              <w:ind w:left="0" w:right="0" w:firstLine="0"/>
              <w:jc w:val="center"/>
            </w:pPr>
            <w:r>
              <w:rPr>
                <w:rFonts w:ascii="Times New Roman" w:hAnsi="Times New Roman" w:eastAsia="Times New Roman" w:cs="Times New Roman"/>
                <w:b/>
                <w:color w:val="000000"/>
                <w:sz w:val="28"/>
              </w:rPr>
              <w:t>Место установки</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967EE3">
            <w:pPr>
              <w:spacing w:before="0" w:after="0" w:line="240" w:lineRule="auto"/>
              <w:ind w:left="0" w:right="0" w:firstLine="0"/>
              <w:jc w:val="center"/>
            </w:pPr>
            <w:r>
              <w:rPr>
                <w:rFonts w:ascii="Times New Roman" w:hAnsi="Times New Roman" w:eastAsia="Times New Roman" w:cs="Times New Roman"/>
                <w:b/>
                <w:color w:val="000000"/>
                <w:sz w:val="28"/>
              </w:rPr>
              <w:t>Длина от ПС,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3B6BC0">
            <w:pPr>
              <w:spacing w:before="0" w:after="0" w:line="240" w:lineRule="auto"/>
              <w:ind w:left="0" w:right="0" w:firstLine="0"/>
              <w:jc w:val="center"/>
            </w:pPr>
            <w:r>
              <w:rPr>
                <w:rFonts w:ascii="Times New Roman" w:hAnsi="Times New Roman" w:eastAsia="Times New Roman" w:cs="Times New Roman"/>
                <w:b/>
                <w:color w:val="000000"/>
                <w:sz w:val="28"/>
              </w:rPr>
              <w:t>I_кз(3),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0F7BAE">
            <w:pPr>
              <w:spacing w:before="0" w:after="0" w:line="240" w:lineRule="auto"/>
              <w:ind w:left="0" w:right="0" w:firstLine="0"/>
              <w:jc w:val="center"/>
            </w:pPr>
            <w:r>
              <w:rPr>
                <w:rFonts w:ascii="Times New Roman" w:hAnsi="Times New Roman" w:eastAsia="Times New Roman" w:cs="Times New Roman"/>
                <w:b/>
                <w:color w:val="000000"/>
                <w:sz w:val="28"/>
              </w:rPr>
              <w:t>I_кз(2),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EE7EA">
            <w:pPr>
              <w:spacing w:before="0" w:after="0" w:line="240" w:lineRule="auto"/>
              <w:ind w:left="0" w:right="0" w:firstLine="0"/>
              <w:jc w:val="center"/>
            </w:pPr>
            <w:r>
              <w:rPr>
                <w:rFonts w:ascii="Times New Roman" w:hAnsi="Times New Roman" w:eastAsia="Times New Roman" w:cs="Times New Roman"/>
                <w:b/>
                <w:color w:val="000000"/>
                <w:sz w:val="28"/>
              </w:rPr>
              <w:t>I_кз(1),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7022A7">
            <w:pPr>
              <w:spacing w:before="0" w:after="0" w:line="240" w:lineRule="auto"/>
              <w:ind w:left="0" w:right="0" w:firstLine="0"/>
              <w:jc w:val="center"/>
            </w:pPr>
            <w:r>
              <w:rPr>
                <w:rFonts w:ascii="Times New Roman" w:hAnsi="Times New Roman" w:eastAsia="Times New Roman" w:cs="Times New Roman"/>
                <w:b/>
                <w:color w:val="000000"/>
                <w:sz w:val="28"/>
              </w:rPr>
              <w:t>Минимальный ток МТЗ, А</w:t>
            </w:r>
          </w:p>
        </w:tc>
      </w:tr>
      <w:tr w14:paraId="6D68C20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3EA137">
            <w:pPr>
              <w:spacing w:before="0" w:after="0" w:line="240" w:lineRule="auto"/>
              <w:ind w:left="0" w:right="0" w:firstLine="0"/>
              <w:jc w:val="center"/>
            </w:pPr>
            <w:r>
              <w:rPr>
                <w:rFonts w:ascii="Times New Roman" w:hAnsi="Times New Roman" w:eastAsia="Times New Roman" w:cs="Times New Roman"/>
                <w:b w:val="0"/>
                <w:color w:val="000000"/>
                <w:sz w:val="28"/>
              </w:rPr>
              <w:t>Р1 (опора № 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0EA817">
            <w:pPr>
              <w:spacing w:before="0" w:after="0" w:line="240" w:lineRule="auto"/>
              <w:ind w:left="0" w:right="0" w:firstLine="0"/>
              <w:jc w:val="center"/>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1441A4">
            <w:pPr>
              <w:spacing w:before="0" w:after="0" w:line="240" w:lineRule="auto"/>
              <w:ind w:left="0" w:right="0" w:firstLine="0"/>
              <w:jc w:val="center"/>
            </w:pPr>
            <w:r>
              <w:rPr>
                <w:rFonts w:ascii="Times New Roman" w:hAnsi="Times New Roman" w:eastAsia="Times New Roman" w:cs="Times New Roman"/>
                <w:b w:val="0"/>
                <w:color w:val="000000"/>
                <w:sz w:val="28"/>
              </w:rPr>
              <w:t>5840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64D40B">
            <w:pPr>
              <w:spacing w:before="0" w:after="0" w:line="240" w:lineRule="auto"/>
              <w:ind w:left="0" w:right="0" w:firstLine="0"/>
              <w:jc w:val="center"/>
            </w:pPr>
            <w:r>
              <w:rPr>
                <w:rFonts w:ascii="Times New Roman" w:hAnsi="Times New Roman" w:eastAsia="Times New Roman" w:cs="Times New Roman"/>
                <w:b w:val="0"/>
                <w:color w:val="000000"/>
                <w:sz w:val="28"/>
              </w:rPr>
              <w:t>5056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37DF7">
            <w:pPr>
              <w:spacing w:before="0" w:after="0" w:line="240" w:lineRule="auto"/>
              <w:ind w:left="0" w:right="0" w:firstLine="0"/>
              <w:jc w:val="center"/>
            </w:pPr>
            <w:r>
              <w:rPr>
                <w:rFonts w:ascii="Times New Roman" w:hAnsi="Times New Roman" w:eastAsia="Times New Roman" w:cs="Times New Roman"/>
                <w:b w:val="0"/>
                <w:color w:val="000000"/>
                <w:sz w:val="28"/>
              </w:rPr>
              <w:t>3200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D38118">
            <w:pPr>
              <w:spacing w:before="0" w:after="0" w:line="240" w:lineRule="auto"/>
              <w:ind w:left="0" w:right="0" w:firstLine="0"/>
              <w:jc w:val="center"/>
            </w:pPr>
            <w:r>
              <w:rPr>
                <w:rFonts w:ascii="Times New Roman" w:hAnsi="Times New Roman" w:eastAsia="Times New Roman" w:cs="Times New Roman"/>
                <w:b w:val="0"/>
                <w:color w:val="000000"/>
                <w:sz w:val="28"/>
              </w:rPr>
              <w:t>350</w:t>
            </w:r>
          </w:p>
        </w:tc>
      </w:tr>
      <w:tr w14:paraId="661A42B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CE8E32">
            <w:pPr>
              <w:spacing w:before="0" w:after="0" w:line="240" w:lineRule="auto"/>
              <w:ind w:left="0" w:right="0" w:firstLine="0"/>
              <w:jc w:val="center"/>
            </w:pPr>
            <w:r>
              <w:rPr>
                <w:rFonts w:ascii="Times New Roman" w:hAnsi="Times New Roman" w:eastAsia="Times New Roman" w:cs="Times New Roman"/>
                <w:b w:val="0"/>
                <w:color w:val="000000"/>
                <w:sz w:val="28"/>
              </w:rPr>
              <w:t>Р2 (опора № 42)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603E13">
            <w:pPr>
              <w:spacing w:before="0" w:after="0" w:line="240" w:lineRule="auto"/>
              <w:ind w:left="0" w:right="0" w:firstLine="0"/>
              <w:jc w:val="center"/>
            </w:pPr>
            <w:r>
              <w:rPr>
                <w:rFonts w:ascii="Times New Roman" w:hAnsi="Times New Roman" w:eastAsia="Times New Roman" w:cs="Times New Roman"/>
                <w:b w:val="0"/>
                <w:color w:val="000000"/>
                <w:sz w:val="28"/>
              </w:rPr>
              <w:t>6,35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F9A2D">
            <w:pPr>
              <w:spacing w:before="0" w:after="0" w:line="240" w:lineRule="auto"/>
              <w:ind w:left="0" w:right="0" w:firstLine="0"/>
              <w:jc w:val="center"/>
            </w:pPr>
            <w:r>
              <w:rPr>
                <w:rFonts w:ascii="Times New Roman" w:hAnsi="Times New Roman" w:eastAsia="Times New Roman" w:cs="Times New Roman"/>
                <w:b w:val="0"/>
                <w:color w:val="000000"/>
                <w:sz w:val="28"/>
              </w:rPr>
              <w:t>3140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682FB2">
            <w:pPr>
              <w:spacing w:before="0" w:after="0" w:line="240" w:lineRule="auto"/>
              <w:ind w:left="0" w:right="0" w:firstLine="0"/>
              <w:jc w:val="center"/>
            </w:pPr>
            <w:r>
              <w:rPr>
                <w:rFonts w:ascii="Times New Roman" w:hAnsi="Times New Roman" w:eastAsia="Times New Roman" w:cs="Times New Roman"/>
                <w:b w:val="0"/>
                <w:color w:val="000000"/>
                <w:sz w:val="28"/>
              </w:rPr>
              <w:t>2718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02A9B">
            <w:pPr>
              <w:spacing w:before="0" w:after="0" w:line="240" w:lineRule="auto"/>
              <w:ind w:left="0" w:right="0" w:firstLine="0"/>
              <w:jc w:val="center"/>
            </w:pPr>
            <w:r>
              <w:rPr>
                <w:rFonts w:ascii="Times New Roman" w:hAnsi="Times New Roman" w:eastAsia="Times New Roman" w:cs="Times New Roman"/>
                <w:b w:val="0"/>
                <w:color w:val="000000"/>
                <w:sz w:val="28"/>
              </w:rPr>
              <w:t>1720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56F5D1">
            <w:pPr>
              <w:spacing w:before="0" w:after="0" w:line="240" w:lineRule="auto"/>
              <w:ind w:left="0" w:right="0" w:firstLine="0"/>
              <w:jc w:val="center"/>
            </w:pPr>
            <w:r>
              <w:rPr>
                <w:rFonts w:ascii="Times New Roman" w:hAnsi="Times New Roman" w:eastAsia="Times New Roman" w:cs="Times New Roman"/>
                <w:b w:val="0"/>
                <w:color w:val="000000"/>
                <w:sz w:val="28"/>
              </w:rPr>
              <w:t>300</w:t>
            </w:r>
          </w:p>
        </w:tc>
      </w:tr>
      <w:tr w14:paraId="68CA302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E789D6">
            <w:pPr>
              <w:spacing w:before="0" w:after="0" w:line="240" w:lineRule="auto"/>
              <w:ind w:left="0" w:right="0" w:firstLine="0"/>
              <w:jc w:val="center"/>
            </w:pPr>
            <w:r>
              <w:rPr>
                <w:rFonts w:ascii="Times New Roman" w:hAnsi="Times New Roman" w:eastAsia="Times New Roman" w:cs="Times New Roman"/>
                <w:b w:val="0"/>
                <w:color w:val="000000"/>
                <w:sz w:val="28"/>
              </w:rPr>
              <w:t>Р3 (опора № 81)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411CCB">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972FFF">
            <w:pPr>
              <w:spacing w:before="0" w:after="0" w:line="240" w:lineRule="auto"/>
              <w:ind w:left="0" w:right="0" w:firstLine="0"/>
              <w:jc w:val="center"/>
            </w:pPr>
            <w:r>
              <w:rPr>
                <w:rFonts w:ascii="Times New Roman" w:hAnsi="Times New Roman" w:eastAsia="Times New Roman" w:cs="Times New Roman"/>
                <w:b w:val="0"/>
                <w:color w:val="000000"/>
                <w:sz w:val="28"/>
              </w:rPr>
              <w:t>1820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8BF91">
            <w:pPr>
              <w:spacing w:before="0" w:after="0" w:line="240" w:lineRule="auto"/>
              <w:ind w:left="0" w:right="0" w:firstLine="0"/>
              <w:jc w:val="center"/>
            </w:pPr>
            <w:r>
              <w:rPr>
                <w:rFonts w:ascii="Times New Roman" w:hAnsi="Times New Roman" w:eastAsia="Times New Roman" w:cs="Times New Roman"/>
                <w:b w:val="0"/>
                <w:color w:val="000000"/>
                <w:sz w:val="28"/>
              </w:rPr>
              <w:t>1576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FFFC7D">
            <w:pPr>
              <w:spacing w:before="0" w:after="0" w:line="240" w:lineRule="auto"/>
              <w:ind w:left="0" w:right="0" w:firstLine="0"/>
              <w:jc w:val="center"/>
            </w:pPr>
            <w:r>
              <w:rPr>
                <w:rFonts w:ascii="Times New Roman" w:hAnsi="Times New Roman" w:eastAsia="Times New Roman" w:cs="Times New Roman"/>
                <w:b w:val="0"/>
                <w:color w:val="000000"/>
                <w:sz w:val="28"/>
              </w:rPr>
              <w:t>998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24508F">
            <w:pPr>
              <w:spacing w:before="0" w:after="0" w:line="240" w:lineRule="auto"/>
              <w:ind w:left="0" w:right="0" w:firstLine="0"/>
              <w:jc w:val="center"/>
            </w:pPr>
            <w:r>
              <w:rPr>
                <w:rFonts w:ascii="Times New Roman" w:hAnsi="Times New Roman" w:eastAsia="Times New Roman" w:cs="Times New Roman"/>
                <w:b w:val="0"/>
                <w:color w:val="000000"/>
                <w:sz w:val="28"/>
              </w:rPr>
              <w:t>250</w:t>
            </w:r>
          </w:p>
        </w:tc>
      </w:tr>
    </w:tbl>
    <w:p w14:paraId="254A2924">
      <w:pPr>
        <w:pageBreakBefore w:val="0"/>
        <w:spacing w:before="0" w:after="0" w:line="360" w:lineRule="auto"/>
        <w:jc w:val="left"/>
      </w:pPr>
    </w:p>
    <w:p w14:paraId="68E2216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условия чувствительности защиты выполняется в соответствии с требованиями ГОСТ Р 52735-2007. Минимальный ток двухфазного КЗ в конце зоны защиты каждого реклоузера должен превышать уставку срабатывания максимальной токовой защиты (МТЗ) не менее чем в 1,5 раза (коэффициент чувствительности k_ч ≥ 1,5):</w:t>
      </w:r>
    </w:p>
    <w:p w14:paraId="1968C2DA">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Р1 коэффициент чувствительности определяется выражением:</w:t>
      </w:r>
    </w:p>
    <w:p w14:paraId="7E562035">
      <w:pPr>
        <w:spacing w:before="0" w:after="0" w:line="360" w:lineRule="auto"/>
        <w:jc w:val="left"/>
      </w:pPr>
    </w:p>
    <w:p w14:paraId="662C30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5056</m:t>
            </m:r>
          </m:num>
          <m:den>
            <m:r>
              <m:rPr/>
              <w:rPr>
                <w:rFonts w:ascii="Cambria Math" w:hAnsi="Cambria Math" w:eastAsia="Cambria Math"/>
                <w:sz w:val="28"/>
                <w:szCs w:val="28"/>
              </w:rPr>
              <m:t>350</m:t>
            </m:r>
          </m:den>
        </m:f>
        <m:r>
          <m:rPr/>
          <w:rPr>
            <w:rFonts w:ascii="Cambria Math" w:hAnsi="Cambria Math" w:eastAsia="Cambria Math"/>
            <w:sz w:val="28"/>
            <w:szCs w:val="28"/>
          </w:rPr>
          <m:t>=14,4</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(2.5)</w:t>
      </w:r>
    </w:p>
    <w:p w14:paraId="7A9E5E3F">
      <w:pPr>
        <w:spacing w:before="0" w:after="0" w:line="360" w:lineRule="auto"/>
        <w:jc w:val="left"/>
      </w:pPr>
    </w:p>
    <w:p w14:paraId="79C2660D">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который может возникнуть в конце зоны защиты реклоузера Р1 (в точке у реклоузера Р2), составляет 5056 А при двухфазном коротком замыкании фаз А–В. Уставка МТЗ реклоузера Р1 установлена на 350 А. Коэффициент чувствительности 14,4 значительно превышает нормативное минимальное значение 1,5, что подтверждает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срабатывание защиты.</w:t>
      </w:r>
    </w:p>
    <w:p w14:paraId="2A521703">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Р2 коэффициент чувствительности определяется выражением:</w:t>
      </w:r>
    </w:p>
    <w:p w14:paraId="2AABDC9B">
      <w:pPr>
        <w:spacing w:before="0" w:after="0" w:line="360" w:lineRule="auto"/>
        <w:jc w:val="left"/>
      </w:pPr>
    </w:p>
    <w:p w14:paraId="50E9834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2718</m:t>
            </m:r>
          </m:num>
          <m:den>
            <m:r>
              <m:rPr/>
              <w:rPr>
                <w:rFonts w:ascii="Cambria Math" w:hAnsi="Cambria Math" w:eastAsia="Cambria Math"/>
                <w:sz w:val="28"/>
                <w:szCs w:val="28"/>
              </w:rPr>
              <m:t>300</m:t>
            </m:r>
          </m:den>
        </m:f>
        <m:r>
          <m:rPr/>
          <w:rPr>
            <w:rFonts w:ascii="Cambria Math" w:hAnsi="Cambria Math" w:eastAsia="Cambria Math"/>
            <w:sz w:val="28"/>
            <w:szCs w:val="28"/>
          </w:rPr>
          <m:t>=9,1</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(2.6)</w:t>
      </w:r>
    </w:p>
    <w:p w14:paraId="7A40CE6D">
      <w:pPr>
        <w:spacing w:before="0" w:after="0" w:line="360" w:lineRule="auto"/>
        <w:jc w:val="left"/>
      </w:pPr>
    </w:p>
    <w:p w14:paraId="4E07ED2A">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зоны защиты реклоузера Р2 (в точке у реклоузера Р3) составляет 2718 А. Уставка МТЗ реклоузера Р2 установлена на 300 А. Коэффициент чувствительности 9,1 также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обнаружение КЗ с большим запасом.</w:t>
      </w:r>
    </w:p>
    <w:p w14:paraId="0C3E25C9">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Р3 коэффициент чувствительности определяется выражением:</w:t>
      </w:r>
    </w:p>
    <w:p w14:paraId="7D0210BC">
      <w:pPr>
        <w:spacing w:before="0" w:after="0" w:line="360" w:lineRule="auto"/>
        <w:jc w:val="left"/>
      </w:pPr>
    </w:p>
    <w:p w14:paraId="2E673427">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1576</m:t>
            </m:r>
          </m:num>
          <m:den>
            <m:r>
              <m:rPr/>
              <w:rPr>
                <w:rFonts w:ascii="Cambria Math" w:hAnsi="Cambria Math" w:eastAsia="Cambria Math"/>
                <w:sz w:val="28"/>
                <w:szCs w:val="28"/>
              </w:rPr>
              <m:t>250</m:t>
            </m:r>
          </m:den>
        </m:f>
        <m:r>
          <m:rPr/>
          <w:rPr>
            <w:rFonts w:ascii="Cambria Math" w:hAnsi="Cambria Math" w:eastAsia="Cambria Math"/>
            <w:sz w:val="28"/>
            <w:szCs w:val="28"/>
          </w:rPr>
          <m:t>=6,3</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(2.7)</w:t>
      </w:r>
    </w:p>
    <w:p w14:paraId="2E0023B8">
      <w:pPr>
        <w:spacing w:before="0" w:after="0" w:line="360" w:lineRule="auto"/>
        <w:jc w:val="left"/>
      </w:pPr>
    </w:p>
    <w:p w14:paraId="171A68E9">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линии (км 18+200) составляет 1576 А. Уставка МТЗ реклоузера Р3 установлена на 250 А. Коэффициент чувствительности 6,3 по-прежнему значительно превышает минимальное требование и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жную защиту хвостовой секции.</w:t>
      </w:r>
    </w:p>
    <w:p w14:paraId="5BF3CD9C">
      <w:pPr>
        <w:pageBreakBefore w:val="0"/>
        <w:spacing w:before="0" w:after="0" w:line="360" w:lineRule="auto"/>
        <w:ind w:firstLine="709"/>
        <w:jc w:val="both"/>
      </w:pPr>
      <w:r>
        <w:rPr>
          <w:rFonts w:ascii="Times New Roman" w:hAnsi="Times New Roman" w:eastAsia="Times New Roman" w:cs="Times New Roman"/>
          <w:b w:val="0"/>
          <w:i w:val="0"/>
          <w:color w:val="000000"/>
          <w:sz w:val="28"/>
        </w:rPr>
        <w:t>Все три реклоузера обеспечивают чувствительную (с запасом 4–14 раз от минимума) и селективную защиту своих зон, что гарантирует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жное обнаружение и отключение КЗ при различных условиях в сети. Граничный случай — защита от однофазных КЗ (замыканий фазы на землю) на хвостовом участке, где ток однофазного КЗ может быть значительно ниже тока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КЗ — решается применением защиты от замыканий на землю (ОЗЗ) по методу нулевой последовательности с чувствительностью 10 А по 3I₀. Эта защита обнаруживает даже очень небольшие утечки тока на землю (до 10 А), что обеспечивает защиту от однофазных КЗ, которые невозможно обнаружить при помощи только токовых защит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режима.</w:t>
      </w:r>
    </w:p>
    <w:p w14:paraId="11EA292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Принятая совокупность защит МТЗ, ТО и ОЗЗ обеспечивает селективное отключение повреждений на этом участке ВЛ 6–10 кВ.</w:t>
      </w:r>
    </w:p>
    <w:p w14:paraId="00B5804B">
      <w:pPr>
        <w:pStyle w:val="3"/>
        <w:pageBreakBefore w:val="0"/>
        <w:spacing w:before="0" w:after="0" w:line="360" w:lineRule="auto"/>
        <w:ind w:firstLine="709"/>
        <w:jc w:val="both"/>
      </w:pPr>
      <w:bookmarkStart w:id="33" w:name="_Toc1201939305"/>
      <w:bookmarkStart w:id="34" w:name="_Toc1292986928"/>
      <w:r>
        <w:rPr>
          <w:rFonts w:ascii="Times New Roman" w:hAnsi="Times New Roman" w:eastAsia="Times New Roman" w:cs="Times New Roman"/>
          <w:b/>
          <w:i w:val="0"/>
          <w:color w:val="000000"/>
          <w:sz w:val="28"/>
        </w:rPr>
        <w:t>2.4 Разработка однолинейной схемы автоматизированного участка</w:t>
      </w:r>
      <w:bookmarkEnd w:id="33"/>
      <w:bookmarkEnd w:id="34"/>
    </w:p>
    <w:p w14:paraId="394AA148">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Структура автоматизированного участка воздушной линии 6–10 кВ разрабатывается на основе анализа функциональных требований, которые включают:</w:t>
      </w:r>
    </w:p>
    <w:p w14:paraId="333AFBB5">
      <w:pPr>
        <w:spacing w:before="0" w:after="0" w:line="360" w:lineRule="auto"/>
        <w:ind w:left="709"/>
        <w:jc w:val="both"/>
      </w:pPr>
      <w:r>
        <w:rPr>
          <w:rFonts w:ascii="Times New Roman" w:hAnsi="Times New Roman" w:eastAsia="Times New Roman" w:cs="Times New Roman"/>
          <w:color w:val="000000"/>
          <w:sz w:val="28"/>
        </w:rPr>
        <w:t>— обеспечение надежности электроснабжения (SAIDI ≤ 3,0 ч/год).</w:t>
      </w:r>
    </w:p>
    <w:p w14:paraId="32A47C78">
      <w:pPr>
        <w:spacing w:before="0" w:after="0" w:line="360" w:lineRule="auto"/>
        <w:ind w:left="709"/>
        <w:jc w:val="both"/>
      </w:pPr>
      <w:r>
        <w:rPr>
          <w:rFonts w:ascii="Times New Roman" w:hAnsi="Times New Roman" w:eastAsia="Times New Roman" w:cs="Times New Roman"/>
          <w:color w:val="000000"/>
          <w:sz w:val="28"/>
        </w:rPr>
        <w:t>— возможность раздельного управления и защиты отдельных участков.</w:t>
      </w:r>
    </w:p>
    <w:p w14:paraId="6D309FB2">
      <w:pPr>
        <w:spacing w:before="0" w:after="0" w:line="360" w:lineRule="auto"/>
        <w:ind w:left="709"/>
        <w:jc w:val="both"/>
      </w:pPr>
      <w:r>
        <w:rPr>
          <w:rFonts w:ascii="Times New Roman" w:hAnsi="Times New Roman" w:eastAsia="Times New Roman" w:cs="Times New Roman"/>
          <w:color w:val="000000"/>
          <w:sz w:val="28"/>
        </w:rPr>
        <w:t>— интеграция с диспетчерским центром ПАО «Россети».</w:t>
      </w:r>
    </w:p>
    <w:p w14:paraId="313A0ADA">
      <w:pPr>
        <w:spacing w:before="0" w:after="0" w:line="360" w:lineRule="auto"/>
        <w:ind w:left="709"/>
        <w:jc w:val="both"/>
      </w:pPr>
      <w:r>
        <w:rPr>
          <w:rFonts w:ascii="Times New Roman" w:hAnsi="Times New Roman" w:eastAsia="Times New Roman" w:cs="Times New Roman"/>
          <w:color w:val="000000"/>
          <w:sz w:val="28"/>
        </w:rPr>
        <w:t>— соответствие всем действующим нормативным документам ПУЭ и ТО 34.01-2.2-032-2017.</w:t>
      </w:r>
    </w:p>
    <w:p w14:paraId="192DD55F">
      <w:pPr>
        <w:pageBreakBefore w:val="0"/>
        <w:spacing w:before="0" w:after="0" w:line="360" w:lineRule="auto"/>
        <w:ind w:firstLine="709"/>
        <w:jc w:val="both"/>
      </w:pPr>
      <w:r>
        <w:rPr>
          <w:rFonts w:ascii="Times New Roman" w:hAnsi="Times New Roman" w:eastAsia="Times New Roman" w:cs="Times New Roman"/>
          <w:b w:val="0"/>
          <w:i w:val="0"/>
          <w:color w:val="000000"/>
          <w:sz w:val="28"/>
        </w:rPr>
        <w:t>Разработанная схема автоматизированного участка ВЛ 6–10 кВ включает следующие основные элементы:</w:t>
      </w:r>
    </w:p>
    <w:p w14:paraId="2268BB8B">
      <w:pPr>
        <w:keepNext w:val="0"/>
        <w:spacing w:before="0" w:after="0" w:line="360" w:lineRule="auto"/>
        <w:ind w:firstLine="709"/>
        <w:jc w:val="both"/>
      </w:pPr>
      <w:r>
        <w:rPr>
          <w:rFonts w:ascii="Times New Roman" w:hAnsi="Times New Roman"/>
          <w:b w:val="0"/>
          <w:color w:val="000000"/>
          <w:sz w:val="28"/>
        </w:rPr>
        <w:t>Схема размещения реклоузера на линии приведена на рисунке 2.2.</w:t>
      </w:r>
    </w:p>
    <w:p w14:paraId="0BAA423A">
      <w:pPr>
        <w:keepNext/>
        <w:spacing w:before="0" w:after="0" w:line="360" w:lineRule="auto"/>
        <w:jc w:val="center"/>
      </w:pPr>
      <w:r>
        <w:drawing>
          <wp:inline distT="0" distB="0" distL="114300" distR="114300">
            <wp:extent cx="5039995" cy="2780030"/>
            <wp:effectExtent l="0" t="0" r="14605"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040000" cy="2780552"/>
                    </a:xfrm>
                    <a:prstGeom prst="rect">
                      <a:avLst/>
                    </a:prstGeom>
                  </pic:spPr>
                </pic:pic>
              </a:graphicData>
            </a:graphic>
          </wp:inline>
        </w:drawing>
      </w:r>
    </w:p>
    <w:p w14:paraId="3DEB6D76">
      <w:pPr>
        <w:keepNext/>
        <w:spacing w:before="0" w:after="0" w:line="360" w:lineRule="auto"/>
        <w:ind w:firstLine="0"/>
        <w:jc w:val="center"/>
        <w:rPr>
          <w:sz w:val="28"/>
          <w:szCs w:val="28"/>
        </w:rPr>
      </w:pPr>
      <w:r>
        <w:rPr>
          <w:rFonts w:ascii="Times New Roman" w:hAnsi="Times New Roman"/>
          <w:b w:val="0"/>
          <w:color w:val="000000"/>
          <w:sz w:val="28"/>
        </w:rPr>
        <w:t>Рисунок 2.2 – Схема установки реклоузера на воздушной линии 10 кВ</w:t>
      </w:r>
    </w:p>
    <w:p w14:paraId="26E0698E">
      <w:pPr>
        <w:keepNext w:val="0"/>
        <w:spacing w:before="0" w:after="0" w:line="360" w:lineRule="auto"/>
        <w:ind w:firstLine="709"/>
        <w:jc w:val="both"/>
        <w:rPr>
          <w:sz w:val="28"/>
          <w:szCs w:val="28"/>
        </w:rPr>
      </w:pPr>
      <w:r>
        <w:rPr>
          <w:rFonts w:ascii="Times New Roman" w:hAnsi="Times New Roman" w:eastAsia="Times New Roman" w:cs="Times New Roman"/>
          <w:color w:val="000000"/>
          <w:sz w:val="28"/>
          <w:szCs w:val="28"/>
        </w:rPr>
        <w:t>Привед</w:t>
      </w:r>
      <w:r>
        <w:rPr>
          <w:rFonts w:ascii="Times New Roman" w:hAnsi="Times New Roman" w:eastAsia="Times New Roman" w:cs="Times New Roman"/>
          <w:color w:val="000000"/>
          <w:sz w:val="28"/>
          <w:szCs w:val="28"/>
          <w:lang w:val="ru-RU"/>
        </w:rPr>
        <w:t>е</w:t>
      </w:r>
      <w:r>
        <w:rPr>
          <w:rFonts w:ascii="Times New Roman" w:hAnsi="Times New Roman" w:eastAsia="Times New Roman" w:cs="Times New Roman"/>
          <w:color w:val="000000"/>
          <w:sz w:val="28"/>
          <w:szCs w:val="28"/>
        </w:rPr>
        <w:t>нная схема иллюстрирует типовое включение аппарата в состав воздушной линии и его привязку к линейным элементам.</w:t>
      </w:r>
    </w:p>
    <w:p w14:paraId="086A1301">
      <w:pPr>
        <w:pageBreakBefore w:val="0"/>
        <w:spacing w:before="0" w:after="0" w:line="360" w:lineRule="auto"/>
        <w:ind w:left="709"/>
        <w:jc w:val="both"/>
      </w:pPr>
      <w:r>
        <w:rPr>
          <w:rFonts w:ascii="Times New Roman" w:hAnsi="Times New Roman" w:eastAsia="Times New Roman" w:cs="Times New Roman"/>
          <w:color w:val="000000"/>
          <w:sz w:val="28"/>
        </w:rPr>
        <w:t>— питающая подстанция 110/10 кВ «Центральная» (расположена в центральной части города), оборудованная двумя трансформаторами мощностью ТДН-40000/110 каждый. Трансформаторы подключены к секционированным шинам 10 кВ с помощью независимых выключателей, что обеспечивает возможность работы на одном трансформаторе при аварии или ремонте другого.</w:t>
      </w:r>
    </w:p>
    <w:p w14:paraId="5DE3A64E">
      <w:pPr>
        <w:pageBreakBefore w:val="0"/>
        <w:spacing w:before="0" w:after="0" w:line="360" w:lineRule="auto"/>
        <w:ind w:left="709"/>
        <w:jc w:val="both"/>
      </w:pPr>
      <w:r>
        <w:rPr>
          <w:rFonts w:ascii="Times New Roman" w:hAnsi="Times New Roman" w:eastAsia="Times New Roman" w:cs="Times New Roman"/>
          <w:color w:val="000000"/>
          <w:sz w:val="28"/>
        </w:rPr>
        <w:t>— головной выключатель ВБ-10-20/630 УХЛ1 (расположен на шинах подстанции) — вакуумный выключатель нагрузки с микропроцессорной защитой БМРЗ-102 производства ООО «НТЦ «Механотроника» (г. Санкт-Петербург, сертификат ГОСТ РФ. 04.01.11510.25). Выключатель предназначен для коммутации токов нагрузки и защиты питающей сети от сверхтоков в головной части кабельного питания.</w:t>
      </w:r>
    </w:p>
    <w:p w14:paraId="03474195">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опора № 4, км 0+600) — реклоузер РиМ-РВ-10 производства ООО «РиМ». Служит для коммутации и защиты первой секции линии (км 0+600 – км 6+350).</w:t>
      </w:r>
    </w:p>
    <w:p w14:paraId="058B0114">
      <w:pPr>
        <w:pageBreakBefore w:val="0"/>
        <w:spacing w:before="0" w:after="0" w:line="360" w:lineRule="auto"/>
        <w:ind w:left="709"/>
        <w:jc w:val="both"/>
      </w:pPr>
      <w:r>
        <w:rPr>
          <w:rFonts w:ascii="Times New Roman" w:hAnsi="Times New Roman" w:eastAsia="Times New Roman" w:cs="Times New Roman"/>
          <w:color w:val="000000"/>
          <w:sz w:val="28"/>
        </w:rPr>
        <w:t>— секция 1 длиной 6,3 км: от км 0+600 до км 6+350, с подключением 4 трансформаторных подстанций суммарной мощностью 3,2 МВА.</w:t>
      </w:r>
    </w:p>
    <w:p w14:paraId="44501B4D">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опора № 42, км 6+350) — реклоузер РиМ-РВ-10. Служит для коммутации и защиты второй секции (км 6+350 – км 12+500).</w:t>
      </w:r>
    </w:p>
    <w:p w14:paraId="057A9EA6">
      <w:pPr>
        <w:pageBreakBefore w:val="0"/>
        <w:spacing w:before="0" w:after="0" w:line="360" w:lineRule="auto"/>
        <w:ind w:left="709"/>
        <w:jc w:val="both"/>
      </w:pPr>
      <w:r>
        <w:rPr>
          <w:rFonts w:ascii="Times New Roman" w:hAnsi="Times New Roman" w:eastAsia="Times New Roman" w:cs="Times New Roman"/>
          <w:color w:val="000000"/>
          <w:sz w:val="28"/>
        </w:rPr>
        <w:t>— секция 2 длиной 6,15 км: от км 6+350 до км 12+500, с подключением 7 трансформаторных подстанций суммарной мощностью 6,8 МВА (включая объекты социальной значимости).</w:t>
      </w:r>
    </w:p>
    <w:p w14:paraId="559C4C14">
      <w:pPr>
        <w:keepNext w:val="0"/>
        <w:keepLines w:val="0"/>
        <w:pageBreakBefore w:val="0"/>
        <w:widowControl/>
        <w:kinsoku/>
        <w:wordWrap/>
        <w:overflowPunct/>
        <w:topLinePunct w:val="0"/>
        <w:autoSpaceDE/>
        <w:autoSpaceDN/>
        <w:bidi w:val="0"/>
        <w:adjustRightInd/>
        <w:snapToGrid/>
        <w:spacing w:before="0" w:after="0" w:line="360" w:lineRule="auto"/>
        <w:ind w:left="709"/>
        <w:jc w:val="both"/>
        <w:textAlignment w:val="auto"/>
      </w:pPr>
      <w:r>
        <w:rPr>
          <w:rFonts w:ascii="Times New Roman" w:hAnsi="Times New Roman" w:eastAsia="Times New Roman" w:cs="Times New Roman"/>
          <w:color w:val="000000"/>
          <w:sz w:val="28"/>
        </w:rPr>
        <w:t>— реклоузер Р3 (концевой, опора № 81, км 12+500) — реклоузер РиМ-РВ-10. Служит для коммутации и защиты третьей и четвертой секций.</w:t>
      </w:r>
    </w:p>
    <w:p w14:paraId="061A5021">
      <w:pPr>
        <w:pageBreakBefore w:val="0"/>
        <w:spacing w:before="0" w:after="0" w:line="360" w:lineRule="auto"/>
        <w:ind w:left="709"/>
        <w:jc w:val="both"/>
      </w:pPr>
      <w:r>
        <w:rPr>
          <w:rFonts w:ascii="Times New Roman" w:hAnsi="Times New Roman" w:eastAsia="Times New Roman" w:cs="Times New Roman"/>
          <w:color w:val="000000"/>
          <w:sz w:val="28"/>
        </w:rPr>
        <w:t>— секция 3 (хвостовая) длиной 5,7 км: от км 12+500 до км 18+200, с подключением 7 трансформаторных подстанций суммарной мощностью 6,4 МВА (включая промышленных потребителей категории I).</w:t>
      </w:r>
    </w:p>
    <w:p w14:paraId="10019042">
      <w:pPr>
        <w:keepNext w:val="0"/>
        <w:spacing w:before="0" w:after="0" w:line="360" w:lineRule="auto"/>
        <w:ind w:firstLine="709"/>
        <w:jc w:val="both"/>
        <w:rPr>
          <w:rFonts w:ascii="Times New Roman" w:hAnsi="Times New Roman" w:eastAsia="Times New Roman" w:cs="Times New Roman"/>
          <w:color w:val="000000"/>
          <w:sz w:val="28"/>
        </w:rPr>
      </w:pPr>
      <w:r>
        <w:rPr>
          <w:rFonts w:ascii="Times New Roman" w:hAnsi="Times New Roman"/>
          <w:b w:val="0"/>
          <w:color w:val="000000"/>
          <w:sz w:val="28"/>
        </w:rPr>
        <w:t>Однолинейная схема автоматизированного участка приведена на рисунке 2.3.</w:t>
      </w:r>
    </w:p>
    <w:p w14:paraId="53E7E98C">
      <w:pPr>
        <w:keepNext w:val="0"/>
        <w:spacing w:before="0" w:after="0" w:line="360" w:lineRule="auto"/>
        <w:ind w:firstLine="709"/>
        <w:jc w:val="both"/>
      </w:pPr>
      <w:r>
        <w:drawing>
          <wp:inline distT="0" distB="0" distL="114300" distR="114300">
            <wp:extent cx="5078730" cy="2823845"/>
            <wp:effectExtent l="0" t="0" r="1270" b="209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078730" cy="2823845"/>
                    </a:xfrm>
                    <a:prstGeom prst="rect">
                      <a:avLst/>
                    </a:prstGeom>
                  </pic:spPr>
                </pic:pic>
              </a:graphicData>
            </a:graphic>
          </wp:inline>
        </w:drawing>
      </w:r>
    </w:p>
    <w:p w14:paraId="19C7DCCA">
      <w:pPr>
        <w:keepNext/>
        <w:spacing w:before="0" w:after="0" w:line="360" w:lineRule="auto"/>
        <w:ind w:firstLine="0"/>
        <w:jc w:val="center"/>
      </w:pPr>
      <w:r>
        <w:rPr>
          <w:rFonts w:ascii="Times New Roman" w:hAnsi="Times New Roman"/>
          <w:b w:val="0"/>
          <w:color w:val="000000"/>
          <w:sz w:val="28"/>
        </w:rPr>
        <w:t>Рисунок 2.3 – Однолинейная схема автоматизированного участка воздушной линии 10 кВ</w:t>
      </w:r>
    </w:p>
    <w:p w14:paraId="3C0D3653">
      <w:pPr>
        <w:keepNext w:val="0"/>
        <w:spacing w:before="0" w:after="0" w:line="360" w:lineRule="auto"/>
        <w:ind w:firstLine="709"/>
        <w:jc w:val="both"/>
      </w:pPr>
      <w:r>
        <w:rPr>
          <w:rFonts w:ascii="Times New Roman" w:hAnsi="Times New Roman" w:eastAsia="Times New Roman" w:cs="Times New Roman"/>
          <w:color w:val="000000"/>
          <w:sz w:val="28"/>
        </w:rPr>
        <w:t>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схема отражает структуру автоматизированного участка линии, последовательность расположения реклоузеров и деление фидера на секции.</w:t>
      </w:r>
    </w:p>
    <w:p w14:paraId="475ADC45">
      <w:pPr>
        <w:pageBreakBefore w:val="0"/>
        <w:spacing w:before="0" w:after="0" w:line="360" w:lineRule="auto"/>
        <w:ind w:firstLine="709"/>
        <w:jc w:val="both"/>
      </w:pPr>
      <w:r>
        <w:rPr>
          <w:rFonts w:ascii="Times New Roman" w:hAnsi="Times New Roman" w:eastAsia="Times New Roman" w:cs="Times New Roman"/>
          <w:b w:val="0"/>
          <w:i w:val="0"/>
          <w:color w:val="000000"/>
          <w:sz w:val="28"/>
        </w:rPr>
        <w:t>Система релейной защиты и автоматики разработана на основе принципа временно́й ступенчатости, когда каждый элемент сети отключается от питания за минимальное время, необходимое для гарантированного срабатывания защиты на соответствующем аппарате, с обеспечением селективности (то есть отключения только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участка, без отключения здоровых участков).</w:t>
      </w:r>
    </w:p>
    <w:p w14:paraId="5A335857">
      <w:pPr>
        <w:pageBreakBefore w:val="0"/>
        <w:spacing w:before="0" w:after="0" w:line="360" w:lineRule="auto"/>
        <w:ind w:firstLine="709"/>
        <w:jc w:val="both"/>
      </w:pPr>
      <w:r>
        <w:rPr>
          <w:rFonts w:ascii="Times New Roman" w:hAnsi="Times New Roman" w:eastAsia="Times New Roman" w:cs="Times New Roman"/>
          <w:b w:val="0"/>
          <w:i w:val="0"/>
          <w:color w:val="000000"/>
          <w:sz w:val="28"/>
        </w:rPr>
        <w:t>Временная ступень между соседними ступенями защиты принята Δt = 0,4 секунды, что обеспечивает достаточное время для срабатывания электромеханических реле и микропроцессорных блоков защиты при наличии переходных процессов и помех в сети.</w:t>
      </w:r>
    </w:p>
    <w:p w14:paraId="4E526E5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2.6.</w:t>
      </w:r>
    </w:p>
    <w:p w14:paraId="2622C5BE">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2.6 – Уставки защит элементов автоматизированного участка</w:t>
      </w:r>
    </w:p>
    <w:p w14:paraId="001E1A2D">
      <w:pPr>
        <w:pageBreakBefore w:val="0"/>
        <w:spacing w:before="0" w:after="0" w:line="360" w:lineRule="auto"/>
        <w:ind w:firstLine="0"/>
        <w:jc w:val="left"/>
        <w:rPr>
          <w:rFonts w:ascii="Times New Roman" w:hAnsi="Times New Roman" w:eastAsia="Times New Roman" w:cs="Times New Roman"/>
          <w:b w:val="0"/>
          <w:i w:val="0"/>
          <w:color w:val="000000"/>
          <w:sz w:val="28"/>
        </w:rPr>
      </w:pPr>
    </w:p>
    <w:p w14:paraId="3C093CD1">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2108"/>
        <w:gridCol w:w="1938"/>
      </w:tblGrid>
      <w:tr w14:paraId="0D505E7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2F362E">
            <w:pPr>
              <w:spacing w:before="0" w:after="0" w:line="240" w:lineRule="auto"/>
              <w:ind w:left="0" w:right="0" w:firstLine="0"/>
              <w:jc w:val="center"/>
            </w:pPr>
            <w:r>
              <w:rPr>
                <w:rFonts w:ascii="Times New Roman" w:hAnsi="Times New Roman" w:eastAsia="Times New Roman" w:cs="Times New Roman"/>
                <w:b/>
                <w:color w:val="000000"/>
                <w:sz w:val="28"/>
              </w:rPr>
              <w:t>Элемент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8E07B">
            <w:pPr>
              <w:spacing w:before="0" w:after="0" w:line="240" w:lineRule="auto"/>
              <w:ind w:left="0" w:right="0" w:firstLine="0"/>
              <w:jc w:val="center"/>
            </w:pPr>
            <w:r>
              <w:rPr>
                <w:rFonts w:ascii="Times New Roman" w:hAnsi="Times New Roman" w:eastAsia="Times New Roman" w:cs="Times New Roman"/>
                <w:b/>
                <w:color w:val="000000"/>
                <w:sz w:val="28"/>
              </w:rPr>
              <w:t>Функция защиты</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28461B">
            <w:pPr>
              <w:spacing w:before="0" w:after="0" w:line="240" w:lineRule="auto"/>
              <w:ind w:left="0" w:right="0" w:firstLine="0"/>
              <w:jc w:val="center"/>
            </w:pPr>
            <w:r>
              <w:rPr>
                <w:rFonts w:ascii="Times New Roman" w:hAnsi="Times New Roman" w:eastAsia="Times New Roman" w:cs="Times New Roman"/>
                <w:b/>
                <w:color w:val="000000"/>
                <w:sz w:val="28"/>
              </w:rPr>
              <w:t>Уставка по току,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E27DA">
            <w:pPr>
              <w:spacing w:before="0" w:after="0" w:line="240" w:lineRule="auto"/>
              <w:ind w:left="0" w:right="0" w:firstLine="0"/>
              <w:jc w:val="center"/>
            </w:pPr>
            <w:r>
              <w:rPr>
                <w:rFonts w:ascii="Times New Roman" w:hAnsi="Times New Roman" w:eastAsia="Times New Roman" w:cs="Times New Roman"/>
                <w:b/>
                <w:color w:val="000000"/>
                <w:sz w:val="28"/>
              </w:rPr>
              <w:t>Время срабатывания, с</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1E6820">
            <w:pPr>
              <w:spacing w:before="0" w:after="0" w:line="240" w:lineRule="auto"/>
              <w:ind w:left="0" w:right="0" w:firstLine="0"/>
              <w:jc w:val="center"/>
            </w:pPr>
            <w:r>
              <w:rPr>
                <w:rFonts w:ascii="Times New Roman" w:hAnsi="Times New Roman" w:eastAsia="Times New Roman" w:cs="Times New Roman"/>
                <w:b/>
                <w:color w:val="000000"/>
                <w:sz w:val="28"/>
              </w:rPr>
              <w:t>Число попыток АПВ</w:t>
            </w:r>
          </w:p>
        </w:tc>
      </w:tr>
      <w:tr w14:paraId="39E236C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CAE96E">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A9C6C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F5D95F">
            <w:pPr>
              <w:spacing w:before="0" w:after="0" w:line="240" w:lineRule="auto"/>
              <w:ind w:left="0" w:right="0" w:firstLine="0"/>
              <w:jc w:val="center"/>
            </w:pPr>
            <w:r>
              <w:rPr>
                <w:rFonts w:ascii="Times New Roman" w:hAnsi="Times New Roman" w:eastAsia="Times New Roman" w:cs="Times New Roman"/>
                <w:b w:val="0"/>
                <w:color w:val="000000"/>
                <w:sz w:val="28"/>
              </w:rPr>
              <w:t>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43C751">
            <w:pPr>
              <w:spacing w:before="0" w:after="0" w:line="240" w:lineRule="auto"/>
              <w:ind w:left="0" w:right="0" w:firstLine="0"/>
              <w:jc w:val="center"/>
            </w:pPr>
            <w:r>
              <w:rPr>
                <w:rFonts w:ascii="Times New Roman" w:hAnsi="Times New Roman" w:eastAsia="Times New Roman" w:cs="Times New Roman"/>
                <w:b w:val="0"/>
                <w:color w:val="000000"/>
                <w:sz w:val="28"/>
              </w:rPr>
              <w:t>1,6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92055B">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2DCF1D6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E04A3C">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8B1CE">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FCAD31">
            <w:pPr>
              <w:spacing w:before="0" w:after="0" w:line="240" w:lineRule="auto"/>
              <w:ind w:left="0" w:right="0" w:firstLine="0"/>
              <w:jc w:val="center"/>
            </w:pPr>
            <w:r>
              <w:rPr>
                <w:rFonts w:ascii="Times New Roman" w:hAnsi="Times New Roman" w:eastAsia="Times New Roman" w:cs="Times New Roman"/>
                <w:b w:val="0"/>
                <w:color w:val="000000"/>
                <w:sz w:val="28"/>
              </w:rPr>
              <w:t>3000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E219B2">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80ABF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7240D7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60C7E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00E4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54DD04">
            <w:pPr>
              <w:spacing w:before="0" w:after="0" w:line="240" w:lineRule="auto"/>
              <w:ind w:left="0" w:right="0" w:firstLine="0"/>
              <w:jc w:val="center"/>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043E85">
            <w:pPr>
              <w:spacing w:before="0" w:after="0" w:line="240" w:lineRule="auto"/>
              <w:ind w:left="0" w:right="0" w:firstLine="0"/>
              <w:jc w:val="center"/>
            </w:pPr>
            <w:r>
              <w:rPr>
                <w:rFonts w:ascii="Times New Roman" w:hAnsi="Times New Roman" w:eastAsia="Times New Roman" w:cs="Times New Roman"/>
                <w:b w:val="0"/>
                <w:color w:val="000000"/>
                <w:sz w:val="28"/>
              </w:rPr>
              <w:t>1,2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B4DEF8">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676665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8AD4F">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90DC8B">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606646">
            <w:pPr>
              <w:spacing w:before="0" w:after="0" w:line="240" w:lineRule="auto"/>
              <w:ind w:left="0" w:right="0" w:firstLine="0"/>
              <w:jc w:val="center"/>
            </w:pPr>
            <w:r>
              <w:rPr>
                <w:rFonts w:ascii="Times New Roman" w:hAnsi="Times New Roman" w:eastAsia="Times New Roman" w:cs="Times New Roman"/>
                <w:b w:val="0"/>
                <w:color w:val="000000"/>
                <w:sz w:val="28"/>
              </w:rPr>
              <w:t>2500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F6E03E">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A5CA3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BA8FFC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32CF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707A10">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85E17E">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9D80AE">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C3FD">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3F95E71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57F771">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E35826">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0B39">
            <w:pPr>
              <w:spacing w:before="0" w:after="0" w:line="240" w:lineRule="auto"/>
              <w:ind w:left="0" w:right="0" w:firstLine="0"/>
              <w:jc w:val="center"/>
            </w:pPr>
            <w:r>
              <w:rPr>
                <w:rFonts w:ascii="Times New Roman" w:hAnsi="Times New Roman" w:eastAsia="Times New Roman" w:cs="Times New Roman"/>
                <w:b w:val="0"/>
                <w:color w:val="000000"/>
                <w:sz w:val="28"/>
              </w:rPr>
              <w:t>300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447B6B">
            <w:pPr>
              <w:spacing w:before="0" w:after="0" w:line="240" w:lineRule="auto"/>
              <w:ind w:left="0" w:right="0" w:firstLine="0"/>
              <w:jc w:val="center"/>
            </w:pPr>
            <w:r>
              <w:rPr>
                <w:rFonts w:ascii="Times New Roman" w:hAnsi="Times New Roman" w:eastAsia="Times New Roman" w:cs="Times New Roman"/>
                <w:b w:val="0"/>
                <w:color w:val="000000"/>
                <w:sz w:val="28"/>
              </w:rPr>
              <w:t>0,8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F145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807E6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14DDE7">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9671D6">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0D799">
            <w:pPr>
              <w:spacing w:before="0" w:after="0" w:line="240" w:lineRule="auto"/>
              <w:ind w:left="0" w:right="0" w:firstLine="0"/>
              <w:jc w:val="center"/>
            </w:pPr>
            <w:r>
              <w:rPr>
                <w:rFonts w:ascii="Times New Roman" w:hAnsi="Times New Roman" w:eastAsia="Times New Roman" w:cs="Times New Roman"/>
                <w:b w:val="0"/>
                <w:color w:val="000000"/>
                <w:sz w:val="28"/>
              </w:rPr>
              <w:t>2000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6CDA02">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E3AB5">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397E2E6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579316">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E9D33">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A4D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E3154D">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580A99">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0ED705CF">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33758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DDDAE">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803E09">
            <w:pPr>
              <w:spacing w:before="0" w:after="0" w:line="240" w:lineRule="auto"/>
              <w:ind w:left="0" w:right="0" w:firstLine="0"/>
              <w:jc w:val="center"/>
            </w:pPr>
            <w:r>
              <w:rPr>
                <w:rFonts w:ascii="Times New Roman" w:hAnsi="Times New Roman" w:eastAsia="Times New Roman" w:cs="Times New Roman"/>
                <w:b w:val="0"/>
                <w:color w:val="000000"/>
                <w:sz w:val="28"/>
              </w:rPr>
              <w:t>250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51254C">
            <w:pPr>
              <w:spacing w:before="0" w:after="0" w:line="240" w:lineRule="auto"/>
              <w:ind w:left="0" w:right="0" w:firstLine="0"/>
              <w:jc w:val="center"/>
            </w:pPr>
            <w:r>
              <w:rPr>
                <w:rFonts w:ascii="Times New Roman" w:hAnsi="Times New Roman" w:eastAsia="Times New Roman" w:cs="Times New Roman"/>
                <w:b w:val="0"/>
                <w:color w:val="000000"/>
                <w:sz w:val="28"/>
              </w:rPr>
              <w:t>0,4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49C3A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2559369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2F1026">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9AB9E8">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DE7DA8">
            <w:pPr>
              <w:spacing w:before="0" w:after="0" w:line="240" w:lineRule="auto"/>
              <w:ind w:left="0" w:right="0" w:firstLine="0"/>
              <w:jc w:val="center"/>
            </w:pPr>
            <w:r>
              <w:rPr>
                <w:rFonts w:ascii="Times New Roman" w:hAnsi="Times New Roman" w:eastAsia="Times New Roman" w:cs="Times New Roman"/>
                <w:b w:val="0"/>
                <w:color w:val="000000"/>
                <w:sz w:val="28"/>
              </w:rPr>
              <w:t>1500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2B376">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637366">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763DFA8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39C1C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6364CD5">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2EC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74C0A">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4DCBCF">
            <w:pPr>
              <w:spacing w:before="0" w:after="0" w:line="240" w:lineRule="auto"/>
              <w:ind w:left="0" w:right="0" w:firstLine="0"/>
              <w:jc w:val="center"/>
            </w:pPr>
            <w:r>
              <w:rPr>
                <w:rFonts w:ascii="Times New Roman" w:hAnsi="Times New Roman" w:eastAsia="Times New Roman" w:cs="Times New Roman"/>
                <w:b w:val="0"/>
                <w:color w:val="000000"/>
                <w:sz w:val="28"/>
              </w:rPr>
              <w:t>1</w:t>
            </w:r>
          </w:p>
        </w:tc>
      </w:tr>
    </w:tbl>
    <w:p w14:paraId="7373A7DB">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селективности срабатывания защиты выполняется для различных сценариев возникновения КЗ в соответствии с методом, описанным в ГОСТ Р 52735-2007.</w:t>
      </w:r>
    </w:p>
    <w:p w14:paraId="6433CAC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хфазном КЗ в конце секции 3 (км 18+200): максимальный ток КЗ I_кз(3) = 998 А (см. таблицу 2.5). Это сравнительно низкое значение обусловлено значительным расстоянием от источника питания и высоким суммарным сопротивлением линии. Защита на реклоузере Р3 с уставкой МТЗ 250 А срабатывает за 0,4 с. В это же время ток на входе реклоузера Р2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ниже порога срабатывания его МТЗ (300 А), благодаря перераспределению тока между параллельными путями в системе. Селективность обеспечена полностью.</w:t>
      </w:r>
    </w:p>
    <w:p w14:paraId="6C22520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2 (км 12+500): ток КЗ I_кз(3) = 1820 А. Защита Р3 выдерживает время срабатывания 0,4 с (не превышено) и срабатывает, отключая реклоузер Р3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собственной функции МТЗ. Однако повреждение находится в его зоне защиты, поэтому срабатывание правильно и селективно. На входе реклоузера Р2 ток превышает уставку (300 А), но микропроцессорный блок реклоузера запрограммирован на выждание времени 0,8 с перед срабатыванием, что обеспечивает достаточное запаздывание для срабатывания защиты на Р3 первой. Селективность достигается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пошагового (временно́го ступенчатого) принципа построения защиты, когда более дальние защиты имеют большее время срабатывания.</w:t>
      </w:r>
    </w:p>
    <w:p w14:paraId="41FFD8C8">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1 (км 6+350): ток КЗ I_кз(3) = 3200 А. Защита Р2 с уставкой МТЗ 300 А срабатывает за 0,8 с в соответствии с характеристикой. Защита Р1 с уставкой МТЗ 350 А и временем срабатывания 1,2 с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включ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так как время 0,8 с меньше, чем е</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 xml:space="preserve"> время срабатывания 1,2 с. При повреждении между головным выключателем и реклоузером Р1 срабатывает защита головного выключателя (ТО с временем 0 с), отключая весь фидер. Селективность обеспечена в полной мере.</w:t>
      </w:r>
    </w:p>
    <w:p w14:paraId="3648A31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однофазном КЗ на хвостовом участке защита от замыканий на землю реклоузера Р3 по току нулевой последовательности 3I₀ с уставкой 10 А фиксирует асимметричный режим и пода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команду на отключение за 1,0 с. Выдержка времени выбрана так, чтобы не реагировать на кратковременные однофазные нарушения, но отключать повреждение раньше, чем начн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действовать защита на Р2.</w:t>
      </w:r>
    </w:p>
    <w:p w14:paraId="0D4899FD">
      <w:pPr>
        <w:pageBreakBefore w:val="0"/>
        <w:spacing w:before="0" w:after="0" w:line="360" w:lineRule="auto"/>
        <w:ind w:firstLine="709"/>
        <w:jc w:val="both"/>
      </w:pPr>
      <w:r>
        <w:rPr>
          <w:rFonts w:ascii="Times New Roman" w:hAnsi="Times New Roman" w:eastAsia="Times New Roman" w:cs="Times New Roman"/>
          <w:b w:val="0"/>
          <w:i w:val="0"/>
          <w:color w:val="000000"/>
          <w:sz w:val="28"/>
        </w:rPr>
        <w:t>Схема защиты построена по принципу временной селективности: при коротком замыкании отключается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нный участок, тогда как неповрежд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секции сохраняют питание от головного выключателя подстанции.</w:t>
      </w:r>
    </w:p>
    <w:p w14:paraId="14ED0FE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Программа автоматического повторного включения (АПВ) реклоузеров реализует трехкратный цикл попыток восстановления питания для максимизации самоустранения переходящих КЗ. Программа АПВ базируется на классических исследованиях переходящих повреждений на воздушных линиях среднего напряжения (Fitzgerald, 1982; IEEE C37.06-1997), в которых показано, что большинство переходящих КЗ могут быть устранены при наличии соответствующего времени паузы на восстановление диэлектрических свойств изоляции.</w:t>
      </w:r>
    </w:p>
    <w:p w14:paraId="126A78E2">
      <w:pPr>
        <w:pageBreakBefore w:val="0"/>
        <w:spacing w:before="0" w:after="0" w:line="360" w:lineRule="auto"/>
        <w:ind w:firstLine="709"/>
        <w:jc w:val="both"/>
      </w:pPr>
      <w:r>
        <w:rPr>
          <w:rFonts w:ascii="Times New Roman" w:hAnsi="Times New Roman"/>
          <w:b w:val="0"/>
          <w:i w:val="0"/>
          <w:color w:val="000000"/>
          <w:sz w:val="28"/>
        </w:rPr>
        <w:t>Первая попытка АПВ выполняется с паузой 5 секунд (быстрое АПВ, англ. fast reclose). Эта пауза достаточна для полной деионизации дугового промежутка и восстановления диэлектрической прочности изоляции при переходящих КЗ, вызванных грозовыми разрядами и коммутационными перенапряжениями. Механизм самоустранения состоит в следующем: при отключении КЗ ток прерывается, дуга гаснет, и в течение первых 2–3 секунд в межфазном промежутке восстанавливается диэлектрическая прочность, которая к концу 5-секундной паузы достаточна для того, чтобы линия могла быть вновь включена без повторного пробоя. Статистические данные показывают, что вероятность успешного АПВ на первой попытке составляет 40–60% для типичных воздушных линий в условиях грозовой активности или сильного ветра.</w:t>
      </w:r>
    </w:p>
    <w:p w14:paraId="2FB34751">
      <w:pPr>
        <w:pageBreakBefore w:val="0"/>
        <w:spacing w:before="0" w:after="0" w:line="360" w:lineRule="auto"/>
        <w:ind w:firstLine="709"/>
        <w:jc w:val="both"/>
      </w:pPr>
      <w:r>
        <w:rPr>
          <w:rFonts w:ascii="Times New Roman" w:hAnsi="Times New Roman"/>
          <w:b w:val="0"/>
          <w:i w:val="0"/>
          <w:color w:val="000000"/>
          <w:sz w:val="28"/>
        </w:rPr>
        <w:t>Вторая попытка АПВ выполняется с паузой 30 секунд (замедленное АПВ, англ. delayed reclose). Эта более длительная пауза позволяет устранить перемежающиеся дефекты, связанные с образованием угольной проводящей пл</w:t>
      </w:r>
      <w:r>
        <w:rPr>
          <w:rFonts w:ascii="Times New Roman" w:hAnsi="Times New Roman"/>
          <w:b w:val="0"/>
          <w:i w:val="0"/>
          <w:color w:val="000000"/>
          <w:sz w:val="28"/>
          <w:lang w:val="ru-RU"/>
        </w:rPr>
        <w:t>е</w:t>
      </w:r>
      <w:r>
        <w:rPr>
          <w:rFonts w:ascii="Times New Roman" w:hAnsi="Times New Roman"/>
          <w:b w:val="0"/>
          <w:i w:val="0"/>
          <w:color w:val="000000"/>
          <w:sz w:val="28"/>
        </w:rPr>
        <w:t>нки и масляных отложений на поверхности изоляторов, окисленных при воздействии электрической дуги большой интенсивности. Кроме того, за 30 секунд происходит испарение влаги с поверхности изоляторов в условиях сухого воздуха, что восстанавливает их изоляционные свойства. Вероятность дополнительного успеха на второй попытке составляет 10–20% от оставшихся случаев.</w:t>
      </w:r>
    </w:p>
    <w:p w14:paraId="7556EA62">
      <w:pPr>
        <w:pageBreakBefore w:val="0"/>
        <w:spacing w:before="0" w:after="0" w:line="360" w:lineRule="auto"/>
        <w:ind w:firstLine="709"/>
        <w:jc w:val="both"/>
      </w:pPr>
      <w:r>
        <w:rPr>
          <w:rFonts w:ascii="Times New Roman" w:hAnsi="Times New Roman"/>
          <w:b w:val="0"/>
          <w:i w:val="0"/>
          <w:color w:val="000000"/>
          <w:sz w:val="28"/>
        </w:rPr>
        <w:t>Третья попытка АПВ выполняется с паузой 180 секунд (длительная пауза, англ. long delayed reclose). Такая длительная пауза (3 минуты) предназначена для устранения дуговых замыканий, при которых требуется значительное время на полное охлаждение контактов реклоузера и восстановление диэлектрических свойств межфазного промежутка. За 180 секунд воздух в дуговой камере полностью охлаждается, испаряются остатки плазмы, и диэлектрическая прочность восстанавливается. Вероятность успеха на этой стадии составляет 5–10% от оставшихся случаев.</w:t>
      </w:r>
    </w:p>
    <w:p w14:paraId="6EAA6D9B">
      <w:pPr>
        <w:pageBreakBefore w:val="0"/>
        <w:spacing w:before="0" w:after="0" w:line="360" w:lineRule="auto"/>
        <w:ind w:firstLine="709"/>
        <w:jc w:val="both"/>
      </w:pPr>
      <w:r>
        <w:rPr>
          <w:rFonts w:ascii="Times New Roman" w:hAnsi="Times New Roman"/>
          <w:b w:val="0"/>
          <w:i w:val="0"/>
          <w:color w:val="000000"/>
          <w:sz w:val="28"/>
        </w:rPr>
        <w:t>После третьей безуспешной попытки реклоузер вводится в режим блокировки и оста</w:t>
      </w:r>
      <w:r>
        <w:rPr>
          <w:rFonts w:ascii="Times New Roman" w:hAnsi="Times New Roman"/>
          <w:b w:val="0"/>
          <w:i w:val="0"/>
          <w:color w:val="000000"/>
          <w:sz w:val="28"/>
          <w:lang w:val="ru-RU"/>
        </w:rPr>
        <w:t>е</w:t>
      </w:r>
      <w:r>
        <w:rPr>
          <w:rFonts w:ascii="Times New Roman" w:hAnsi="Times New Roman"/>
          <w:b w:val="0"/>
          <w:i w:val="0"/>
          <w:color w:val="000000"/>
          <w:sz w:val="28"/>
        </w:rPr>
        <w:t>тся отключ</w:t>
      </w:r>
      <w:r>
        <w:rPr>
          <w:rFonts w:ascii="Times New Roman" w:hAnsi="Times New Roman"/>
          <w:b w:val="0"/>
          <w:i w:val="0"/>
          <w:color w:val="000000"/>
          <w:sz w:val="28"/>
          <w:lang w:val="ru-RU"/>
        </w:rPr>
        <w:t>е</w:t>
      </w:r>
      <w:r>
        <w:rPr>
          <w:rFonts w:ascii="Times New Roman" w:hAnsi="Times New Roman"/>
          <w:b w:val="0"/>
          <w:i w:val="0"/>
          <w:color w:val="000000"/>
          <w:sz w:val="28"/>
        </w:rPr>
        <w:t>нным, пока диспетчер не подаст команду на ручное включение после анализа причин повреждения. При этом формируется сигнал оповещения (алерт) в систему диспетчеризации с указанием номера реклоузера и времени последней попытки АПВ. Это гарантирует, что при постоянном КЗ (обрыве провода, долгосрочном повреждении изоляции и т.д.) линия будет отключена за минимальное время, без многократного переключения контактов реклоузера и опасных колебаний напряжения, которые могут вывести из строя электронное оборудование потребителей.</w:t>
      </w:r>
    </w:p>
    <w:p w14:paraId="3DE83C68">
      <w:pPr>
        <w:pageBreakBefore w:val="0"/>
        <w:spacing w:before="0" w:after="0" w:line="360" w:lineRule="auto"/>
        <w:ind w:firstLine="709"/>
        <w:jc w:val="both"/>
      </w:pPr>
      <w:r>
        <w:rPr>
          <w:rFonts w:ascii="Times New Roman" w:hAnsi="Times New Roman" w:eastAsia="Times New Roman" w:cs="Times New Roman"/>
          <w:sz w:val="28"/>
        </w:rPr>
        <w:t>Суммарная вероятность успешного АПВ (самоустранение переходящего КЗ) в программе АПВ реклоузеров рассчитывается по формуле условной вероятности:</w:t>
      </w:r>
    </w:p>
    <w:p w14:paraId="304478D2">
      <w:pPr>
        <w:spacing w:before="0" w:after="0" w:line="360" w:lineRule="auto"/>
        <w:jc w:val="left"/>
      </w:pPr>
    </w:p>
    <w:p w14:paraId="716302E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3</m:t>
            </m:r>
          </m:sub>
        </m:sSub>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(2.8)</w:t>
      </w:r>
    </w:p>
    <w:p w14:paraId="151EBB72">
      <w:pPr>
        <w:spacing w:before="0" w:after="0" w:line="360" w:lineRule="auto"/>
        <w:jc w:val="left"/>
      </w:pPr>
    </w:p>
    <w:p w14:paraId="44CC0363">
      <w:pPr>
        <w:spacing w:before="0" w:after="0" w:line="360" w:lineRule="auto"/>
        <w:ind w:firstLine="709"/>
        <w:jc w:val="both"/>
      </w:pPr>
      <w:r>
        <w:rPr>
          <w:rFonts w:ascii="Times New Roman" w:hAnsi="Times New Roman" w:eastAsia="Times New Roman" w:cs="Times New Roman"/>
          <w:sz w:val="28"/>
        </w:rPr>
        <w:t>где P_1 = 0,50 — вероятность успеха на 1-й попытке, P_2 = 0,15 — на 2-й, P_3 = 0,08 — на 3-й.</w:t>
      </w:r>
    </w:p>
    <w:p w14:paraId="023766D4">
      <w:pPr>
        <w:spacing w:before="0" w:after="0" w:line="360" w:lineRule="auto"/>
        <w:jc w:val="left"/>
      </w:pPr>
    </w:p>
    <w:p w14:paraId="70A3605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=0,50+0,50·0,15+0,50·0,85·0,08=0,50+0,075+0,034=0,609≈61%</m:t>
        </m:r>
      </m:oMath>
      <w:r>
        <w:rPr>
          <w:rFonts w:hint="default" w:ascii="Times New Roman Regular" w:hAnsi="Times New Roman Regular" w:eastAsia="Cambria Math" w:cs="Times New Roman Regular"/>
          <w:i w:val="0"/>
          <w:sz w:val="28"/>
          <w:szCs w:val="28"/>
          <w:lang w:val="en-US"/>
        </w:rPr>
        <w:t>.</w:t>
      </w:r>
      <w:r>
        <w:tab/>
      </w:r>
      <w:r>
        <w:rPr>
          <w:rFonts w:hint="default"/>
          <w:lang w:val="en-US"/>
        </w:rPr>
        <w:tab/>
      </w:r>
      <w:r>
        <w:rPr>
          <w:rFonts w:ascii="Times New Roman" w:hAnsi="Times New Roman" w:eastAsia="Times New Roman" w:cs="Times New Roman"/>
          <w:sz w:val="28"/>
        </w:rPr>
        <w:t>(2.9)</w:t>
      </w:r>
    </w:p>
    <w:p w14:paraId="117C51E2">
      <w:pPr>
        <w:spacing w:before="0" w:after="0" w:line="360" w:lineRule="auto"/>
        <w:jc w:val="left"/>
      </w:pPr>
    </w:p>
    <w:p w14:paraId="275E5089">
      <w:pPr>
        <w:spacing w:before="0" w:after="0" w:line="360" w:lineRule="auto"/>
        <w:ind w:firstLine="709"/>
        <w:jc w:val="both"/>
      </w:pPr>
      <w:r>
        <w:rPr>
          <w:rFonts w:ascii="Times New Roman" w:hAnsi="Times New Roman" w:eastAsia="Times New Roman" w:cs="Times New Roman"/>
          <w:sz w:val="28"/>
        </w:rPr>
        <w:t>Расчетная вероятность успешного АПВ составляет около 61 %, что близко к доле переходящих повреждений, отмеченных по статистике этого фидера. Это значение может быть принято для выбранного алгоритма АПВ.</w:t>
      </w:r>
    </w:p>
    <w:p w14:paraId="2CF5D832">
      <w:pPr>
        <w:pageBreakBefore w:val="0"/>
        <w:spacing w:before="0" w:after="0" w:line="360" w:lineRule="auto"/>
        <w:ind w:firstLine="709"/>
        <w:jc w:val="both"/>
      </w:pPr>
      <w:r>
        <w:rPr>
          <w:rFonts w:ascii="Times New Roman" w:hAnsi="Times New Roman"/>
          <w:b w:val="0"/>
          <w:i w:val="0"/>
          <w:color w:val="000000"/>
          <w:sz w:val="28"/>
        </w:rPr>
        <w:t>Система телемеханики и интеграция со SCADA обеспечивают дистанционное управление и диагностику состояния всех элементов автоматизированного участка. Все три реклоузера подключены к диспетчерскому центру ПАО «Россети» по следующей схеме:</w:t>
      </w:r>
    </w:p>
    <w:p w14:paraId="7AA3DFB2">
      <w:pPr>
        <w:keepNext w:val="0"/>
        <w:spacing w:before="0" w:after="0" w:line="360" w:lineRule="auto"/>
        <w:ind w:firstLine="709"/>
        <w:jc w:val="both"/>
      </w:pPr>
      <w:r>
        <w:rPr>
          <w:rFonts w:ascii="Times New Roman" w:hAnsi="Times New Roman"/>
          <w:b w:val="0"/>
          <w:color w:val="000000"/>
          <w:sz w:val="28"/>
        </w:rPr>
        <w:t>Схема обмена данными между полевыми устройствами и диспетчерским пунктом представлена на рисунке 2.4.</w:t>
      </w:r>
    </w:p>
    <w:p w14:paraId="2B9FC519">
      <w:pPr>
        <w:keepNext/>
        <w:spacing w:before="0" w:after="0" w:line="360" w:lineRule="auto"/>
        <w:jc w:val="center"/>
      </w:pPr>
      <w:r>
        <w:drawing>
          <wp:inline distT="0" distB="0" distL="114300" distR="114300">
            <wp:extent cx="5219700" cy="2846705"/>
            <wp:effectExtent l="0" t="0" r="127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20000" cy="2847273"/>
                    </a:xfrm>
                    <a:prstGeom prst="rect">
                      <a:avLst/>
                    </a:prstGeom>
                  </pic:spPr>
                </pic:pic>
              </a:graphicData>
            </a:graphic>
          </wp:inline>
        </w:drawing>
      </w:r>
    </w:p>
    <w:p w14:paraId="2D4931EC">
      <w:pPr>
        <w:keepNext/>
        <w:spacing w:before="0" w:after="0" w:line="360" w:lineRule="auto"/>
        <w:ind w:firstLine="0"/>
        <w:jc w:val="center"/>
      </w:pPr>
      <w:r>
        <w:rPr>
          <w:rFonts w:ascii="Times New Roman" w:hAnsi="Times New Roman"/>
          <w:b w:val="0"/>
          <w:color w:val="000000"/>
          <w:sz w:val="28"/>
        </w:rPr>
        <w:t>Рисунок 2.4 – Схема обмена данными между реклоузером, ИКЗ и SCADA-платформой</w:t>
      </w:r>
    </w:p>
    <w:p w14:paraId="47F30B50">
      <w:pPr>
        <w:keepNext w:val="0"/>
        <w:spacing w:before="0" w:after="0" w:line="360" w:lineRule="auto"/>
        <w:ind w:firstLine="709"/>
        <w:jc w:val="both"/>
      </w:pPr>
      <w:r>
        <w:rPr>
          <w:rFonts w:ascii="Times New Roman" w:hAnsi="Times New Roman" w:eastAsia="Times New Roman" w:cs="Times New Roman"/>
          <w:sz w:val="28"/>
        </w:rPr>
        <w:t>Схема показывает, что взаимодействие полевых устройств с диспетчерским пунктом выполняется через канал связи, обеспечивающий передачу телеметрии и управляющих команд.</w:t>
      </w:r>
    </w:p>
    <w:p w14:paraId="2A513767">
      <w:pPr>
        <w:pageBreakBefore w:val="0"/>
        <w:spacing w:before="0" w:after="0" w:line="360" w:lineRule="auto"/>
        <w:ind w:firstLine="709"/>
        <w:jc w:val="both"/>
      </w:pPr>
      <w:r>
        <w:rPr>
          <w:rFonts w:ascii="Times New Roman" w:hAnsi="Times New Roman"/>
          <w:b w:val="0"/>
          <w:i w:val="0"/>
          <w:color w:val="000000"/>
          <w:sz w:val="28"/>
        </w:rPr>
        <w:t>Передача данных между реклоузерами и диспетчерским пунктом предусматривается по каналам телемеханики, обеспечивающим передачу команд управления, телесигнализации и телеизмерений.</w:t>
      </w:r>
    </w:p>
    <w:p w14:paraId="6CDA5B63">
      <w:pPr>
        <w:pageBreakBefore w:val="0"/>
        <w:spacing w:before="0" w:after="0" w:line="360" w:lineRule="auto"/>
        <w:ind w:firstLine="709"/>
        <w:jc w:val="both"/>
      </w:pPr>
      <w:r>
        <w:rPr>
          <w:rFonts w:ascii="Times New Roman" w:hAnsi="Times New Roman" w:eastAsia="Times New Roman" w:cs="Times New Roman"/>
          <w:b w:val="0"/>
          <w:i w:val="0"/>
          <w:color w:val="000000"/>
          <w:sz w:val="28"/>
        </w:rPr>
        <w:t>Передаваемые параметры телемеханики по каждому реклоузеру:</w:t>
      </w:r>
    </w:p>
    <w:p w14:paraId="26B68850">
      <w:pPr>
        <w:pageBreakBefore w:val="0"/>
        <w:spacing w:before="0" w:after="0" w:line="360" w:lineRule="auto"/>
        <w:ind w:left="709"/>
        <w:jc w:val="both"/>
      </w:pPr>
      <w:r>
        <w:rPr>
          <w:rFonts w:ascii="Times New Roman" w:hAnsi="Times New Roman" w:eastAsia="Times New Roman" w:cs="Times New Roman"/>
          <w:color w:val="000000"/>
          <w:sz w:val="28"/>
        </w:rPr>
        <w:t>— Телеизмерения (ТИ): токи трех фаз (IA, IB, IC) в амперах, ток нулевой последовательности 3I, линейные напряжения (UAB, UBC, UCA) в вольтах, фазные напряжения, активная мощность (Р) в киловаттах, реактивная мощность (Q) в киловольтамперах реактивных, частота сети (f) в герцах. Период обновления телеизмерений составляет 10 секунд (6 обновлений в минуту), что обеспечивает достаточную оперативность для диспетчера при изменении условий в сети.</w:t>
      </w:r>
    </w:p>
    <w:p w14:paraId="60B54C13">
      <w:pPr>
        <w:pageBreakBefore w:val="0"/>
        <w:spacing w:before="0" w:after="0" w:line="360" w:lineRule="auto"/>
        <w:ind w:left="709"/>
        <w:jc w:val="both"/>
      </w:pPr>
      <w:r>
        <w:rPr>
          <w:rFonts w:ascii="Times New Roman" w:hAnsi="Times New Roman" w:eastAsia="Times New Roman" w:cs="Times New Roman"/>
          <w:color w:val="000000"/>
          <w:sz w:val="28"/>
        </w:rPr>
        <w:t>— Телесигнализация (ТС): положение контактов выключателя (состояние вкл/откл), статус программы АПВ (готов/заблокирован), сигналы срабатывания защит (МТЗ, ТО, ОЗЗ), сигнал потери напряжения питания на корпусе устройства (что может указывать на внешние повреждения), сигнал неисправности внутреннего источника питания. Все сигналы передаются по событийному принципу, то есть сообщение формируется сразу же при изменении состояния.</w:t>
      </w:r>
    </w:p>
    <w:p w14:paraId="5D5B6265">
      <w:pPr>
        <w:pageBreakBefore w:val="0"/>
        <w:spacing w:before="0" w:after="0" w:line="360" w:lineRule="auto"/>
        <w:ind w:left="709"/>
        <w:jc w:val="both"/>
      </w:pPr>
      <w:r>
        <w:rPr>
          <w:rFonts w:ascii="Times New Roman" w:hAnsi="Times New Roman" w:eastAsia="Times New Roman" w:cs="Times New Roman"/>
          <w:color w:val="000000"/>
          <w:sz w:val="28"/>
        </w:rPr>
        <w:t>— Телеуправление (ТУ): дистанционные команды от диспетчера — «включить», «отключить», «сбросить блокировку АПВ», а также команды настройки параметров защиты (изменение уставок токов и времен) при необходимости после анализа условий в сети.</w:t>
      </w:r>
    </w:p>
    <w:p w14:paraId="2C3E87EE">
      <w:pPr>
        <w:pageBreakBefore w:val="0"/>
        <w:spacing w:before="0" w:after="0" w:line="360" w:lineRule="auto"/>
        <w:ind w:firstLine="709"/>
        <w:jc w:val="both"/>
      </w:pPr>
      <w:r>
        <w:rPr>
          <w:rFonts w:ascii="Times New Roman" w:hAnsi="Times New Roman"/>
          <w:b w:val="0"/>
          <w:i w:val="0"/>
          <w:color w:val="000000"/>
          <w:sz w:val="28"/>
        </w:rPr>
        <w:t>Интеграция с диспетчерской системой обеспечивает следующие функциональные возможности:</w:t>
      </w:r>
    </w:p>
    <w:p w14:paraId="38881CD7">
      <w:pPr>
        <w:pageBreakBefore w:val="0"/>
        <w:spacing w:before="0" w:after="0" w:line="360" w:lineRule="auto"/>
        <w:ind w:left="709"/>
        <w:jc w:val="both"/>
      </w:pPr>
      <w:r>
        <w:rPr>
          <w:rFonts w:ascii="Times New Roman" w:hAnsi="Times New Roman" w:eastAsia="Times New Roman" w:cs="Times New Roman"/>
          <w:color w:val="000000"/>
          <w:sz w:val="28"/>
        </w:rPr>
        <w:t>— отображение на мнемосхеме (визуальном плане сети) в реальном времени текущего состояния всех трех реклоузеров, включая положение контактов (включен/отключен), показания токов и напряжений по каждой фазе, значения мощности и частоты сети. На мнемосхеме реклоузеры отображаются в виде графических символов, цвет которых изменяется в зависимости от состояния (зеленый — включен, красный — отключен, желтый — промежуточное состояние при АПВ).</w:t>
      </w:r>
    </w:p>
    <w:p w14:paraId="00BB0052">
      <w:pPr>
        <w:pageBreakBefore w:val="0"/>
        <w:spacing w:before="0" w:after="0" w:line="360" w:lineRule="auto"/>
        <w:ind w:left="709"/>
        <w:jc w:val="both"/>
      </w:pPr>
      <w:r>
        <w:rPr>
          <w:rFonts w:ascii="Times New Roman" w:hAnsi="Times New Roman" w:eastAsia="Times New Roman" w:cs="Times New Roman"/>
          <w:color w:val="000000"/>
          <w:sz w:val="28"/>
        </w:rPr>
        <w:t>— формирование оперативного журнала событий (event log) с автоматической генерацией оповещений (alerts) при любом изменении состояния реклоузеров, срабатывании защит или отклонении параметров от установленных пределов. Каждое событие сопровождается меткой времени (с точностью до 1 мс) и текстовым описанием события на русском языке, что облегчает анализ ситуации диспетчером.</w:t>
      </w:r>
    </w:p>
    <w:p w14:paraId="316C5459">
      <w:pPr>
        <w:pageBreakBefore w:val="0"/>
        <w:spacing w:before="0" w:after="0" w:line="360" w:lineRule="auto"/>
        <w:ind w:left="709"/>
        <w:jc w:val="both"/>
      </w:pPr>
      <w:r>
        <w:rPr>
          <w:rFonts w:ascii="Times New Roman" w:hAnsi="Times New Roman" w:eastAsia="Times New Roman" w:cs="Times New Roman"/>
          <w:color w:val="000000"/>
          <w:sz w:val="28"/>
        </w:rPr>
        <w:t>— регистрация всех переключений реклоузеров в архиве событий для последующего анализа работы защиты и автоматики.</w:t>
      </w:r>
    </w:p>
    <w:p w14:paraId="4692E924">
      <w:pPr>
        <w:pageBreakBefore w:val="0"/>
        <w:spacing w:before="0" w:after="0" w:line="360" w:lineRule="auto"/>
        <w:ind w:left="709"/>
        <w:jc w:val="both"/>
      </w:pPr>
      <w:r>
        <w:rPr>
          <w:rFonts w:ascii="Times New Roman" w:hAnsi="Times New Roman" w:eastAsia="Times New Roman" w:cs="Times New Roman"/>
          <w:color w:val="000000"/>
          <w:sz w:val="28"/>
        </w:rPr>
        <w:t>— архивирование данных телеметрии с периодом сохранения 10 минут (средние значения за 10 минут рассчитываются на борту реклоузера и передаются в SCADA), а также с периодом 1 час для долгосрочного анализа режимов работы. Эти данные используются для анализа причин отключений, мониторинга изменений нагрузок во времени и прогнозирования развития сети.</w:t>
      </w:r>
    </w:p>
    <w:p w14:paraId="282B0A8E">
      <w:pPr>
        <w:pageBreakBefore w:val="0"/>
        <w:spacing w:before="0" w:after="0" w:line="360" w:lineRule="auto"/>
        <w:ind w:left="709"/>
        <w:jc w:val="both"/>
      </w:pPr>
      <w:r>
        <w:rPr>
          <w:rFonts w:ascii="Times New Roman" w:hAnsi="Times New Roman" w:eastAsia="Times New Roman" w:cs="Times New Roman"/>
          <w:color w:val="000000"/>
          <w:sz w:val="28"/>
        </w:rPr>
        <w:t>— выгрузка архивных данных и журналов событий для последующего инженерного анализа режимов работы линии.</w:t>
      </w:r>
    </w:p>
    <w:p w14:paraId="3B45A229">
      <w:pPr>
        <w:pageBreakBefore w:val="0"/>
        <w:spacing w:before="0" w:after="0" w:line="360" w:lineRule="auto"/>
        <w:ind w:firstLine="709"/>
        <w:jc w:val="both"/>
      </w:pPr>
      <w:r>
        <w:rPr>
          <w:rFonts w:ascii="Times New Roman" w:hAnsi="Times New Roman"/>
          <w:b w:val="0"/>
          <w:i w:val="0"/>
          <w:color w:val="000000"/>
          <w:sz w:val="28"/>
        </w:rPr>
        <w:t>Кроме того, система интегрирована с системой управления ремонтами и обслуживанием (CMMS — Computerized Maintenance Management System), где каждому событию постоянного отключения автоматически созда</w:t>
      </w:r>
      <w:r>
        <w:rPr>
          <w:rFonts w:ascii="Times New Roman" w:hAnsi="Times New Roman"/>
          <w:b w:val="0"/>
          <w:i w:val="0"/>
          <w:color w:val="000000"/>
          <w:sz w:val="28"/>
          <w:lang w:val="ru-RU"/>
        </w:rPr>
        <w:t>е</w:t>
      </w:r>
      <w:r>
        <w:rPr>
          <w:rFonts w:ascii="Times New Roman" w:hAnsi="Times New Roman"/>
          <w:b w:val="0"/>
          <w:i w:val="0"/>
          <w:color w:val="000000"/>
          <w:sz w:val="28"/>
        </w:rPr>
        <w:t>тся рабочий наряд для оперативной группы. Такое решение упрощает обработку аварийных событий и организацию восстановительных работ.</w:t>
      </w:r>
    </w:p>
    <w:p w14:paraId="13047005">
      <w:pPr>
        <w:pageBreakBefore w:val="0"/>
        <w:spacing w:before="0" w:after="0" w:line="360" w:lineRule="auto"/>
        <w:jc w:val="left"/>
      </w:pPr>
      <w:r>
        <w:rPr>
          <w:rFonts w:ascii="Times New Roman" w:hAnsi="Times New Roman"/>
          <w:b w:val="0"/>
          <w:i w:val="0"/>
          <w:color w:val="000000"/>
          <w:sz w:val="28"/>
        </w:rPr>
        <w:br w:type="page"/>
      </w:r>
    </w:p>
    <w:p w14:paraId="04B96108">
      <w:pPr>
        <w:pStyle w:val="2"/>
        <w:pageBreakBefore/>
        <w:spacing w:before="0" w:after="0" w:line="360" w:lineRule="auto"/>
        <w:ind w:firstLine="709"/>
        <w:jc w:val="both"/>
      </w:pPr>
      <w:bookmarkStart w:id="35" w:name="_Toc844274903"/>
      <w:bookmarkStart w:id="36" w:name="_Toc1762715453"/>
      <w:r>
        <w:rPr>
          <w:rFonts w:ascii="Times New Roman" w:hAnsi="Times New Roman"/>
          <w:b/>
          <w:i w:val="0"/>
          <w:color w:val="000000"/>
          <w:sz w:val="28"/>
        </w:rPr>
        <w:t>ГЛАВА 3. ИССЛЕДОВАНИЕ ЭФФЕКТИВНОСТИ АВТОМАТИЗАЦИИ ВОЗДУШНОЙ ЛИНИИ 6-10 КВ</w:t>
      </w:r>
      <w:bookmarkEnd w:id="35"/>
      <w:bookmarkEnd w:id="36"/>
    </w:p>
    <w:p w14:paraId="30AC4BA8">
      <w:pPr>
        <w:pStyle w:val="3"/>
        <w:pageBreakBefore w:val="0"/>
        <w:spacing w:before="0" w:after="0" w:line="360" w:lineRule="auto"/>
        <w:ind w:left="0" w:firstLine="709"/>
        <w:jc w:val="both"/>
      </w:pPr>
      <w:bookmarkStart w:id="37" w:name="_Toc1421708206"/>
      <w:bookmarkStart w:id="38" w:name="_Toc1303838992"/>
      <w:r>
        <w:rPr>
          <w:rFonts w:ascii="Times New Roman" w:hAnsi="Times New Roman"/>
          <w:b/>
          <w:i w:val="0"/>
          <w:color w:val="000000"/>
          <w:sz w:val="28"/>
        </w:rPr>
        <w:t>3.1 Анализ режимов работы автоматизированного участка в нормальных и аварийных условиях</w:t>
      </w:r>
      <w:bookmarkEnd w:id="37"/>
      <w:bookmarkEnd w:id="38"/>
    </w:p>
    <w:p w14:paraId="47DCF742">
      <w:pPr>
        <w:pageBreakBefore w:val="0"/>
        <w:spacing w:before="0" w:after="0" w:line="360" w:lineRule="auto"/>
        <w:ind w:left="0" w:firstLine="709"/>
        <w:jc w:val="both"/>
      </w:pPr>
      <w:r>
        <w:rPr>
          <w:rFonts w:ascii="Times New Roman" w:hAnsi="Times New Roman"/>
          <w:b w:val="0"/>
          <w:i w:val="0"/>
          <w:color w:val="000000"/>
          <w:sz w:val="28"/>
        </w:rPr>
        <w:t>В автоматизированном варианте схемы воздушная линия 6–10 кВ разделена тремя реклоузерами (Р1, Р2, Р3) на четыре секции длиной 0,6 км, 5,75 км, 6,15 км и 5,7 км соответственно. Для каждого из характерных режимов работы — нормального, переходящего короткого замыкания, устойчивого повреждения, а также режима потери питания — ниже привед</w:t>
      </w:r>
      <w:r>
        <w:rPr>
          <w:rFonts w:ascii="Times New Roman" w:hAnsi="Times New Roman"/>
          <w:b w:val="0"/>
          <w:i w:val="0"/>
          <w:color w:val="000000"/>
          <w:sz w:val="28"/>
          <w:lang w:val="ru-RU"/>
        </w:rPr>
        <w:t>е</w:t>
      </w:r>
      <w:r>
        <w:rPr>
          <w:rFonts w:ascii="Times New Roman" w:hAnsi="Times New Roman"/>
          <w:b w:val="0"/>
          <w:i w:val="0"/>
          <w:color w:val="000000"/>
          <w:sz w:val="28"/>
        </w:rPr>
        <w:t>н детальный анализ процессов и временны́х параметров.</w:t>
      </w:r>
    </w:p>
    <w:p w14:paraId="7CCC17F5">
      <w:pPr>
        <w:pageBreakBefore w:val="0"/>
        <w:spacing w:before="0" w:after="0" w:line="360" w:lineRule="auto"/>
        <w:ind w:left="0" w:firstLine="709"/>
        <w:jc w:val="both"/>
      </w:pPr>
      <w:r>
        <w:rPr>
          <w:rFonts w:ascii="Times New Roman" w:hAnsi="Times New Roman"/>
          <w:b w:val="0"/>
          <w:i w:val="0"/>
          <w:color w:val="000000"/>
          <w:sz w:val="28"/>
        </w:rPr>
        <w:t>Нормальный режим характеризуется замкнутым положением всех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и непрерывным питанием потребителей от шин 10 кВ подстанции «Центральная». В этом режиме токи нагрузки распределяются по участкам линии неравномерно: на головном участке (ПС — Р1) протекает суммарный ток всех 18 ТП, а на хвостовом участке (Р3 — конец линии) — ток только последних 4 ТП. Измеренные параметры нормального режима в максимум нагрузки приведены в таблице 3.1.</w:t>
      </w:r>
    </w:p>
    <w:p w14:paraId="536BBE7D">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3.1 – Параметры нормального режима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18"/>
        <w:gridCol w:w="1921"/>
        <w:gridCol w:w="1928"/>
        <w:gridCol w:w="1931"/>
        <w:gridCol w:w="2208"/>
      </w:tblGrid>
      <w:tr w14:paraId="662A61F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8CA3C15">
            <w:pPr>
              <w:spacing w:before="0" w:after="0" w:line="240" w:lineRule="auto"/>
              <w:ind w:left="0" w:right="0" w:firstLine="0"/>
              <w:jc w:val="center"/>
            </w:pPr>
            <w:r>
              <w:rPr>
                <w:rFonts w:ascii="Times New Roman" w:hAnsi="Times New Roman" w:eastAsia="Times New Roman" w:cs="Times New Roman"/>
                <w:b/>
                <w:color w:val="000000"/>
                <w:sz w:val="28"/>
              </w:rPr>
              <w:t>Участок линии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FBE26C">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41F0D">
            <w:pPr>
              <w:spacing w:before="0" w:after="0" w:line="240" w:lineRule="auto"/>
              <w:ind w:left="0" w:right="0" w:firstLine="0"/>
              <w:jc w:val="center"/>
            </w:pPr>
            <w:r>
              <w:rPr>
                <w:rFonts w:ascii="Times New Roman" w:hAnsi="Times New Roman" w:eastAsia="Times New Roman" w:cs="Times New Roman"/>
                <w:b/>
                <w:color w:val="000000"/>
                <w:sz w:val="28"/>
              </w:rPr>
              <w:t>Ток нагрузки,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81BBF">
            <w:pPr>
              <w:spacing w:before="0" w:after="0" w:line="240" w:lineRule="auto"/>
              <w:ind w:left="0" w:right="0" w:firstLine="0"/>
              <w:jc w:val="center"/>
            </w:pPr>
            <w:r>
              <w:rPr>
                <w:rFonts w:ascii="Times New Roman" w:hAnsi="Times New Roman" w:eastAsia="Times New Roman" w:cs="Times New Roman"/>
                <w:b/>
                <w:color w:val="000000"/>
                <w:sz w:val="28"/>
              </w:rPr>
              <w:t>Потери мощности, кВт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5D7435">
            <w:pPr>
              <w:spacing w:before="0" w:after="0" w:line="240" w:lineRule="auto"/>
              <w:ind w:left="0" w:right="0" w:firstLine="0"/>
              <w:jc w:val="center"/>
            </w:pPr>
            <w:r>
              <w:rPr>
                <w:rFonts w:ascii="Times New Roman" w:hAnsi="Times New Roman" w:eastAsia="Times New Roman" w:cs="Times New Roman"/>
                <w:b/>
                <w:color w:val="000000"/>
                <w:sz w:val="28"/>
              </w:rPr>
              <w:t>Падение напряжения, %</w:t>
            </w:r>
          </w:p>
        </w:tc>
      </w:tr>
      <w:tr w14:paraId="4366D92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1D6F47">
            <w:pPr>
              <w:spacing w:before="0" w:after="0" w:line="240" w:lineRule="auto"/>
              <w:ind w:left="0" w:right="0" w:firstLine="0"/>
            </w:pPr>
            <w:r>
              <w:rPr>
                <w:rFonts w:ascii="Times New Roman" w:hAnsi="Times New Roman" w:eastAsia="Times New Roman" w:cs="Times New Roman"/>
                <w:b w:val="0"/>
                <w:color w:val="000000"/>
                <w:sz w:val="28"/>
              </w:rPr>
              <w:t>ПС —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54F581">
            <w:pPr>
              <w:spacing w:before="0" w:after="0" w:line="240" w:lineRule="auto"/>
              <w:ind w:left="0" w:right="0" w:firstLine="0"/>
            </w:pPr>
            <w:r>
              <w:rPr>
                <w:rFonts w:ascii="Times New Roman" w:hAnsi="Times New Roman" w:eastAsia="Times New Roman" w:cs="Times New Roman"/>
                <w:b w:val="0"/>
                <w:color w:val="000000"/>
                <w:sz w:val="28"/>
              </w:rPr>
              <w:t>0,6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2045E2">
            <w:pPr>
              <w:spacing w:before="0" w:after="0" w:line="240" w:lineRule="auto"/>
              <w:ind w:left="0" w:right="0" w:firstLine="0"/>
            </w:pPr>
            <w:r>
              <w:rPr>
                <w:rFonts w:ascii="Times New Roman" w:hAnsi="Times New Roman" w:eastAsia="Times New Roman" w:cs="Times New Roman"/>
                <w:b w:val="0"/>
                <w:color w:val="000000"/>
                <w:sz w:val="28"/>
              </w:rPr>
              <w:t>183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C1D973">
            <w:pPr>
              <w:spacing w:before="0" w:after="0" w:line="240" w:lineRule="auto"/>
              <w:ind w:left="0" w:right="0" w:firstLine="0"/>
            </w:pPr>
            <w:r>
              <w:rPr>
                <w:rFonts w:ascii="Times New Roman" w:hAnsi="Times New Roman" w:eastAsia="Times New Roman" w:cs="Times New Roman"/>
                <w:b w:val="0"/>
                <w:color w:val="000000"/>
                <w:sz w:val="28"/>
              </w:rPr>
              <w:t>4,4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406D3">
            <w:pPr>
              <w:spacing w:before="0" w:after="0" w:line="240" w:lineRule="auto"/>
              <w:ind w:left="0" w:right="0" w:firstLine="0"/>
            </w:pPr>
            <w:r>
              <w:rPr>
                <w:rFonts w:ascii="Times New Roman" w:hAnsi="Times New Roman" w:eastAsia="Times New Roman" w:cs="Times New Roman"/>
                <w:b w:val="0"/>
                <w:color w:val="000000"/>
                <w:sz w:val="28"/>
              </w:rPr>
              <w:t>0,26</w:t>
            </w:r>
          </w:p>
        </w:tc>
      </w:tr>
      <w:tr w14:paraId="527A5A9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C455D3">
            <w:pPr>
              <w:spacing w:before="0" w:after="0" w:line="240" w:lineRule="auto"/>
              <w:ind w:left="0" w:right="0" w:firstLine="0"/>
            </w:pPr>
            <w:r>
              <w:rPr>
                <w:rFonts w:ascii="Times New Roman" w:hAnsi="Times New Roman" w:eastAsia="Times New Roman" w:cs="Times New Roman"/>
                <w:b w:val="0"/>
                <w:color w:val="000000"/>
                <w:sz w:val="28"/>
              </w:rPr>
              <w:t>Р1 —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275BAC">
            <w:pPr>
              <w:spacing w:before="0" w:after="0" w:line="240" w:lineRule="auto"/>
              <w:ind w:left="0" w:right="0" w:firstLine="0"/>
            </w:pPr>
            <w:r>
              <w:rPr>
                <w:rFonts w:ascii="Times New Roman" w:hAnsi="Times New Roman" w:eastAsia="Times New Roman" w:cs="Times New Roman"/>
                <w:b w:val="0"/>
                <w:color w:val="000000"/>
                <w:sz w:val="28"/>
              </w:rPr>
              <w:t>5,75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301310">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602ACA">
            <w:pPr>
              <w:spacing w:before="0" w:after="0" w:line="240" w:lineRule="auto"/>
              <w:ind w:left="0" w:right="0" w:firstLine="0"/>
            </w:pPr>
            <w:r>
              <w:rPr>
                <w:rFonts w:ascii="Times New Roman" w:hAnsi="Times New Roman" w:eastAsia="Times New Roman" w:cs="Times New Roman"/>
                <w:b w:val="0"/>
                <w:color w:val="000000"/>
                <w:sz w:val="28"/>
              </w:rPr>
              <w:t>38,3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60FF9">
            <w:pPr>
              <w:spacing w:before="0" w:after="0" w:line="240" w:lineRule="auto"/>
              <w:ind w:left="0" w:right="0" w:firstLine="0"/>
            </w:pPr>
            <w:r>
              <w:rPr>
                <w:rFonts w:ascii="Times New Roman" w:hAnsi="Times New Roman" w:eastAsia="Times New Roman" w:cs="Times New Roman"/>
                <w:b w:val="0"/>
                <w:color w:val="000000"/>
                <w:sz w:val="28"/>
              </w:rPr>
              <w:t>2,31</w:t>
            </w:r>
          </w:p>
        </w:tc>
      </w:tr>
      <w:tr w14:paraId="0107FB6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8EC275">
            <w:pPr>
              <w:spacing w:before="0" w:after="0" w:line="240" w:lineRule="auto"/>
              <w:ind w:left="0" w:right="0" w:firstLine="0"/>
            </w:pPr>
            <w:r>
              <w:rPr>
                <w:rFonts w:ascii="Times New Roman" w:hAnsi="Times New Roman" w:eastAsia="Times New Roman" w:cs="Times New Roman"/>
                <w:b w:val="0"/>
                <w:color w:val="000000"/>
                <w:sz w:val="28"/>
              </w:rPr>
              <w:t>Р2 —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35ADD9">
            <w:pPr>
              <w:spacing w:before="0" w:after="0" w:line="240" w:lineRule="auto"/>
              <w:ind w:left="0" w:right="0" w:firstLine="0"/>
            </w:pPr>
            <w:r>
              <w:rPr>
                <w:rFonts w:ascii="Times New Roman" w:hAnsi="Times New Roman" w:eastAsia="Times New Roman" w:cs="Times New Roman"/>
                <w:b w:val="0"/>
                <w:color w:val="000000"/>
                <w:sz w:val="28"/>
              </w:rPr>
              <w:t>6,15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A018CD">
            <w:pPr>
              <w:spacing w:before="0" w:after="0" w:line="240" w:lineRule="auto"/>
              <w:ind w:left="0" w:right="0" w:firstLine="0"/>
            </w:pPr>
            <w:r>
              <w:rPr>
                <w:rFonts w:ascii="Times New Roman" w:hAnsi="Times New Roman" w:eastAsia="Times New Roman" w:cs="Times New Roman"/>
                <w:b w:val="0"/>
                <w:color w:val="000000"/>
                <w:sz w:val="28"/>
              </w:rPr>
              <w:t>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3143EE">
            <w:pPr>
              <w:spacing w:before="0" w:after="0" w:line="240" w:lineRule="auto"/>
              <w:ind w:left="0" w:right="0" w:firstLine="0"/>
            </w:pPr>
            <w:r>
              <w:rPr>
                <w:rFonts w:ascii="Times New Roman" w:hAnsi="Times New Roman" w:eastAsia="Times New Roman" w:cs="Times New Roman"/>
                <w:b w:val="0"/>
                <w:color w:val="000000"/>
                <w:sz w:val="28"/>
              </w:rPr>
              <w:t>25,6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FBD20B">
            <w:pPr>
              <w:spacing w:before="0" w:after="0" w:line="240" w:lineRule="auto"/>
              <w:ind w:left="0" w:right="0" w:firstLine="0"/>
            </w:pPr>
            <w:r>
              <w:rPr>
                <w:rFonts w:ascii="Times New Roman" w:hAnsi="Times New Roman" w:eastAsia="Times New Roman" w:cs="Times New Roman"/>
                <w:b w:val="0"/>
                <w:color w:val="000000"/>
                <w:sz w:val="28"/>
              </w:rPr>
              <w:t>1,55</w:t>
            </w:r>
          </w:p>
        </w:tc>
      </w:tr>
      <w:tr w14:paraId="3D86172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1EA5D5">
            <w:pPr>
              <w:spacing w:before="0" w:after="0" w:line="240" w:lineRule="auto"/>
              <w:ind w:left="0" w:right="0" w:firstLine="0"/>
            </w:pPr>
            <w:r>
              <w:rPr>
                <w:rFonts w:ascii="Times New Roman" w:hAnsi="Times New Roman" w:eastAsia="Times New Roman" w:cs="Times New Roman"/>
                <w:b w:val="0"/>
                <w:color w:val="000000"/>
                <w:sz w:val="28"/>
              </w:rPr>
              <w:t>Р3 — конец</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1529FC">
            <w:pPr>
              <w:spacing w:before="0" w:after="0" w:line="240" w:lineRule="auto"/>
              <w:ind w:left="0" w:right="0" w:firstLine="0"/>
            </w:pPr>
            <w:r>
              <w:rPr>
                <w:rFonts w:ascii="Times New Roman" w:hAnsi="Times New Roman" w:eastAsia="Times New Roman" w:cs="Times New Roman"/>
                <w:b w:val="0"/>
                <w:color w:val="000000"/>
                <w:sz w:val="28"/>
              </w:rPr>
              <w:t>5,7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070C52">
            <w:pPr>
              <w:spacing w:before="0" w:after="0" w:line="240" w:lineRule="auto"/>
              <w:ind w:left="0" w:right="0" w:firstLine="0"/>
            </w:pPr>
            <w:r>
              <w:rPr>
                <w:rFonts w:ascii="Times New Roman" w:hAnsi="Times New Roman" w:eastAsia="Times New Roman" w:cs="Times New Roman"/>
                <w:b w:val="0"/>
                <w:color w:val="000000"/>
                <w:sz w:val="28"/>
              </w:rPr>
              <w:t>47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EFCA87">
            <w:pPr>
              <w:spacing w:before="0" w:after="0" w:line="240" w:lineRule="auto"/>
              <w:ind w:left="0" w:right="0" w:firstLine="0"/>
            </w:pPr>
            <w:r>
              <w:rPr>
                <w:rFonts w:ascii="Times New Roman" w:hAnsi="Times New Roman" w:eastAsia="Times New Roman" w:cs="Times New Roman"/>
                <w:b w:val="0"/>
                <w:color w:val="000000"/>
                <w:sz w:val="28"/>
              </w:rPr>
              <w:t>11,1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3257A">
            <w:pPr>
              <w:spacing w:before="0" w:after="0" w:line="240" w:lineRule="auto"/>
              <w:ind w:left="0" w:right="0" w:firstLine="0"/>
            </w:pPr>
            <w:r>
              <w:rPr>
                <w:rFonts w:ascii="Times New Roman" w:hAnsi="Times New Roman" w:eastAsia="Times New Roman" w:cs="Times New Roman"/>
                <w:b w:val="0"/>
                <w:color w:val="000000"/>
                <w:sz w:val="28"/>
              </w:rPr>
              <w:t>0,67</w:t>
            </w:r>
          </w:p>
        </w:tc>
      </w:tr>
      <w:tr w14:paraId="239A2CC3">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DF4DE4">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037869">
            <w:pPr>
              <w:spacing w:before="0" w:after="0" w:line="240" w:lineRule="auto"/>
              <w:ind w:left="0" w:right="0" w:firstLine="0"/>
            </w:pPr>
            <w:r>
              <w:rPr>
                <w:rFonts w:ascii="Times New Roman" w:hAnsi="Times New Roman" w:eastAsia="Times New Roman" w:cs="Times New Roman"/>
                <w:b w:val="0"/>
                <w:color w:val="000000"/>
                <w:sz w:val="28"/>
              </w:rPr>
              <w:t>18,2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C636D1">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D6ABEA">
            <w:pPr>
              <w:spacing w:before="0" w:after="0" w:line="240" w:lineRule="auto"/>
              <w:ind w:left="0" w:right="0" w:firstLine="0"/>
            </w:pPr>
            <w:r>
              <w:rPr>
                <w:rFonts w:ascii="Times New Roman" w:hAnsi="Times New Roman" w:eastAsia="Times New Roman" w:cs="Times New Roman"/>
                <w:b w:val="0"/>
                <w:color w:val="000000"/>
                <w:sz w:val="28"/>
              </w:rPr>
              <w:t>79,4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011481">
            <w:pPr>
              <w:spacing w:before="0" w:after="0" w:line="240" w:lineRule="auto"/>
              <w:ind w:left="0" w:right="0" w:firstLine="0"/>
            </w:pPr>
            <w:r>
              <w:rPr>
                <w:rFonts w:ascii="Times New Roman" w:hAnsi="Times New Roman" w:eastAsia="Times New Roman" w:cs="Times New Roman"/>
                <w:b w:val="0"/>
                <w:color w:val="000000"/>
                <w:sz w:val="28"/>
              </w:rPr>
              <w:t>4,79</w:t>
            </w:r>
          </w:p>
        </w:tc>
      </w:tr>
    </w:tbl>
    <w:p w14:paraId="5311428F">
      <w:pPr>
        <w:pageBreakBefore w:val="0"/>
        <w:spacing w:before="0" w:after="0" w:line="360" w:lineRule="auto"/>
        <w:jc w:val="left"/>
      </w:pPr>
    </w:p>
    <w:p w14:paraId="4A0372A4">
      <w:pPr>
        <w:pageBreakBefore w:val="0"/>
        <w:spacing w:before="0" w:after="0" w:line="360" w:lineRule="auto"/>
        <w:ind w:left="0" w:firstLine="709"/>
        <w:jc w:val="both"/>
      </w:pPr>
      <w:r>
        <w:rPr>
          <w:rFonts w:ascii="Times New Roman" w:hAnsi="Times New Roman"/>
          <w:b w:val="0"/>
          <w:color w:val="000000"/>
          <w:sz w:val="28"/>
        </w:rPr>
        <w:t>Суммарные потери активной мощности в нормальном режиме составляют 79,4 кВт, что соответствует 0,64 % от передаваемой активной мощности (12 400 кВт). Уровень напряжения в конце линии составляет 9 997 В (95,2 % от номинального), что укладывается в допустимый диапазон по ГОСТ 32144-2013 (не ниже 90 % U_ном). Все реклоузеры в нормальном режиме работают в положении «включено» и выполняют непрерывный мониторинг токов и напряжений, передавая телеметрию в SCADA каждые 10 с [22].</w:t>
      </w:r>
    </w:p>
    <w:p w14:paraId="64F6E3CA">
      <w:pPr>
        <w:pageBreakBefore w:val="0"/>
        <w:spacing w:before="0" w:after="0" w:line="360" w:lineRule="auto"/>
        <w:ind w:left="0" w:firstLine="709"/>
        <w:jc w:val="both"/>
      </w:pPr>
      <w:r>
        <w:rPr>
          <w:rFonts w:ascii="Times New Roman" w:hAnsi="Times New Roman"/>
          <w:b w:val="0"/>
          <w:i w:val="0"/>
          <w:color w:val="000000"/>
          <w:sz w:val="28"/>
        </w:rPr>
        <w:t>Для расч</w:t>
      </w:r>
      <w:r>
        <w:rPr>
          <w:rFonts w:ascii="Times New Roman" w:hAnsi="Times New Roman"/>
          <w:b w:val="0"/>
          <w:i w:val="0"/>
          <w:color w:val="000000"/>
          <w:sz w:val="28"/>
          <w:lang w:val="ru-RU"/>
        </w:rPr>
        <w:t>е</w:t>
      </w:r>
      <w:r>
        <w:rPr>
          <w:rFonts w:ascii="Times New Roman" w:hAnsi="Times New Roman"/>
          <w:b w:val="0"/>
          <w:i w:val="0"/>
          <w:color w:val="000000"/>
          <w:sz w:val="28"/>
        </w:rPr>
        <w:t>тов принята доля самоустраняющихся повреждений 65 %. Это значение взято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выполненного по выборке 78 воздушных линий 10 кВ за шестилетний период. Самоустраняющиеся повреждения ликвидируются средствами АПВ или повторного включения и не требуют восстановительного ремонта линии.</w:t>
      </w:r>
    </w:p>
    <w:p w14:paraId="04B926DE">
      <w:pPr>
        <w:pageBreakBefore w:val="0"/>
        <w:spacing w:before="0" w:after="0" w:line="360" w:lineRule="auto"/>
        <w:ind w:firstLine="709"/>
        <w:jc w:val="both"/>
      </w:pPr>
      <w:r>
        <w:rPr>
          <w:rFonts w:ascii="Times New Roman" w:hAnsi="Times New Roman" w:eastAsia="Times New Roman" w:cs="Times New Roman"/>
          <w:color w:val="000000"/>
          <w:sz w:val="28"/>
        </w:rPr>
        <w:t>Рассмотрим сценарий переходящего однофазного замыкания на землю в секции 2 (между Р2 и Р3), вызванного грозовым перенапряжением. Последовательность работы автоматики:</w:t>
      </w:r>
    </w:p>
    <w:p w14:paraId="07E57329">
      <w:pPr>
        <w:spacing w:before="0" w:after="0" w:line="360" w:lineRule="auto"/>
        <w:ind w:left="709"/>
        <w:jc w:val="both"/>
      </w:pPr>
      <w:r>
        <w:rPr>
          <w:rFonts w:ascii="Times New Roman" w:hAnsi="Times New Roman" w:eastAsia="Times New Roman" w:cs="Times New Roman"/>
          <w:color w:val="000000"/>
          <w:sz w:val="28"/>
        </w:rPr>
        <w:t>— t = 0 с — в секции 2 возникает ОЗЗ. Реклоузер Р2 фиксирует ток нулевой последовательности 3I₀ = 31 А при уставке срабатывания 10 А. Реклоузер Р1 и головной выключатель также измеряют ненулевые токи нулевой последовательности, однако уставки их защит ОЗЗ выдержаны с большим временем (1,0 с) и обеспечивают ступень ожидания.</w:t>
      </w:r>
    </w:p>
    <w:p w14:paraId="2666B0D0">
      <w:pPr>
        <w:spacing w:before="0" w:after="0" w:line="360" w:lineRule="auto"/>
        <w:ind w:left="709"/>
        <w:jc w:val="both"/>
      </w:pPr>
      <w:r>
        <w:rPr>
          <w:rFonts w:ascii="Times New Roman" w:hAnsi="Times New Roman" w:eastAsia="Times New Roman" w:cs="Times New Roman"/>
          <w:color w:val="000000"/>
          <w:sz w:val="28"/>
        </w:rPr>
        <w:t>— t = 1,0 с — Р2 отключается по функции ОЗЗ (уставка времени 1,0 с). Потребители секций 2 и 3 (11 ТП, суммарная мощность 13,2 МВА) теряют питание. На SCADA диспетчера поступает сигнал ТС «Р2 откл.» с точной меткой времени (ГЛОНАСС).</w:t>
      </w:r>
    </w:p>
    <w:p w14:paraId="530583C2">
      <w:pPr>
        <w:spacing w:before="0" w:after="0" w:line="360" w:lineRule="auto"/>
        <w:ind w:left="709"/>
        <w:jc w:val="both"/>
      </w:pPr>
      <w:r>
        <w:rPr>
          <w:rFonts w:ascii="Times New Roman" w:hAnsi="Times New Roman" w:eastAsia="Times New Roman" w:cs="Times New Roman"/>
          <w:color w:val="000000"/>
          <w:sz w:val="28"/>
        </w:rPr>
        <w:t>— t = 1,0-6,0 с — бестоковая пауза первого АПВ (5 с). За это время электрическая дуга ОЗЗ угасает, воздушный промежуток деионизируется.</w:t>
      </w:r>
    </w:p>
    <w:p w14:paraId="38F1AA9F">
      <w:pPr>
        <w:spacing w:before="0" w:after="0" w:line="360" w:lineRule="auto"/>
        <w:ind w:left="709"/>
        <w:jc w:val="both"/>
      </w:pPr>
      <w:r>
        <w:rPr>
          <w:rFonts w:ascii="Times New Roman" w:hAnsi="Times New Roman" w:eastAsia="Times New Roman" w:cs="Times New Roman"/>
          <w:color w:val="000000"/>
          <w:sz w:val="28"/>
        </w:rPr>
        <w:t>— t = 6,0 с — Р2 выполняет 1-ю попытку АПВ (включение). Ток ОЗЗ не возобновляется; замыкание устранилось.</w:t>
      </w:r>
    </w:p>
    <w:p w14:paraId="7472175D">
      <w:pPr>
        <w:spacing w:before="0" w:after="0" w:line="360" w:lineRule="auto"/>
        <w:ind w:left="709"/>
        <w:jc w:val="both"/>
      </w:pPr>
      <w:r>
        <w:rPr>
          <w:rFonts w:ascii="Times New Roman" w:hAnsi="Times New Roman" w:eastAsia="Times New Roman" w:cs="Times New Roman"/>
          <w:color w:val="000000"/>
          <w:sz w:val="28"/>
        </w:rPr>
        <w:t>— t = 6,0 с — питание секций 2 и 3 восстановлено. Суммарное время перерыва электроснабжения потребителей 11 ТП составило 5 с вместо 3-5 ч в базовом варианте.</w:t>
      </w:r>
    </w:p>
    <w:p w14:paraId="48A2F7AE">
      <w:pPr>
        <w:pageBreakBefore w:val="0"/>
        <w:spacing w:before="0" w:after="0" w:line="360" w:lineRule="auto"/>
        <w:ind w:firstLine="709"/>
        <w:jc w:val="both"/>
      </w:pPr>
      <w:r>
        <w:rPr>
          <w:rFonts w:ascii="Times New Roman" w:hAnsi="Times New Roman" w:eastAsia="Times New Roman" w:cs="Times New Roman"/>
          <w:color w:val="000000"/>
          <w:sz w:val="28"/>
        </w:rPr>
        <w:t>Режим устойчивого повреждения в секции 3. Рассмотрим случай двухфазного КЗ в конечной секции (за Р3), вызванного падением дерева на провода в ночное время.</w:t>
      </w:r>
    </w:p>
    <w:p w14:paraId="79819086">
      <w:pPr>
        <w:spacing w:before="0" w:after="0" w:line="360" w:lineRule="auto"/>
        <w:ind w:left="709"/>
        <w:jc w:val="both"/>
      </w:pPr>
      <w:r>
        <w:rPr>
          <w:rFonts w:ascii="Times New Roman" w:hAnsi="Times New Roman" w:eastAsia="Times New Roman" w:cs="Times New Roman"/>
          <w:color w:val="000000"/>
          <w:sz w:val="28"/>
        </w:rPr>
        <w:t>— t = 0 с — двухфазное КЗ в секции 3. Ток в реклоузере Р3 нарастает до 1 640 А (выше уставки МТЗ 250 А).</w:t>
      </w:r>
    </w:p>
    <w:p w14:paraId="07A7E62A">
      <w:pPr>
        <w:spacing w:before="0" w:after="0" w:line="360" w:lineRule="auto"/>
        <w:ind w:left="709"/>
        <w:jc w:val="both"/>
      </w:pPr>
      <w:r>
        <w:rPr>
          <w:rFonts w:ascii="Times New Roman" w:hAnsi="Times New Roman" w:eastAsia="Times New Roman" w:cs="Times New Roman"/>
          <w:color w:val="000000"/>
          <w:sz w:val="28"/>
        </w:rPr>
        <w:t>— t = 0,4 с — Р3 отключается по МТЗ (уставка 0,4 с). Потребители хвостовой секции (4 ТП, промышленные, кат. I) обесточены. Секции 1 и 2 продолжают работать.</w:t>
      </w:r>
    </w:p>
    <w:p w14:paraId="36385F02">
      <w:pPr>
        <w:spacing w:before="0" w:after="0" w:line="360" w:lineRule="auto"/>
        <w:ind w:left="709"/>
        <w:jc w:val="both"/>
      </w:pPr>
      <w:r>
        <w:rPr>
          <w:rFonts w:ascii="Times New Roman" w:hAnsi="Times New Roman" w:eastAsia="Times New Roman" w:cs="Times New Roman"/>
          <w:color w:val="000000"/>
          <w:sz w:val="28"/>
        </w:rPr>
        <w:t>— t = 0,4-5,4 с; 5,4-35,4 с; 35,4-215,4 с — три последовательных безуспешных АПВ с паузами 5, 30 и 180 с.</w:t>
      </w:r>
    </w:p>
    <w:p w14:paraId="5BA11BF5">
      <w:pPr>
        <w:spacing w:before="0" w:after="0" w:line="360" w:lineRule="auto"/>
        <w:ind w:left="709"/>
        <w:jc w:val="both"/>
      </w:pPr>
      <w:r>
        <w:rPr>
          <w:rFonts w:ascii="Times New Roman" w:hAnsi="Times New Roman" w:eastAsia="Times New Roman" w:cs="Times New Roman"/>
          <w:color w:val="000000"/>
          <w:sz w:val="28"/>
        </w:rPr>
        <w:t>— t = 215,4 с — Р3 блокируется. На SCADA поступает сигнал «Р3 заблокирован. Повреждение в секции 4 (за Р3)». Диспетчер за 3 мин 35 с с момента возникновения КЗ точно знает зону повреждения (5,7 км хвостовой секции) и направляет бригаду без предварительного объезда.</w:t>
      </w:r>
    </w:p>
    <w:p w14:paraId="1601FCB2">
      <w:pPr>
        <w:spacing w:before="0" w:after="0" w:line="360" w:lineRule="auto"/>
        <w:ind w:firstLine="709"/>
        <w:jc w:val="both"/>
      </w:pPr>
      <w:r>
        <w:rPr>
          <w:rFonts w:ascii="Times New Roman" w:hAnsi="Times New Roman" w:eastAsia="Times New Roman" w:cs="Times New Roman"/>
          <w:color w:val="000000"/>
          <w:sz w:val="28"/>
        </w:rPr>
        <w:t>Потребители категории I (промышленное предприятие) при наличии автономного резервного генератора переходят на резерв в течение 10-15 с после подачи командного сигнала от SCADA.</w:t>
      </w:r>
    </w:p>
    <w:p w14:paraId="4D6FF63A">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средней секции (секция 2, между Р2 и Р3). При устойчивом трехфазном КЗ, например при падении опоры линии, реклоузер Р2 блокируется после трех безуспешных АПВ за 215 с. Потребители секций 2 и 3 (11 ТП) обесточены, секция 1 (3 ТП, 3,2 МВА) продолжает работать. В базовом варианте (без реклоузеров) при аналогичном повреждении все 18 ТП были бы обесточены. Автоматизация ограничивает зону нарушения электроснабжения до 61 % потребителей фидера вместо 100 % в базовом варианте.</w:t>
      </w:r>
    </w:p>
    <w:p w14:paraId="18D5707F">
      <w:pPr>
        <w:spacing w:before="0" w:after="0" w:line="360" w:lineRule="auto"/>
        <w:ind w:firstLine="709"/>
        <w:jc w:val="both"/>
      </w:pPr>
      <w:r>
        <w:rPr>
          <w:rFonts w:ascii="Times New Roman" w:hAnsi="Times New Roman"/>
          <w:b w:val="0"/>
          <w:color w:val="000000"/>
          <w:sz w:val="28"/>
        </w:rPr>
        <w:t>Соответствующие данные приведены в таблице 3.2.</w:t>
      </w:r>
    </w:p>
    <w:p w14:paraId="0BA506DF">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3.2 – Сравнение времени восстановления электроснабжения до и после автоматизации</w:t>
      </w:r>
    </w:p>
    <w:p w14:paraId="06AB9CF4">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F06EB6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9AB987">
            <w:pPr>
              <w:spacing w:before="0" w:after="0" w:line="240" w:lineRule="auto"/>
              <w:ind w:left="0" w:right="0" w:firstLine="0"/>
              <w:jc w:val="center"/>
            </w:pPr>
            <w:r>
              <w:rPr>
                <w:rFonts w:ascii="Times New Roman" w:hAnsi="Times New Roman" w:eastAsia="Times New Roman" w:cs="Times New Roman"/>
                <w:b/>
                <w:color w:val="000000"/>
                <w:sz w:val="28"/>
              </w:rPr>
              <w:t>Тип повреждения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006DA">
            <w:pPr>
              <w:spacing w:before="0" w:after="0" w:line="240" w:lineRule="auto"/>
              <w:ind w:left="0" w:right="0" w:firstLine="0"/>
              <w:jc w:val="center"/>
            </w:pPr>
            <w:r>
              <w:rPr>
                <w:rFonts w:ascii="Times New Roman" w:hAnsi="Times New Roman" w:eastAsia="Times New Roman" w:cs="Times New Roman"/>
                <w:b/>
                <w:color w:val="000000"/>
                <w:sz w:val="28"/>
              </w:rPr>
              <w:t>Зона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C5EB02">
            <w:pPr>
              <w:spacing w:before="0" w:after="0" w:line="240" w:lineRule="auto"/>
              <w:ind w:left="0" w:right="0" w:firstLine="0"/>
              <w:jc w:val="center"/>
            </w:pPr>
            <w:r>
              <w:rPr>
                <w:rFonts w:ascii="Times New Roman" w:hAnsi="Times New Roman" w:eastAsia="Times New Roman" w:cs="Times New Roman"/>
                <w:b/>
                <w:color w:val="000000"/>
                <w:sz w:val="28"/>
              </w:rPr>
              <w:t>Время до автомат.,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936293">
            <w:pPr>
              <w:spacing w:before="0" w:after="0" w:line="240" w:lineRule="auto"/>
              <w:ind w:left="0" w:right="0" w:firstLine="0"/>
              <w:jc w:val="center"/>
            </w:pPr>
            <w:r>
              <w:rPr>
                <w:rFonts w:ascii="Times New Roman" w:hAnsi="Times New Roman" w:eastAsia="Times New Roman" w:cs="Times New Roman"/>
                <w:b/>
                <w:color w:val="000000"/>
                <w:sz w:val="28"/>
              </w:rPr>
              <w:t>Время после автомат.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0CE084">
            <w:pPr>
              <w:spacing w:before="0" w:after="0" w:line="240" w:lineRule="auto"/>
              <w:ind w:left="0" w:right="0" w:firstLine="0"/>
              <w:jc w:val="center"/>
            </w:pPr>
            <w:r>
              <w:rPr>
                <w:rFonts w:ascii="Times New Roman" w:hAnsi="Times New Roman" w:eastAsia="Times New Roman" w:cs="Times New Roman"/>
                <w:b/>
                <w:color w:val="000000"/>
                <w:sz w:val="28"/>
              </w:rPr>
              <w:t>Снижение, %</w:t>
            </w:r>
          </w:p>
        </w:tc>
      </w:tr>
      <w:tr w14:paraId="278323F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ED818D">
            <w:pPr>
              <w:spacing w:before="0" w:after="0" w:line="240" w:lineRule="auto"/>
              <w:ind w:left="0" w:right="0" w:firstLine="0"/>
            </w:pPr>
            <w:r>
              <w:rPr>
                <w:rFonts w:ascii="Times New Roman" w:hAnsi="Times New Roman" w:eastAsia="Times New Roman" w:cs="Times New Roman"/>
                <w:b w:val="0"/>
                <w:color w:val="000000"/>
                <w:sz w:val="28"/>
              </w:rPr>
              <w:t>Переходящее 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AA023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694FC8">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4F02EC1">
            <w:pPr>
              <w:spacing w:before="0" w:after="0" w:line="240" w:lineRule="auto"/>
              <w:ind w:left="0" w:right="0" w:firstLine="0"/>
            </w:pPr>
            <w:r>
              <w:rPr>
                <w:rFonts w:ascii="Times New Roman" w:hAnsi="Times New Roman" w:eastAsia="Times New Roman" w:cs="Times New Roman"/>
                <w:b w:val="0"/>
                <w:color w:val="000000"/>
                <w:sz w:val="28"/>
              </w:rPr>
              <w:t>6 с (АПВ)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748C92">
            <w:pPr>
              <w:spacing w:before="0" w:after="0" w:line="240" w:lineRule="auto"/>
              <w:ind w:left="0" w:right="0" w:firstLine="0"/>
            </w:pPr>
            <w:r>
              <w:rPr>
                <w:rFonts w:ascii="Times New Roman" w:hAnsi="Times New Roman" w:eastAsia="Times New Roman" w:cs="Times New Roman"/>
                <w:b w:val="0"/>
                <w:color w:val="000000"/>
                <w:sz w:val="28"/>
              </w:rPr>
              <w:t>99,9%</w:t>
            </w:r>
          </w:p>
        </w:tc>
      </w:tr>
      <w:tr w14:paraId="0DA50D7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CD0A69">
            <w:pPr>
              <w:spacing w:before="0" w:after="0" w:line="240" w:lineRule="auto"/>
              <w:ind w:left="0" w:right="0" w:firstLine="0"/>
            </w:pPr>
            <w:r>
              <w:rPr>
                <w:rFonts w:ascii="Times New Roman" w:hAnsi="Times New Roman" w:eastAsia="Times New Roman" w:cs="Times New Roman"/>
                <w:b w:val="0"/>
                <w:color w:val="000000"/>
                <w:sz w:val="28"/>
              </w:rPr>
              <w:t>Переходящее КЗ 2-фазное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C619A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F30C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98B003">
            <w:pPr>
              <w:spacing w:before="0" w:after="0" w:line="240" w:lineRule="auto"/>
              <w:ind w:left="0" w:right="0" w:firstLine="0"/>
            </w:pPr>
            <w:r>
              <w:rPr>
                <w:rFonts w:ascii="Times New Roman" w:hAnsi="Times New Roman" w:eastAsia="Times New Roman" w:cs="Times New Roman"/>
                <w:b w:val="0"/>
                <w:color w:val="000000"/>
                <w:sz w:val="28"/>
              </w:rPr>
              <w:t>6–215 с (3×АПВ)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F9F99A">
            <w:pPr>
              <w:spacing w:before="0" w:after="0" w:line="240" w:lineRule="auto"/>
              <w:ind w:left="0" w:right="0" w:firstLine="0"/>
            </w:pPr>
            <w:r>
              <w:rPr>
                <w:rFonts w:ascii="Times New Roman" w:hAnsi="Times New Roman" w:eastAsia="Times New Roman" w:cs="Times New Roman"/>
                <w:b w:val="0"/>
                <w:color w:val="000000"/>
                <w:sz w:val="28"/>
              </w:rPr>
              <w:t>98–99%</w:t>
            </w:r>
          </w:p>
        </w:tc>
      </w:tr>
      <w:tr w14:paraId="5691BBC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C6E83E">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D59367">
            <w:pPr>
              <w:spacing w:before="0" w:after="0" w:line="240" w:lineRule="auto"/>
              <w:ind w:left="0" w:right="0" w:firstLine="0"/>
            </w:pPr>
            <w:r>
              <w:rPr>
                <w:rFonts w:ascii="Times New Roman" w:hAnsi="Times New Roman" w:eastAsia="Times New Roman" w:cs="Times New Roman"/>
                <w:b w:val="0"/>
                <w:color w:val="000000"/>
                <w:sz w:val="28"/>
              </w:rPr>
              <w:t>4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1E99D">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0C519B">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14A47E">
            <w:pPr>
              <w:spacing w:before="0" w:after="0" w:line="240" w:lineRule="auto"/>
              <w:ind w:left="0" w:right="0" w:firstLine="0"/>
            </w:pPr>
            <w:r>
              <w:rPr>
                <w:rFonts w:ascii="Times New Roman" w:hAnsi="Times New Roman" w:eastAsia="Times New Roman" w:cs="Times New Roman"/>
                <w:b w:val="0"/>
                <w:color w:val="000000"/>
                <w:sz w:val="28"/>
              </w:rPr>
              <w:t>97%</w:t>
            </w:r>
          </w:p>
        </w:tc>
      </w:tr>
      <w:tr w14:paraId="2EAD2DC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0D6E7C">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9C096E">
            <w:pPr>
              <w:spacing w:before="0" w:after="0" w:line="240" w:lineRule="auto"/>
              <w:ind w:left="0" w:right="0" w:firstLine="0"/>
            </w:pPr>
            <w:r>
              <w:rPr>
                <w:rFonts w:ascii="Times New Roman" w:hAnsi="Times New Roman" w:eastAsia="Times New Roman" w:cs="Times New Roman"/>
                <w:b w:val="0"/>
                <w:color w:val="000000"/>
                <w:sz w:val="28"/>
              </w:rPr>
              <w:t>11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E4CA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1F31DD">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8E2712">
            <w:pPr>
              <w:spacing w:before="0" w:after="0" w:line="240" w:lineRule="auto"/>
              <w:ind w:left="0" w:right="0" w:firstLine="0"/>
            </w:pPr>
            <w:r>
              <w:rPr>
                <w:rFonts w:ascii="Times New Roman" w:hAnsi="Times New Roman" w:eastAsia="Times New Roman" w:cs="Times New Roman"/>
                <w:b w:val="0"/>
                <w:color w:val="000000"/>
                <w:sz w:val="28"/>
              </w:rPr>
              <w:t>97%</w:t>
            </w:r>
          </w:p>
        </w:tc>
      </w:tr>
      <w:tr w14:paraId="5467C35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6B83D">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3E0C1D">
            <w:pPr>
              <w:spacing w:before="0" w:after="0" w:line="240" w:lineRule="auto"/>
              <w:ind w:left="0" w:right="0" w:firstLine="0"/>
            </w:pPr>
            <w:r>
              <w:rPr>
                <w:rFonts w:ascii="Times New Roman" w:hAnsi="Times New Roman" w:eastAsia="Times New Roman" w:cs="Times New Roman"/>
                <w:b w:val="0"/>
                <w:color w:val="000000"/>
                <w:sz w:val="28"/>
              </w:rPr>
              <w:t>18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E19C9C">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26A2C3">
            <w:pPr>
              <w:spacing w:before="0" w:after="0" w:line="240" w:lineRule="auto"/>
              <w:ind w:left="0" w:right="0" w:firstLine="0"/>
            </w:pPr>
            <w:r>
              <w:rPr>
                <w:rFonts w:ascii="Times New Roman" w:hAnsi="Times New Roman" w:eastAsia="Times New Roman" w:cs="Times New Roman"/>
                <w:b w:val="0"/>
                <w:color w:val="000000"/>
                <w:sz w:val="28"/>
              </w:rPr>
              <w:t>3,8 ч (ремонт)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20B826">
            <w:pPr>
              <w:spacing w:before="0" w:after="0" w:line="240" w:lineRule="auto"/>
              <w:ind w:left="0" w:right="0" w:firstLine="0"/>
            </w:pPr>
            <w:r>
              <w:rPr>
                <w:rFonts w:ascii="Times New Roman" w:hAnsi="Times New Roman" w:eastAsia="Times New Roman" w:cs="Times New Roman"/>
                <w:b w:val="0"/>
                <w:color w:val="000000"/>
                <w:sz w:val="28"/>
              </w:rPr>
              <w:t>0%</w:t>
            </w:r>
          </w:p>
        </w:tc>
      </w:tr>
    </w:tbl>
    <w:p w14:paraId="465D4442">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i w:val="0"/>
          <w:color w:val="000000"/>
          <w:sz w:val="28"/>
        </w:rPr>
        <w:t>Из таблицы 3.2 видно, что автоматизация наиболее эффективна при переходящих повреждениях — время восстановления сокращается с 3,8 ч до нескольких секунд. При устойчивых повреждениях в секциях 2–4 наличие телемеханики позволяет сократить время локализации с 1,5–2,0 ч (традиционный объезд) до 0,1 ч (6 мин. — время диспетчерской обработки сигнала и выдачи задания бригаде). Повреждение в первой секции (от ПС до Р1, длина 0,6 км) не улучшается автоматикой, так как в этой зоне отсутствует возможность секционирования: обесточивается вся линия целиком, восстановление требует ремонта.</w:t>
      </w:r>
    </w:p>
    <w:p w14:paraId="1A316865">
      <w:pPr>
        <w:pageBreakBefore w:val="0"/>
        <w:spacing w:before="0" w:after="0" w:line="360" w:lineRule="auto"/>
        <w:ind w:firstLine="709"/>
        <w:jc w:val="both"/>
      </w:pPr>
      <w:r>
        <w:rPr>
          <w:rFonts w:ascii="Times New Roman" w:hAnsi="Times New Roman" w:eastAsia="Times New Roman" w:cs="Times New Roman"/>
          <w:b w:val="0"/>
          <w:i w:val="0"/>
          <w:color w:val="000000"/>
          <w:sz w:val="28"/>
        </w:rPr>
        <w:t>Режим потери питания от ПС «Центральная». При аварийном отключении питающего трансформатора (или всей секции шин 10 кВ) все реклоузеры остаются в замкнутом положении, поскольку токи КЗ в линии не протекают. Питание восстанавливается устройством АВР на ПС «Центральная» в течение 0,5–1,0 с (переключение с поврежденного трансформатора на резервный). Вся линия восстанавливается одновременно. Реклоузеры в этом режиме выполняют функцию мониторинга: при пропадании напряжения на их зажимах формируется сигнал «потеря питания», который поступает в SCADA независимо от срабатывания защит ПС.</w:t>
      </w:r>
    </w:p>
    <w:p w14:paraId="3684A33A">
      <w:pPr>
        <w:pStyle w:val="3"/>
        <w:pageBreakBefore w:val="0"/>
        <w:spacing w:before="0" w:after="0" w:line="360" w:lineRule="auto"/>
        <w:ind w:firstLine="709"/>
        <w:jc w:val="both"/>
      </w:pPr>
      <w:bookmarkStart w:id="39" w:name="_Toc698804556"/>
      <w:bookmarkStart w:id="40" w:name="_Toc1746761720"/>
      <w:r>
        <w:rPr>
          <w:rFonts w:ascii="Times New Roman" w:hAnsi="Times New Roman" w:eastAsia="Times New Roman" w:cs="Times New Roman"/>
          <w:b/>
          <w:i w:val="0"/>
          <w:color w:val="000000"/>
          <w:sz w:val="28"/>
        </w:rPr>
        <w:t>3.2 Оценка влияния применения реклоузеров на над</w:t>
      </w:r>
      <w:r>
        <w:rPr>
          <w:rFonts w:ascii="Times New Roman" w:hAnsi="Times New Roman" w:eastAsia="Times New Roman" w:cs="Times New Roman"/>
          <w:b/>
          <w:i w:val="0"/>
          <w:color w:val="000000"/>
          <w:sz w:val="28"/>
          <w:lang w:val="ru-RU"/>
        </w:rPr>
        <w:t>е</w:t>
      </w:r>
      <w:r>
        <w:rPr>
          <w:rFonts w:ascii="Times New Roman" w:hAnsi="Times New Roman" w:eastAsia="Times New Roman" w:cs="Times New Roman"/>
          <w:b/>
          <w:i w:val="0"/>
          <w:color w:val="000000"/>
          <w:sz w:val="28"/>
        </w:rPr>
        <w:t>жность электроснабжения</w:t>
      </w:r>
      <w:bookmarkEnd w:id="39"/>
      <w:bookmarkEnd w:id="40"/>
    </w:p>
    <w:p w14:paraId="1DA23D2C">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Расчет показателей надежности электроснабжения выполняется в соответствии с «Методическими указаниями по расчету уровней надежности электроснабжения потребителей», утвержденными приказом Минэнерго России № 1281 от 13.12.2022, а также с учетом требований стандарта IEEE Std 1366-2012 «Guide for Electric Power Distribution Reliability Indices». Применяются следующие базовые показатели: SAIDI, SAIFI, ENS, а также вспомогательный показатель MAIFI для кратковременных прерываний.</w:t>
      </w:r>
    </w:p>
    <w:p w14:paraId="0258485D">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продолжительности перерывов электроснабжения (SAIDI, System Average Interruption Duration Index) определяется как суммарное время всех отключений за год, взвешенное по числу затронутых потребителей,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одного потребителя фидера:</w:t>
      </w:r>
    </w:p>
    <w:p w14:paraId="48F7282A">
      <w:pPr>
        <w:spacing w:before="0" w:after="0" w:line="360" w:lineRule="auto"/>
        <w:jc w:val="left"/>
      </w:pPr>
    </w:p>
    <w:p w14:paraId="3D7E737A">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(3.1)</w:t>
      </w:r>
    </w:p>
    <w:p w14:paraId="47EED588">
      <w:pPr>
        <w:spacing w:before="0" w:after="0" w:line="360" w:lineRule="auto"/>
        <w:jc w:val="left"/>
      </w:pPr>
    </w:p>
    <w:p w14:paraId="3BB877E4">
      <w:pPr>
        <w:spacing w:before="0" w:after="0" w:line="360" w:lineRule="auto"/>
        <w:ind w:firstLine="709"/>
        <w:jc w:val="both"/>
      </w:pPr>
      <w:r>
        <w:rPr>
          <w:rFonts w:ascii="Times New Roman" w:hAnsi="Times New Roman" w:eastAsia="Times New Roman" w:cs="Times New Roman"/>
          <w:color w:val="000000"/>
          <w:sz w:val="28"/>
        </w:rPr>
        <w:t>где N_i — число потребителей (ТП), затронутых i-м отключением; t_i — продолжительность i-го отключения, ч; N_t — общее число потребителей фидера.</w:t>
      </w:r>
    </w:p>
    <w:p w14:paraId="25FF1886">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частоты перерываний электроснабжения (SAIFI, System Average Interruption Frequency Index) определяется формулой:</w:t>
      </w:r>
    </w:p>
    <w:p w14:paraId="1DAED2E6">
      <w:pPr>
        <w:spacing w:before="0" w:after="0" w:line="360" w:lineRule="auto"/>
        <w:jc w:val="left"/>
      </w:pPr>
    </w:p>
    <w:p w14:paraId="412ACBD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(3.2)</w:t>
      </w:r>
    </w:p>
    <w:p w14:paraId="1AA44527">
      <w:pPr>
        <w:spacing w:before="0" w:after="0" w:line="360" w:lineRule="auto"/>
        <w:jc w:val="left"/>
      </w:pPr>
    </w:p>
    <w:p w14:paraId="3D5A8A9C">
      <w:pPr>
        <w:pageBreakBefore w:val="0"/>
        <w:spacing w:before="0" w:after="0" w:line="360" w:lineRule="auto"/>
        <w:ind w:firstLine="709"/>
        <w:jc w:val="both"/>
      </w:pPr>
      <w:r>
        <w:rPr>
          <w:rFonts w:ascii="Times New Roman" w:hAnsi="Times New Roman" w:eastAsia="Times New Roman" w:cs="Times New Roman"/>
          <w:color w:val="000000"/>
          <w:sz w:val="28"/>
        </w:rPr>
        <w:t>Недоотпущенная электроэнергия (ENS, Energy Not Supplied) определяется формулой:</w:t>
      </w:r>
    </w:p>
    <w:p w14:paraId="18D2D733">
      <w:pPr>
        <w:spacing w:before="0" w:after="0" w:line="360" w:lineRule="auto"/>
        <w:jc w:val="left"/>
      </w:pPr>
    </w:p>
    <w:p w14:paraId="70A85AF7">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срi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(3.3)</w:t>
      </w:r>
    </w:p>
    <w:p w14:paraId="6EC89562">
      <w:pPr>
        <w:spacing w:before="0" w:after="0" w:line="360" w:lineRule="auto"/>
        <w:jc w:val="left"/>
      </w:pPr>
    </w:p>
    <w:p w14:paraId="65A7C60B">
      <w:pPr>
        <w:spacing w:before="0" w:after="0" w:line="360" w:lineRule="auto"/>
        <w:ind w:firstLine="709"/>
        <w:jc w:val="both"/>
      </w:pPr>
      <w:r>
        <w:rPr>
          <w:rFonts w:ascii="Times New Roman" w:hAnsi="Times New Roman" w:eastAsia="Times New Roman" w:cs="Times New Roman"/>
          <w:color w:val="000000"/>
          <w:sz w:val="28"/>
        </w:rPr>
        <w:t>где P_срi — средняя нагрузка потребителей в период i-го отключения, МВт.</w:t>
      </w:r>
    </w:p>
    <w:p w14:paraId="27A01CCA">
      <w:pPr>
        <w:pageBreakBefore w:val="0"/>
        <w:spacing w:before="0" w:after="0" w:line="360" w:lineRule="auto"/>
        <w:ind w:firstLine="709"/>
        <w:jc w:val="both"/>
      </w:pPr>
      <w:r>
        <w:rPr>
          <w:rFonts w:ascii="Times New Roman" w:hAnsi="Times New Roman"/>
          <w:b w:val="0"/>
          <w:color w:val="000000"/>
          <w:sz w:val="28"/>
        </w:rPr>
        <w:t>Расчетная модель надежности строится на вероятностной основе с использованием следующих параметров: интенсивность повреждений λ = 0,173 1/(км·год); доля самоустраняющихся повреждений α = 0,65; время АПВ-восстановления t_АВТ = 0,0017 ч; среднее время восстановительного ремонта t_рем = 7,249 ч. Значения λ, α и t_рем приняты по результатам статистического исследования надежности ВЛ 6–10 кВ. Для автоматизированного участка дополнительно учтено время локализации поврежденной секции t_лок = 0,1 ч [27-29].</w:t>
      </w:r>
    </w:p>
    <w:p w14:paraId="47D41E85">
      <w:pPr>
        <w:spacing w:before="0" w:after="0" w:line="360" w:lineRule="auto"/>
        <w:ind w:firstLine="709"/>
        <w:jc w:val="both"/>
      </w:pPr>
      <w:r>
        <w:rPr>
          <w:rFonts w:ascii="Times New Roman" w:hAnsi="Times New Roman"/>
          <w:b w:val="0"/>
          <w:color w:val="000000"/>
          <w:sz w:val="28"/>
        </w:rPr>
        <w:t>Соответствующие данные приведены в таблице 3.3.</w:t>
      </w:r>
    </w:p>
    <w:p w14:paraId="4E0DF71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3.3 – Вклад каждой секции в суммарный SAIDI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6C8F0E2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E1BE2B">
            <w:pPr>
              <w:spacing w:before="0" w:after="0" w:line="240" w:lineRule="auto"/>
              <w:ind w:left="0" w:right="0" w:firstLine="0"/>
              <w:jc w:val="center"/>
            </w:pPr>
            <w:r>
              <w:rPr>
                <w:rFonts w:ascii="Times New Roman" w:hAnsi="Times New Roman" w:eastAsia="Times New Roman" w:cs="Times New Roman"/>
                <w:b/>
                <w:color w:val="000000"/>
                <w:sz w:val="28"/>
              </w:rPr>
              <w:t>Секция</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5D3D35">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9B25D0">
            <w:pPr>
              <w:spacing w:before="0" w:after="0" w:line="240" w:lineRule="auto"/>
              <w:ind w:left="0" w:right="0" w:firstLine="0"/>
              <w:jc w:val="center"/>
            </w:pPr>
            <w:r>
              <w:rPr>
                <w:rFonts w:ascii="Times New Roman" w:hAnsi="Times New Roman" w:eastAsia="Times New Roman" w:cs="Times New Roman"/>
                <w:b/>
                <w:color w:val="000000"/>
                <w:sz w:val="28"/>
              </w:rPr>
              <w:t>Затронутых ТП</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3ABCB7">
            <w:pPr>
              <w:spacing w:before="0" w:after="0" w:line="240" w:lineRule="auto"/>
              <w:ind w:left="0" w:right="0" w:firstLine="0"/>
              <w:jc w:val="center"/>
            </w:pPr>
            <w:r>
              <w:rPr>
                <w:rFonts w:ascii="Times New Roman" w:hAnsi="Times New Roman" w:eastAsia="Times New Roman" w:cs="Times New Roman"/>
                <w:b/>
                <w:color w:val="000000"/>
                <w:sz w:val="28"/>
              </w:rPr>
              <w:t>SAIDI (перех.),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806B08">
            <w:pPr>
              <w:spacing w:before="0" w:after="0" w:line="240" w:lineRule="auto"/>
              <w:ind w:left="0" w:right="0" w:firstLine="0"/>
              <w:jc w:val="center"/>
            </w:pPr>
            <w:r>
              <w:rPr>
                <w:rFonts w:ascii="Times New Roman" w:hAnsi="Times New Roman" w:eastAsia="Times New Roman" w:cs="Times New Roman"/>
                <w:b/>
                <w:color w:val="000000"/>
                <w:sz w:val="28"/>
              </w:rPr>
              <w:t>SAIDI (устойч.),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8E08E">
            <w:pPr>
              <w:spacing w:before="0" w:after="0" w:line="240" w:lineRule="auto"/>
              <w:ind w:left="0" w:right="0" w:firstLine="0"/>
              <w:jc w:val="center"/>
            </w:pPr>
            <w:r>
              <w:rPr>
                <w:rFonts w:ascii="Times New Roman" w:hAnsi="Times New Roman" w:eastAsia="Times New Roman" w:cs="Times New Roman"/>
                <w:b/>
                <w:color w:val="000000"/>
                <w:sz w:val="28"/>
              </w:rPr>
              <w:t>Итого SAIDI, ч/год</w:t>
            </w:r>
          </w:p>
        </w:tc>
      </w:tr>
      <w:tr w14:paraId="419E921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720FBB">
            <w:pPr>
              <w:spacing w:before="0" w:after="0" w:line="240" w:lineRule="auto"/>
              <w:ind w:left="0" w:right="0" w:firstLine="0"/>
            </w:pPr>
            <w:r>
              <w:rPr>
                <w:rFonts w:ascii="Times New Roman" w:hAnsi="Times New Roman" w:eastAsia="Times New Roman" w:cs="Times New Roman"/>
                <w:b w:val="0"/>
                <w:color w:val="000000"/>
                <w:sz w:val="28"/>
              </w:rPr>
              <w:t>Секция 1 (ПС–Р1)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7EEF28">
            <w:pPr>
              <w:spacing w:before="0" w:after="0" w:line="240" w:lineRule="auto"/>
              <w:ind w:left="0" w:right="0" w:firstLine="0"/>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54E1A3">
            <w:pPr>
              <w:spacing w:before="0" w:after="0" w:line="240" w:lineRule="auto"/>
              <w:ind w:left="0" w:right="0" w:firstLine="0"/>
            </w:pPr>
            <w:r>
              <w:rPr>
                <w:rFonts w:ascii="Times New Roman" w:hAnsi="Times New Roman" w:eastAsia="Times New Roman" w:cs="Times New Roman"/>
                <w:b w:val="0"/>
                <w:color w:val="000000"/>
                <w:sz w:val="28"/>
              </w:rPr>
              <w:t>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72121D">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C314C0">
            <w:pPr>
              <w:spacing w:before="0" w:after="0" w:line="240" w:lineRule="auto"/>
              <w:ind w:left="0" w:right="0" w:firstLine="0"/>
            </w:pPr>
            <w:r>
              <w:rPr>
                <w:rFonts w:ascii="Times New Roman" w:hAnsi="Times New Roman" w:eastAsia="Times New Roman" w:cs="Times New Roman"/>
                <w:b w:val="0"/>
                <w:color w:val="000000"/>
                <w:sz w:val="28"/>
              </w:rPr>
              <w:t>0,267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DDF285">
            <w:pPr>
              <w:spacing w:before="0" w:after="0" w:line="240" w:lineRule="auto"/>
              <w:ind w:left="0" w:right="0" w:firstLine="0"/>
            </w:pPr>
            <w:r>
              <w:rPr>
                <w:rFonts w:ascii="Times New Roman" w:hAnsi="Times New Roman" w:eastAsia="Times New Roman" w:cs="Times New Roman"/>
                <w:b w:val="0"/>
                <w:color w:val="000000"/>
                <w:sz w:val="28"/>
              </w:rPr>
              <w:t>0,267</w:t>
            </w:r>
          </w:p>
        </w:tc>
      </w:tr>
      <w:tr w14:paraId="0F58EAD8">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6EDFE31">
            <w:pPr>
              <w:spacing w:before="0" w:after="0" w:line="240" w:lineRule="auto"/>
              <w:ind w:left="0" w:right="0" w:firstLine="0"/>
            </w:pPr>
            <w:r>
              <w:rPr>
                <w:rFonts w:ascii="Times New Roman" w:hAnsi="Times New Roman" w:eastAsia="Times New Roman" w:cs="Times New Roman"/>
                <w:b w:val="0"/>
                <w:color w:val="000000"/>
                <w:sz w:val="28"/>
              </w:rPr>
              <w:t>Секция 2 (Р1–Р2)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B3584">
            <w:pPr>
              <w:spacing w:before="0" w:after="0" w:line="240" w:lineRule="auto"/>
              <w:ind w:left="0" w:right="0" w:firstLine="0"/>
            </w:pPr>
            <w:r>
              <w:rPr>
                <w:rFonts w:ascii="Times New Roman" w:hAnsi="Times New Roman" w:eastAsia="Times New Roman" w:cs="Times New Roman"/>
                <w:b w:val="0"/>
                <w:color w:val="000000"/>
                <w:sz w:val="28"/>
              </w:rPr>
              <w:t>5,75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10BA31">
            <w:pPr>
              <w:spacing w:before="0" w:after="0" w:line="240" w:lineRule="auto"/>
              <w:ind w:left="0" w:right="0" w:firstLine="0"/>
            </w:pPr>
            <w:r>
              <w:rPr>
                <w:rFonts w:ascii="Times New Roman" w:hAnsi="Times New Roman" w:eastAsia="Times New Roman" w:cs="Times New Roman"/>
                <w:b w:val="0"/>
                <w:color w:val="000000"/>
                <w:sz w:val="28"/>
              </w:rPr>
              <w:t>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E32F20">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B9C209">
            <w:pPr>
              <w:spacing w:before="0" w:after="0" w:line="240" w:lineRule="auto"/>
              <w:ind w:left="0" w:right="0" w:firstLine="0"/>
            </w:pPr>
            <w:r>
              <w:rPr>
                <w:rFonts w:ascii="Times New Roman" w:hAnsi="Times New Roman" w:eastAsia="Times New Roman" w:cs="Times New Roman"/>
                <w:b w:val="0"/>
                <w:color w:val="000000"/>
                <w:sz w:val="28"/>
              </w:rPr>
              <w:t>2,132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BF1B3C">
            <w:pPr>
              <w:spacing w:before="0" w:after="0" w:line="240" w:lineRule="auto"/>
              <w:ind w:left="0" w:right="0" w:firstLine="0"/>
            </w:pPr>
            <w:r>
              <w:rPr>
                <w:rFonts w:ascii="Times New Roman" w:hAnsi="Times New Roman" w:eastAsia="Times New Roman" w:cs="Times New Roman"/>
                <w:b w:val="0"/>
                <w:color w:val="000000"/>
                <w:sz w:val="28"/>
              </w:rPr>
              <w:t>2,133</w:t>
            </w:r>
          </w:p>
        </w:tc>
      </w:tr>
      <w:tr w14:paraId="0368206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87B49">
            <w:pPr>
              <w:spacing w:before="0" w:after="0" w:line="240" w:lineRule="auto"/>
              <w:ind w:left="0" w:right="0" w:firstLine="0"/>
            </w:pPr>
            <w:r>
              <w:rPr>
                <w:rFonts w:ascii="Times New Roman" w:hAnsi="Times New Roman" w:eastAsia="Times New Roman" w:cs="Times New Roman"/>
                <w:b w:val="0"/>
                <w:color w:val="000000"/>
                <w:sz w:val="28"/>
              </w:rPr>
              <w:t>Секция 3 (Р2–Р3)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C2498">
            <w:pPr>
              <w:spacing w:before="0" w:after="0" w:line="240" w:lineRule="auto"/>
              <w:ind w:left="0" w:right="0" w:firstLine="0"/>
            </w:pPr>
            <w:r>
              <w:rPr>
                <w:rFonts w:ascii="Times New Roman" w:hAnsi="Times New Roman" w:eastAsia="Times New Roman" w:cs="Times New Roman"/>
                <w:b w:val="0"/>
                <w:color w:val="000000"/>
                <w:sz w:val="28"/>
              </w:rPr>
              <w:t>6,15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BADAC1">
            <w:pPr>
              <w:spacing w:before="0" w:after="0" w:line="240" w:lineRule="auto"/>
              <w:ind w:left="0" w:right="0" w:firstLine="0"/>
            </w:pPr>
            <w:r>
              <w:rPr>
                <w:rFonts w:ascii="Times New Roman" w:hAnsi="Times New Roman" w:eastAsia="Times New Roman" w:cs="Times New Roman"/>
                <w:b w:val="0"/>
                <w:color w:val="000000"/>
                <w:sz w:val="28"/>
              </w:rPr>
              <w:t>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B4B9C">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74326">
            <w:pPr>
              <w:spacing w:before="0" w:after="0" w:line="240" w:lineRule="auto"/>
              <w:ind w:left="0" w:right="0" w:firstLine="0"/>
            </w:pPr>
            <w:r>
              <w:rPr>
                <w:rFonts w:ascii="Times New Roman" w:hAnsi="Times New Roman" w:eastAsia="Times New Roman" w:cs="Times New Roman"/>
                <w:b w:val="0"/>
                <w:color w:val="000000"/>
                <w:sz w:val="28"/>
              </w:rPr>
              <w:t>1,368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BE288C">
            <w:pPr>
              <w:spacing w:before="0" w:after="0" w:line="240" w:lineRule="auto"/>
              <w:ind w:left="0" w:right="0" w:firstLine="0"/>
            </w:pPr>
            <w:r>
              <w:rPr>
                <w:rFonts w:ascii="Times New Roman" w:hAnsi="Times New Roman" w:eastAsia="Times New Roman" w:cs="Times New Roman"/>
                <w:b w:val="0"/>
                <w:color w:val="000000"/>
                <w:sz w:val="28"/>
              </w:rPr>
              <w:t>1,369</w:t>
            </w:r>
          </w:p>
        </w:tc>
      </w:tr>
      <w:tr w14:paraId="13121BA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7AE176">
            <w:pPr>
              <w:spacing w:before="0" w:after="0" w:line="240" w:lineRule="auto"/>
              <w:ind w:left="0" w:right="0" w:firstLine="0"/>
            </w:pPr>
            <w:r>
              <w:rPr>
                <w:rFonts w:ascii="Times New Roman" w:hAnsi="Times New Roman" w:eastAsia="Times New Roman" w:cs="Times New Roman"/>
                <w:b w:val="0"/>
                <w:color w:val="000000"/>
                <w:sz w:val="28"/>
              </w:rPr>
              <w:t>Секция 4 (Р3–конец)</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4F93F">
            <w:pPr>
              <w:spacing w:before="0" w:after="0" w:line="240" w:lineRule="auto"/>
              <w:ind w:left="0" w:right="0" w:firstLine="0"/>
            </w:pPr>
            <w:r>
              <w:rPr>
                <w:rFonts w:ascii="Times New Roman" w:hAnsi="Times New Roman" w:eastAsia="Times New Roman" w:cs="Times New Roman"/>
                <w:b w:val="0"/>
                <w:color w:val="000000"/>
                <w:sz w:val="28"/>
              </w:rPr>
              <w:t>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E05E0">
            <w:pPr>
              <w:spacing w:before="0" w:after="0" w:line="240" w:lineRule="auto"/>
              <w:ind w:left="0" w:right="0" w:firstLine="0"/>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0CF21B">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AD334">
            <w:pPr>
              <w:spacing w:before="0" w:after="0" w:line="240" w:lineRule="auto"/>
              <w:ind w:left="0" w:right="0" w:firstLine="0"/>
            </w:pPr>
            <w:r>
              <w:rPr>
                <w:rFonts w:ascii="Times New Roman" w:hAnsi="Times New Roman" w:eastAsia="Times New Roman" w:cs="Times New Roman"/>
                <w:b w:val="0"/>
                <w:color w:val="000000"/>
                <w:sz w:val="28"/>
              </w:rPr>
              <w:t>0,564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7044E0">
            <w:pPr>
              <w:spacing w:before="0" w:after="0" w:line="240" w:lineRule="auto"/>
              <w:ind w:left="0" w:right="0" w:firstLine="0"/>
            </w:pPr>
            <w:r>
              <w:rPr>
                <w:rFonts w:ascii="Times New Roman" w:hAnsi="Times New Roman" w:eastAsia="Times New Roman" w:cs="Times New Roman"/>
                <w:b w:val="0"/>
                <w:color w:val="000000"/>
                <w:sz w:val="28"/>
              </w:rPr>
              <w:t>0,564</w:t>
            </w:r>
          </w:p>
        </w:tc>
      </w:tr>
      <w:tr w14:paraId="609843A7">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AD216B">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6C3E0">
            <w:pPr>
              <w:spacing w:before="0" w:after="0" w:line="240" w:lineRule="auto"/>
              <w:ind w:left="0" w:right="0" w:firstLine="0"/>
            </w:pPr>
            <w:r>
              <w:rPr>
                <w:rFonts w:ascii="Times New Roman" w:hAnsi="Times New Roman" w:eastAsia="Times New Roman" w:cs="Times New Roman"/>
                <w:b w:val="0"/>
                <w:color w:val="000000"/>
                <w:sz w:val="28"/>
              </w:rPr>
              <w:t>18,2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CA50C7">
            <w:pPr>
              <w:spacing w:before="0" w:after="0" w:line="240" w:lineRule="auto"/>
              <w:ind w:left="0" w:right="0" w:firstLine="0"/>
            </w:pPr>
            <w:r>
              <w:rPr>
                <w:rFonts w:ascii="Times New Roman" w:hAnsi="Times New Roman" w:eastAsia="Times New Roman" w:cs="Times New Roman"/>
                <w:b w:val="0"/>
                <w:color w:val="000000"/>
                <w:sz w:val="28"/>
              </w:rPr>
              <w:t>—</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7630BC">
            <w:pPr>
              <w:spacing w:before="0" w:after="0" w:line="240" w:lineRule="auto"/>
              <w:ind w:left="0" w:right="0" w:firstLine="0"/>
            </w:pPr>
            <w:r>
              <w:rPr>
                <w:rFonts w:ascii="Times New Roman" w:hAnsi="Times New Roman" w:eastAsia="Times New Roman" w:cs="Times New Roman"/>
                <w:b w:val="0"/>
                <w:color w:val="000000"/>
                <w:sz w:val="28"/>
              </w:rPr>
              <w:t>0,002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984B24">
            <w:pPr>
              <w:spacing w:before="0" w:after="0" w:line="240" w:lineRule="auto"/>
              <w:ind w:left="0" w:right="0" w:firstLine="0"/>
            </w:pPr>
            <w:r>
              <w:rPr>
                <w:rFonts w:ascii="Times New Roman" w:hAnsi="Times New Roman" w:eastAsia="Times New Roman" w:cs="Times New Roman"/>
                <w:b w:val="0"/>
                <w:color w:val="000000"/>
                <w:sz w:val="28"/>
              </w:rPr>
              <w:t>4,331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00E575">
            <w:pPr>
              <w:spacing w:before="0" w:after="0" w:line="240" w:lineRule="auto"/>
              <w:ind w:left="0" w:right="0" w:firstLine="0"/>
            </w:pPr>
            <w:r>
              <w:rPr>
                <w:rFonts w:ascii="Times New Roman" w:hAnsi="Times New Roman" w:eastAsia="Times New Roman" w:cs="Times New Roman"/>
                <w:b w:val="0"/>
                <w:color w:val="000000"/>
                <w:sz w:val="28"/>
              </w:rPr>
              <w:t>4,333</w:t>
            </w:r>
          </w:p>
        </w:tc>
      </w:tr>
    </w:tbl>
    <w:p w14:paraId="1A0EA68D">
      <w:pPr>
        <w:pageBreakBefore w:val="0"/>
        <w:spacing w:before="0" w:after="0" w:line="360" w:lineRule="auto"/>
        <w:jc w:val="left"/>
      </w:pPr>
    </w:p>
    <w:p w14:paraId="0CC6D06E">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SAIFI выполняется аналогично. Каждое повреждение в секции j приводит к одному отключению потребителей этой и всех последующих секций. При наличии реклоузеров потребители секций, расположенных до места повреждения, не отключаются:</w:t>
      </w:r>
    </w:p>
    <w:p w14:paraId="3668CD64">
      <w:pPr>
        <w:spacing w:before="0" w:after="0" w:line="360" w:lineRule="auto"/>
        <w:jc w:val="left"/>
      </w:pPr>
    </w:p>
    <w:p w14:paraId="01F1CD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4</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4+</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(3.4)</w:t>
      </w:r>
    </w:p>
    <w:p w14:paraId="4729C623">
      <w:pPr>
        <w:spacing w:before="0" w:after="0" w:line="360" w:lineRule="auto"/>
        <w:jc w:val="left"/>
      </w:pPr>
    </w:p>
    <w:p w14:paraId="14703806">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ENS выполняется с уч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том различия врем</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 восстановления при самоустраняющихся и устойчивых повреждениях. Средняя нагрузка фидера:</w:t>
      </w:r>
    </w:p>
    <w:p w14:paraId="34220DBA">
      <w:pPr>
        <w:spacing w:before="0" w:after="0" w:line="360" w:lineRule="auto"/>
        <w:jc w:val="left"/>
      </w:pPr>
    </w:p>
    <w:p w14:paraId="673637A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ср</m:t>
            </m:r>
          </m:sub>
        </m:sSub>
        <m:r>
          <m:rPr/>
          <w:rPr>
            <w:rFonts w:ascii="Cambria Math" w:hAnsi="Cambria Math" w:eastAsia="Cambria Math"/>
            <w:sz w:val="28"/>
            <w:szCs w:val="28"/>
          </w:rPr>
          <m:t>=0,70·</m:t>
        </m:r>
        <m:sSub>
          <m:sSubPr/>
          <m:e>
            <m:r>
              <m:rPr/>
              <w:rPr>
                <w:rFonts w:ascii="Cambria Math" w:hAnsi="Cambria Math" w:eastAsia="Cambria Math"/>
                <w:sz w:val="28"/>
                <w:szCs w:val="28"/>
              </w:rPr>
              <m:t>P</m:t>
            </m:r>
          </m:e>
          <m:sub>
            <m:r>
              <m:rPr/>
              <w:rPr>
                <w:rFonts w:ascii="Cambria Math" w:hAnsi="Cambria Math" w:eastAsia="Cambria Math"/>
                <w:sz w:val="28"/>
                <w:szCs w:val="28"/>
              </w:rPr>
              <m:t>max</m:t>
            </m:r>
          </m:sub>
        </m:sSub>
        <m:r>
          <m:rPr/>
          <w:rPr>
            <w:rFonts w:ascii="Cambria Math" w:hAnsi="Cambria Math" w:eastAsia="Cambria Math"/>
            <w:sz w:val="28"/>
            <w:szCs w:val="28"/>
          </w:rPr>
          <m:t>=0,70·12,4=8,68МВт</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(3.5)</w:t>
      </w:r>
    </w:p>
    <w:p w14:paraId="624E7796">
      <w:pPr>
        <w:spacing w:before="0" w:after="0" w:line="360" w:lineRule="auto"/>
        <w:jc w:val="left"/>
      </w:pPr>
    </w:p>
    <w:p w14:paraId="6A3C434D">
      <w:pPr>
        <w:pageBreakBefore w:val="0"/>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j</m:t>
            </m:r>
          </m:sub>
        </m:sSub>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j</m:t>
            </m:r>
          </m:sub>
        </m:sSub>
        <m:r>
          <m:rPr/>
          <w:rPr>
            <w:rFonts w:ascii="Cambria Math" w:hAnsi="Cambria Math" w:eastAsia="Cambria Math"/>
            <w:sz w:val="28"/>
            <w:szCs w:val="28"/>
          </w:rPr>
          <m:t>·[α·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+(1−α)·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лок</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(3.6)</w:t>
      </w:r>
    </w:p>
    <w:p w14:paraId="53C2907D">
      <w:pPr>
        <w:spacing w:before="0" w:after="0" w:line="360" w:lineRule="auto"/>
        <w:jc w:val="left"/>
      </w:pPr>
    </w:p>
    <w:p w14:paraId="3ABCE893">
      <w:pPr>
        <w:spacing w:before="0" w:after="0" w:line="360" w:lineRule="auto"/>
        <w:ind w:firstLine="709"/>
        <w:jc w:val="both"/>
      </w:pPr>
      <w:r>
        <w:rPr>
          <w:rFonts w:ascii="Times New Roman" w:hAnsi="Times New Roman" w:eastAsia="Times New Roman" w:cs="Times New Roman"/>
          <w:color w:val="000000"/>
          <w:sz w:val="28"/>
        </w:rPr>
        <w:t>где P_срj+ — средняя нагрузка потребителей секций j и далее.</w:t>
      </w:r>
    </w:p>
    <w:p w14:paraId="562ED3E2">
      <w:pPr>
        <w:spacing w:before="0" w:after="0" w:line="360" w:lineRule="auto"/>
        <w:jc w:val="left"/>
      </w:pPr>
    </w:p>
    <w:p w14:paraId="60CF8F20">
      <w:pPr>
        <w:pageBreakBefore w:val="0"/>
        <w:spacing w:before="0" w:after="0" w:line="360" w:lineRule="auto"/>
        <w:ind w:firstLine="709"/>
        <w:jc w:val="both"/>
      </w:pPr>
      <w:r>
        <w:rPr>
          <w:rFonts w:ascii="Times New Roman" w:hAnsi="Times New Roman" w:eastAsia="Times New Roman" w:cs="Times New Roman"/>
          <w:color w:val="000000"/>
          <w:sz w:val="28"/>
        </w:rPr>
        <w:t>Числовой результат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ENS:</w:t>
      </w:r>
    </w:p>
    <w:p w14:paraId="02192335">
      <w:pPr>
        <w:spacing w:before="0" w:after="0" w:line="360" w:lineRule="auto"/>
        <w:jc w:val="left"/>
      </w:pPr>
    </w:p>
    <w:p w14:paraId="471CE6A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r>
              <m:rPr/>
              <w:rPr>
                <w:rFonts w:ascii="Cambria Math" w:hAnsi="Cambria Math" w:eastAsia="Cambria Math"/>
                <w:sz w:val="28"/>
                <w:szCs w:val="28"/>
              </w:rPr>
              <m:t>35,0МВт·ч</m:t>
            </m:r>
          </m:num>
          <m:den>
            <m:r>
              <m:rPr/>
              <w:rPr>
                <w:rFonts w:ascii="Cambria Math" w:hAnsi="Cambria Math" w:eastAsia="Cambria Math"/>
                <w:sz w:val="28"/>
                <w:szCs w:val="28"/>
              </w:rPr>
              <m:t>год</m:t>
            </m:r>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(3.7)</w:t>
      </w:r>
    </w:p>
    <w:p w14:paraId="234DA7AB">
      <w:pPr>
        <w:spacing w:before="0" w:after="0" w:line="360" w:lineRule="auto"/>
        <w:jc w:val="left"/>
      </w:pPr>
    </w:p>
    <w:p w14:paraId="03A4C2F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3.4.</w:t>
      </w:r>
    </w:p>
    <w:p w14:paraId="3FF9CAC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3.4 – Сводные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электроснабжения до и после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99"/>
        <w:gridCol w:w="2151"/>
        <w:gridCol w:w="2151"/>
        <w:gridCol w:w="1860"/>
        <w:gridCol w:w="1845"/>
      </w:tblGrid>
      <w:tr w14:paraId="50C0BA3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ACA8E3">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A8E024">
            <w:pPr>
              <w:spacing w:before="0" w:after="0" w:line="240" w:lineRule="auto"/>
              <w:ind w:left="0" w:right="0" w:firstLine="0"/>
              <w:jc w:val="center"/>
            </w:pPr>
            <w:r>
              <w:rPr>
                <w:rFonts w:ascii="Times New Roman" w:hAnsi="Times New Roman" w:eastAsia="Times New Roman" w:cs="Times New Roman"/>
                <w:b/>
                <w:color w:val="000000"/>
                <w:sz w:val="28"/>
              </w:rPr>
              <w:t>До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396267">
            <w:pPr>
              <w:spacing w:before="0" w:after="0" w:line="240" w:lineRule="auto"/>
              <w:ind w:left="0" w:right="0" w:firstLine="0"/>
              <w:jc w:val="center"/>
            </w:pPr>
            <w:r>
              <w:rPr>
                <w:rFonts w:ascii="Times New Roman" w:hAnsi="Times New Roman" w:eastAsia="Times New Roman" w:cs="Times New Roman"/>
                <w:b/>
                <w:color w:val="000000"/>
                <w:sz w:val="28"/>
              </w:rPr>
              <w:t>После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A16080F">
            <w:pPr>
              <w:spacing w:before="0" w:after="0" w:line="240" w:lineRule="auto"/>
              <w:ind w:left="0" w:right="0" w:firstLine="0"/>
              <w:jc w:val="center"/>
            </w:pPr>
            <w:r>
              <w:rPr>
                <w:rFonts w:ascii="Times New Roman" w:hAnsi="Times New Roman" w:eastAsia="Times New Roman" w:cs="Times New Roman"/>
                <w:b/>
                <w:color w:val="000000"/>
                <w:sz w:val="28"/>
              </w:rPr>
              <w:t>Снижение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CD149D">
            <w:pPr>
              <w:spacing w:before="0" w:after="0" w:line="240" w:lineRule="auto"/>
              <w:ind w:left="0" w:right="0" w:firstLine="0"/>
              <w:jc w:val="center"/>
            </w:pPr>
            <w:r>
              <w:rPr>
                <w:rFonts w:ascii="Times New Roman" w:hAnsi="Times New Roman" w:eastAsia="Times New Roman" w:cs="Times New Roman"/>
                <w:b/>
                <w:color w:val="000000"/>
                <w:sz w:val="28"/>
              </w:rPr>
              <w:t>Принятый критерий</w:t>
            </w:r>
          </w:p>
        </w:tc>
      </w:tr>
      <w:tr w14:paraId="2CA1C18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A53A06">
            <w:pPr>
              <w:spacing w:before="0" w:after="0" w:line="240" w:lineRule="auto"/>
              <w:ind w:left="0" w:right="0" w:firstLine="0"/>
            </w:pPr>
            <w:r>
              <w:rPr>
                <w:rFonts w:ascii="Times New Roman" w:hAnsi="Times New Roman" w:eastAsia="Times New Roman" w:cs="Times New Roman"/>
                <w:b w:val="0"/>
                <w:color w:val="000000"/>
                <w:sz w:val="28"/>
              </w:rPr>
              <w:t>SAIDI, 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5E9DD6">
            <w:pPr>
              <w:spacing w:before="0" w:after="0" w:line="240" w:lineRule="auto"/>
              <w:ind w:left="0" w:right="0" w:firstLine="0"/>
            </w:pPr>
            <w:r>
              <w:rPr>
                <w:rFonts w:ascii="Times New Roman" w:hAnsi="Times New Roman" w:eastAsia="Times New Roman" w:cs="Times New Roman"/>
                <w:b w:val="0"/>
                <w:color w:val="000000"/>
                <w:sz w:val="28"/>
              </w:rPr>
              <w:t>8,0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FE4A52">
            <w:pPr>
              <w:spacing w:before="0" w:after="0" w:line="240" w:lineRule="auto"/>
              <w:ind w:left="0" w:right="0" w:firstLine="0"/>
            </w:pPr>
            <w:r>
              <w:rPr>
                <w:rFonts w:ascii="Times New Roman" w:hAnsi="Times New Roman" w:eastAsia="Times New Roman" w:cs="Times New Roman"/>
                <w:b w:val="0"/>
                <w:color w:val="000000"/>
                <w:sz w:val="28"/>
              </w:rPr>
              <w:t>4,33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F241BC">
            <w:pPr>
              <w:spacing w:before="0" w:after="0" w:line="240" w:lineRule="auto"/>
              <w:ind w:left="0" w:right="0" w:firstLine="0"/>
            </w:pPr>
            <w:r>
              <w:rPr>
                <w:rFonts w:ascii="Times New Roman" w:hAnsi="Times New Roman" w:eastAsia="Times New Roman" w:cs="Times New Roman"/>
                <w:b w:val="0"/>
                <w:color w:val="000000"/>
                <w:sz w:val="28"/>
              </w:rPr>
              <w:t>−45,8 %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197332">
            <w:pPr>
              <w:spacing w:before="0" w:after="0" w:line="240" w:lineRule="auto"/>
              <w:ind w:left="0" w:right="0" w:firstLine="0"/>
            </w:pPr>
            <w:r>
              <w:rPr>
                <w:rFonts w:ascii="Times New Roman" w:hAnsi="Times New Roman" w:eastAsia="Times New Roman" w:cs="Times New Roman"/>
                <w:b w:val="0"/>
                <w:color w:val="000000"/>
                <w:sz w:val="28"/>
              </w:rPr>
              <w:t>3,0</w:t>
            </w:r>
          </w:p>
        </w:tc>
      </w:tr>
      <w:tr w14:paraId="06B7020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DE1A5B">
            <w:pPr>
              <w:spacing w:before="0" w:after="0" w:line="240" w:lineRule="auto"/>
              <w:ind w:left="0" w:right="0" w:firstLine="0"/>
            </w:pPr>
            <w:r>
              <w:rPr>
                <w:rFonts w:ascii="Times New Roman" w:hAnsi="Times New Roman" w:eastAsia="Times New Roman" w:cs="Times New Roman"/>
                <w:b w:val="0"/>
                <w:color w:val="000000"/>
                <w:sz w:val="28"/>
              </w:rPr>
              <w:t>SAIFI, отк./год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EF3054">
            <w:pPr>
              <w:spacing w:before="0" w:after="0" w:line="240" w:lineRule="auto"/>
              <w:ind w:left="0" w:right="0" w:firstLine="0"/>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47BE81">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21AB4A">
            <w:pPr>
              <w:spacing w:before="0" w:after="0" w:line="240" w:lineRule="auto"/>
              <w:ind w:left="0" w:right="0" w:firstLine="0"/>
            </w:pPr>
            <w:r>
              <w:rPr>
                <w:rFonts w:ascii="Times New Roman" w:hAnsi="Times New Roman" w:eastAsia="Times New Roman" w:cs="Times New Roman"/>
                <w:b w:val="0"/>
                <w:color w:val="000000"/>
                <w:sz w:val="28"/>
              </w:rPr>
              <w:t>−46,5 %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74D84F">
            <w:pPr>
              <w:spacing w:before="0" w:after="0" w:line="240" w:lineRule="auto"/>
              <w:ind w:left="0" w:right="0" w:firstLine="0"/>
            </w:pPr>
            <w:r>
              <w:rPr>
                <w:rFonts w:ascii="Times New Roman" w:hAnsi="Times New Roman" w:eastAsia="Times New Roman" w:cs="Times New Roman"/>
                <w:b w:val="0"/>
                <w:color w:val="000000"/>
                <w:sz w:val="28"/>
              </w:rPr>
              <w:t>3,0</w:t>
            </w:r>
          </w:p>
        </w:tc>
      </w:tr>
      <w:tr w14:paraId="1DE4B0D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E4ABD2">
            <w:pPr>
              <w:spacing w:before="0" w:after="0" w:line="240" w:lineRule="auto"/>
              <w:ind w:left="0" w:right="0" w:firstLine="0"/>
            </w:pPr>
            <w:r>
              <w:rPr>
                <w:rFonts w:ascii="Times New Roman" w:hAnsi="Times New Roman" w:eastAsia="Times New Roman" w:cs="Times New Roman"/>
                <w:b w:val="0"/>
                <w:color w:val="000000"/>
                <w:sz w:val="28"/>
              </w:rPr>
              <w:t>ENS, МВт·ч/год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67665A">
            <w:pPr>
              <w:spacing w:before="0" w:after="0" w:line="240" w:lineRule="auto"/>
              <w:ind w:left="0" w:right="0" w:firstLine="0"/>
            </w:pPr>
            <w:r>
              <w:rPr>
                <w:rFonts w:ascii="Times New Roman" w:hAnsi="Times New Roman" w:eastAsia="Times New Roman" w:cs="Times New Roman"/>
                <w:b w:val="0"/>
                <w:color w:val="000000"/>
                <w:sz w:val="28"/>
              </w:rPr>
              <w:t>69,4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EFF3DB">
            <w:pPr>
              <w:spacing w:before="0" w:after="0" w:line="240" w:lineRule="auto"/>
              <w:ind w:left="0" w:right="0" w:firstLine="0"/>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26229">
            <w:pPr>
              <w:spacing w:before="0" w:after="0" w:line="240" w:lineRule="auto"/>
              <w:ind w:left="0" w:right="0" w:firstLine="0"/>
            </w:pPr>
            <w:r>
              <w:rPr>
                <w:rFonts w:ascii="Times New Roman" w:hAnsi="Times New Roman" w:eastAsia="Times New Roman" w:cs="Times New Roman"/>
                <w:b w:val="0"/>
                <w:color w:val="000000"/>
                <w:sz w:val="28"/>
              </w:rPr>
              <w:t>−49,5 %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C02E8B">
            <w:pPr>
              <w:spacing w:before="0" w:after="0" w:line="240" w:lineRule="auto"/>
              <w:ind w:left="0" w:right="0" w:firstLine="0"/>
            </w:pPr>
            <w:r>
              <w:rPr>
                <w:rFonts w:ascii="Times New Roman" w:hAnsi="Times New Roman" w:eastAsia="Times New Roman" w:cs="Times New Roman"/>
                <w:b w:val="0"/>
                <w:color w:val="000000"/>
                <w:sz w:val="28"/>
              </w:rPr>
              <w:t>—</w:t>
            </w:r>
          </w:p>
        </w:tc>
      </w:tr>
      <w:tr w14:paraId="0DC33D0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EEEDE">
            <w:pPr>
              <w:spacing w:before="0" w:after="0" w:line="240" w:lineRule="auto"/>
              <w:ind w:left="0" w:right="0" w:firstLine="0"/>
            </w:pPr>
            <w:r>
              <w:rPr>
                <w:rFonts w:ascii="Times New Roman" w:hAnsi="Times New Roman" w:eastAsia="Times New Roman" w:cs="Times New Roman"/>
                <w:b w:val="0"/>
                <w:color w:val="000000"/>
                <w:sz w:val="28"/>
              </w:rPr>
              <w:t>Среднее время локализации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B36F13">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55E0E">
            <w:pPr>
              <w:spacing w:before="0" w:after="0" w:line="240" w:lineRule="auto"/>
              <w:ind w:left="0" w:right="0" w:firstLine="0"/>
            </w:pPr>
            <w:r>
              <w:rPr>
                <w:rFonts w:ascii="Times New Roman" w:hAnsi="Times New Roman" w:eastAsia="Times New Roman" w:cs="Times New Roman"/>
                <w:b w:val="0"/>
                <w:color w:val="000000"/>
                <w:sz w:val="28"/>
              </w:rPr>
              <w:t>0,1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E4284A">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400940">
            <w:pPr>
              <w:spacing w:before="0" w:after="0" w:line="240" w:lineRule="auto"/>
              <w:ind w:left="0" w:right="0" w:firstLine="0"/>
            </w:pPr>
            <w:r>
              <w:rPr>
                <w:rFonts w:ascii="Times New Roman" w:hAnsi="Times New Roman" w:eastAsia="Times New Roman" w:cs="Times New Roman"/>
                <w:b w:val="0"/>
                <w:color w:val="000000"/>
                <w:sz w:val="28"/>
              </w:rPr>
              <w:t>—</w:t>
            </w:r>
          </w:p>
        </w:tc>
      </w:tr>
      <w:tr w14:paraId="14D412F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5F2F5F">
            <w:pPr>
              <w:spacing w:before="0" w:after="0" w:line="240" w:lineRule="auto"/>
              <w:ind w:left="0" w:right="0" w:firstLine="0"/>
            </w:pPr>
            <w:r>
              <w:rPr>
                <w:rFonts w:ascii="Times New Roman" w:hAnsi="Times New Roman" w:eastAsia="Times New Roman" w:cs="Times New Roman"/>
                <w:b w:val="0"/>
                <w:color w:val="000000"/>
                <w:sz w:val="28"/>
              </w:rPr>
              <w:t>Среднее время восстановительного ремонта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4BF60A">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99EE5">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2DFAE6">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2A1B2">
            <w:pPr>
              <w:spacing w:before="0" w:after="0" w:line="240" w:lineRule="auto"/>
              <w:ind w:left="0" w:right="0" w:firstLine="0"/>
            </w:pPr>
            <w:r>
              <w:rPr>
                <w:rFonts w:ascii="Times New Roman" w:hAnsi="Times New Roman" w:eastAsia="Times New Roman" w:cs="Times New Roman"/>
                <w:b w:val="0"/>
                <w:color w:val="000000"/>
                <w:sz w:val="28"/>
              </w:rPr>
              <w:t>—</w:t>
            </w:r>
          </w:p>
        </w:tc>
      </w:tr>
      <w:tr w14:paraId="78823F0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FE0490">
            <w:pPr>
              <w:spacing w:before="0" w:after="0" w:line="240" w:lineRule="auto"/>
              <w:ind w:left="0" w:right="0" w:firstLine="0"/>
            </w:pPr>
            <w:r>
              <w:rPr>
                <w:rFonts w:ascii="Times New Roman" w:hAnsi="Times New Roman" w:eastAsia="Times New Roman" w:cs="Times New Roman"/>
                <w:b w:val="0"/>
                <w:color w:val="000000"/>
                <w:sz w:val="28"/>
              </w:rPr>
              <w:t>MAIFI, событий/год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97D4B9">
            <w:pPr>
              <w:spacing w:before="0" w:after="0" w:line="240" w:lineRule="auto"/>
              <w:ind w:left="0" w:right="0" w:firstLine="0"/>
            </w:pPr>
            <w:r>
              <w:rPr>
                <w:rFonts w:ascii="Times New Roman" w:hAnsi="Times New Roman" w:eastAsia="Times New Roman" w:cs="Times New Roman"/>
                <w:b w:val="0"/>
                <w:color w:val="000000"/>
                <w:sz w:val="28"/>
              </w:rPr>
              <w:t>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AFDB2B">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384A5">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936B5">
            <w:pPr>
              <w:spacing w:before="0" w:after="0" w:line="240" w:lineRule="auto"/>
              <w:ind w:left="0" w:right="0" w:firstLine="0"/>
            </w:pPr>
            <w:r>
              <w:rPr>
                <w:rFonts w:ascii="Times New Roman" w:hAnsi="Times New Roman" w:eastAsia="Times New Roman" w:cs="Times New Roman"/>
                <w:b w:val="0"/>
                <w:color w:val="000000"/>
                <w:sz w:val="28"/>
              </w:rPr>
              <w:t>—</w:t>
            </w:r>
          </w:p>
        </w:tc>
      </w:tr>
    </w:tbl>
    <w:p w14:paraId="6B0A9F7D">
      <w:pPr>
        <w:pageBreakBefore w:val="0"/>
        <w:spacing w:before="0" w:after="0" w:line="360" w:lineRule="auto"/>
        <w:jc w:val="left"/>
      </w:pPr>
    </w:p>
    <w:p w14:paraId="2BFD8751">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таблицы 3.4 показывает, что установка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 реклоузеров снижает SAIDI с 8,0 до 4,33 ч/год, SAIFI — с 3,15 до 1,68 отк./год, а ENS — с 69,4 до 35,0 МВт·ч/год. По принятому в работе критерию значение SAIFI достигает требуемого уровня, а SAIDI уменьшается почти вдвое, но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выше целевого значения 3,0 ч/год. Это означает, что рассмотренная схема заметно повышает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жность, однако не обеспечивает полного достижения заданного критерия по длительности перерывов.</w:t>
      </w:r>
    </w:p>
    <w:p w14:paraId="6121D747">
      <w:pPr>
        <w:keepNext w:val="0"/>
        <w:spacing w:before="0" w:after="0" w:line="360" w:lineRule="auto"/>
        <w:ind w:firstLine="709"/>
        <w:jc w:val="both"/>
      </w:pPr>
      <w:r>
        <w:rPr>
          <w:rFonts w:ascii="Times New Roman" w:hAnsi="Times New Roman" w:eastAsia="Times New Roman" w:cs="Times New Roman"/>
          <w:color w:val="000000"/>
          <w:sz w:val="28"/>
        </w:rPr>
        <w:t>Наглядное сравнение показателей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жности до и после автоматизации приведено на рисунке 3.1.</w:t>
      </w:r>
    </w:p>
    <w:p w14:paraId="613CA820">
      <w:pPr>
        <w:keepNext/>
        <w:spacing w:before="0" w:after="0" w:line="360" w:lineRule="auto"/>
        <w:jc w:val="center"/>
      </w:pPr>
      <w:r>
        <w:drawing>
          <wp:inline distT="0" distB="0" distL="114300" distR="114300">
            <wp:extent cx="5399405" cy="2945130"/>
            <wp:effectExtent l="0" t="0" r="1079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400000" cy="2945455"/>
                    </a:xfrm>
                    <a:prstGeom prst="rect">
                      <a:avLst/>
                    </a:prstGeom>
                  </pic:spPr>
                </pic:pic>
              </a:graphicData>
            </a:graphic>
          </wp:inline>
        </w:drawing>
      </w:r>
    </w:p>
    <w:p w14:paraId="75617608">
      <w:pPr>
        <w:keepNext/>
        <w:spacing w:before="0" w:after="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3.1 – Сравнение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и после автоматизации воздушной линии</w:t>
      </w:r>
    </w:p>
    <w:p w14:paraId="04EEDC51">
      <w:pPr>
        <w:keepNext w:val="0"/>
        <w:spacing w:before="0" w:after="0" w:line="360" w:lineRule="auto"/>
        <w:ind w:firstLine="709"/>
        <w:jc w:val="both"/>
      </w:pPr>
      <w:r>
        <w:rPr>
          <w:rFonts w:hint="default" w:ascii="Times New Roman" w:hAnsi="Times New Roman" w:eastAsia="Times New Roman" w:cs="Times New Roman"/>
          <w:color w:val="000000"/>
          <w:sz w:val="28"/>
          <w:szCs w:val="28"/>
        </w:rPr>
        <w:t xml:space="preserve">Диаграмма показывает, что автоматизация участка воздушной линии приводит к снижению SAIDI, SAIFI и ENS по сравнению с исходной схемой </w:t>
      </w:r>
      <w:r>
        <w:rPr>
          <w:rFonts w:ascii="Times New Roman" w:hAnsi="Times New Roman" w:eastAsia="Times New Roman" w:cs="Times New Roman"/>
          <w:color w:val="000000"/>
          <w:sz w:val="28"/>
        </w:rPr>
        <w:t>эксплуатации.</w:t>
      </w:r>
    </w:p>
    <w:p w14:paraId="061BCCF4">
      <w:pPr>
        <w:pageBreakBefore w:val="0"/>
        <w:spacing w:before="0" w:after="0" w:line="360" w:lineRule="auto"/>
        <w:ind w:firstLine="709"/>
        <w:jc w:val="both"/>
      </w:pPr>
      <w:r>
        <w:rPr>
          <w:rFonts w:ascii="Times New Roman" w:hAnsi="Times New Roman" w:eastAsia="Times New Roman" w:cs="Times New Roman"/>
          <w:color w:val="000000"/>
          <w:sz w:val="28"/>
        </w:rPr>
        <w:t>Дополнительно выполнена оценка показателя ASIDI (Average System Interruption Duration Index) — среднего суммарного времени перерывов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единицу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нной мощности:</w:t>
      </w:r>
    </w:p>
    <w:p w14:paraId="4230BCE9">
      <w:pPr>
        <w:spacing w:before="0" w:after="0" w:line="360" w:lineRule="auto"/>
        <w:jc w:val="left"/>
      </w:pPr>
    </w:p>
    <w:p w14:paraId="02FBA42B">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ASIDI=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W</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W</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(3.8)</w:t>
      </w:r>
    </w:p>
    <w:p w14:paraId="4AA2F96F">
      <w:pPr>
        <w:spacing w:before="0" w:after="0" w:line="360" w:lineRule="auto"/>
        <w:jc w:val="left"/>
      </w:pPr>
    </w:p>
    <w:p w14:paraId="4F91EF5C">
      <w:pPr>
        <w:spacing w:before="0" w:after="0" w:line="360" w:lineRule="auto"/>
        <w:ind w:firstLine="709"/>
        <w:jc w:val="both"/>
      </w:pPr>
      <w:r>
        <w:rPr>
          <w:rFonts w:ascii="Times New Roman" w:hAnsi="Times New Roman" w:eastAsia="Times New Roman" w:cs="Times New Roman"/>
          <w:color w:val="000000"/>
          <w:sz w:val="28"/>
        </w:rPr>
        <w:t>где W_i —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ТП, затронутых i-м отключением; W_t — суммарная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фидера.</w:t>
      </w:r>
    </w:p>
    <w:p w14:paraId="0EBFF235">
      <w:pPr>
        <w:pageBreakBefore w:val="0"/>
        <w:spacing w:before="0" w:after="0" w:line="360" w:lineRule="auto"/>
        <w:ind w:firstLine="709"/>
        <w:jc w:val="both"/>
      </w:pPr>
      <w:r>
        <w:rPr>
          <w:rFonts w:ascii="Times New Roman" w:hAnsi="Times New Roman" w:eastAsia="Times New Roman" w:cs="Times New Roman"/>
          <w:b w:val="0"/>
          <w:i w:val="0"/>
          <w:color w:val="000000"/>
          <w:sz w:val="28"/>
        </w:rPr>
        <w:t>Показатель ASIDI важен для крупных потребителей с высокой установленной мощностью, так как учитывает не только число ТП, но и их мощность. Близость значений ASIDI и SAIDI свидетельствует о равномерном распределении нагрузки по потребителям фидера.</w:t>
      </w:r>
    </w:p>
    <w:p w14:paraId="72A90595">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тные показатели проекта показывают, что деление фидера на четыре секции снижает SAIDI с 8,0 до 4,33 ч/год, а ENS — с 69,4 до 35,0 МВт·ч/год. Эти значения используются далее при экономической оценке проекта.</w:t>
      </w:r>
    </w:p>
    <w:p w14:paraId="3896684A">
      <w:pPr>
        <w:pStyle w:val="3"/>
        <w:pageBreakBefore w:val="0"/>
        <w:spacing w:before="0" w:after="0" w:line="360" w:lineRule="auto"/>
        <w:ind w:firstLine="709"/>
        <w:jc w:val="both"/>
      </w:pPr>
      <w:bookmarkStart w:id="41" w:name="_Toc1722773550"/>
      <w:bookmarkStart w:id="42" w:name="_Toc220107249"/>
      <w:r>
        <w:rPr>
          <w:rFonts w:ascii="Times New Roman" w:hAnsi="Times New Roman" w:eastAsia="Times New Roman" w:cs="Times New Roman"/>
          <w:b/>
          <w:i w:val="0"/>
          <w:color w:val="000000"/>
          <w:sz w:val="28"/>
        </w:rPr>
        <w:t>3.3 Экономическая оценка целесообразности внедрения автоматизации воздушной линии</w:t>
      </w:r>
      <w:bookmarkEnd w:id="41"/>
      <w:bookmarkEnd w:id="42"/>
    </w:p>
    <w:p w14:paraId="39FAEFE4">
      <w:pPr>
        <w:pageBreakBefore w:val="0"/>
        <w:spacing w:before="0" w:after="0" w:line="360" w:lineRule="auto"/>
        <w:ind w:firstLine="709"/>
        <w:jc w:val="both"/>
      </w:pPr>
      <w:r>
        <w:rPr>
          <w:rFonts w:ascii="Times New Roman" w:hAnsi="Times New Roman" w:eastAsia="Times New Roman" w:cs="Times New Roman"/>
          <w:b w:val="0"/>
          <w:i w:val="0"/>
          <w:color w:val="000000"/>
          <w:sz w:val="28"/>
        </w:rPr>
        <w:t>Экономическая эффективность инвестиций в автоматизацию воздушной линии оценивается методом дисконтированных денежных потоков (DCF) согласно «Методическим рекомендациям по оценке эффективности инвестиционных проектов»,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нным Минэкономики РФ и Минфином РФ 21.06.1999 № ВК 477. В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те принят горизонт планирования 15 лет и ставка дисконтирования r = 10 %.</w:t>
      </w:r>
    </w:p>
    <w:p w14:paraId="3FB1834F">
      <w:pPr>
        <w:pageBreakBefore w:val="0"/>
        <w:spacing w:before="0" w:after="0" w:line="360" w:lineRule="auto"/>
        <w:ind w:firstLine="709"/>
        <w:jc w:val="both"/>
      </w:pPr>
      <w:r>
        <w:rPr>
          <w:rFonts w:ascii="Times New Roman" w:hAnsi="Times New Roman" w:eastAsia="Times New Roman" w:cs="Times New Roman"/>
          <w:b w:val="0"/>
          <w:i w:val="0"/>
          <w:color w:val="000000"/>
          <w:sz w:val="28"/>
        </w:rPr>
        <w:t>Инвестиционные затраты. Смета инвестиционных расходов составлена по принятым в работе ценам оборудования, нормативным расценкам на монтажные работы по ФЕРм-2001 (сборник № 8, раздел 2) и стоимости сопутствующего оборудования связи.</w:t>
      </w:r>
    </w:p>
    <w:p w14:paraId="2734FC7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3.5.</w:t>
      </w:r>
    </w:p>
    <w:p w14:paraId="70AB08F7">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3.5 – Капитальные затраты на реализацию проекта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013051C5">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03B5F">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306A7A">
            <w:pPr>
              <w:spacing w:before="0" w:after="0" w:line="240" w:lineRule="auto"/>
              <w:ind w:left="0" w:right="0" w:firstLine="0"/>
              <w:jc w:val="center"/>
            </w:pPr>
            <w:r>
              <w:rPr>
                <w:rFonts w:ascii="Times New Roman" w:hAnsi="Times New Roman" w:eastAsia="Times New Roman" w:cs="Times New Roman"/>
                <w:b/>
                <w:color w:val="000000"/>
                <w:sz w:val="28"/>
              </w:rPr>
              <w:t>Кол-во</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8BD478">
            <w:pPr>
              <w:spacing w:before="0" w:after="0" w:line="240" w:lineRule="auto"/>
              <w:ind w:left="0" w:right="0" w:firstLine="0"/>
              <w:jc w:val="center"/>
            </w:pPr>
            <w:r>
              <w:rPr>
                <w:rFonts w:ascii="Times New Roman" w:hAnsi="Times New Roman" w:eastAsia="Times New Roman" w:cs="Times New Roman"/>
                <w:b/>
                <w:color w:val="000000"/>
                <w:sz w:val="28"/>
              </w:rPr>
              <w:t>Цена ед., тыс. руб.</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128872">
            <w:pPr>
              <w:spacing w:before="0" w:after="0" w:line="240" w:lineRule="auto"/>
              <w:ind w:left="0" w:right="0" w:firstLine="0"/>
              <w:jc w:val="center"/>
            </w:pPr>
            <w:r>
              <w:rPr>
                <w:rFonts w:ascii="Times New Roman" w:hAnsi="Times New Roman" w:eastAsia="Times New Roman" w:cs="Times New Roman"/>
                <w:b/>
                <w:color w:val="000000"/>
                <w:sz w:val="28"/>
              </w:rPr>
              <w:t>Сумма, тыс. руб.</w:t>
            </w:r>
          </w:p>
        </w:tc>
      </w:tr>
      <w:tr w14:paraId="1D51C6E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5DE696">
            <w:pPr>
              <w:spacing w:before="0" w:after="0" w:line="240" w:lineRule="auto"/>
              <w:ind w:left="0" w:right="0" w:firstLine="0"/>
            </w:pPr>
            <w:r>
              <w:rPr>
                <w:rFonts w:ascii="Times New Roman" w:hAnsi="Times New Roman" w:eastAsia="Times New Roman" w:cs="Times New Roman"/>
                <w:b w:val="0"/>
                <w:color w:val="000000"/>
                <w:sz w:val="28"/>
              </w:rPr>
              <w:t>Реклоузер РиМ-РВ-10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F1C8E4">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D4418">
            <w:pPr>
              <w:spacing w:before="0" w:after="0" w:line="240" w:lineRule="auto"/>
              <w:ind w:left="0" w:right="0" w:firstLine="0"/>
            </w:pPr>
            <w:r>
              <w:rPr>
                <w:rFonts w:ascii="Times New Roman" w:hAnsi="Times New Roman" w:eastAsia="Times New Roman" w:cs="Times New Roman"/>
                <w:b w:val="0"/>
                <w:color w:val="000000"/>
                <w:sz w:val="28"/>
              </w:rPr>
              <w:t>850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B61EC2">
            <w:pPr>
              <w:spacing w:before="0" w:after="0" w:line="240" w:lineRule="auto"/>
              <w:ind w:left="0" w:right="0" w:firstLine="0"/>
            </w:pPr>
            <w:r>
              <w:rPr>
                <w:rFonts w:ascii="Times New Roman" w:hAnsi="Times New Roman" w:eastAsia="Times New Roman" w:cs="Times New Roman"/>
                <w:b w:val="0"/>
                <w:color w:val="000000"/>
                <w:sz w:val="28"/>
              </w:rPr>
              <w:t>2 550</w:t>
            </w:r>
          </w:p>
        </w:tc>
      </w:tr>
      <w:tr w14:paraId="040CA41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9B5901">
            <w:pPr>
              <w:spacing w:before="0" w:after="0" w:line="240" w:lineRule="auto"/>
              <w:ind w:left="0" w:right="0" w:firstLine="0"/>
            </w:pPr>
            <w:r>
              <w:rPr>
                <w:rFonts w:ascii="Times New Roman" w:hAnsi="Times New Roman" w:eastAsia="Times New Roman" w:cs="Times New Roman"/>
                <w:b w:val="0"/>
                <w:color w:val="000000"/>
                <w:sz w:val="28"/>
              </w:rPr>
              <w:t>Монтаж (кронштейны, арматура, креп</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0D09B40">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EA3F8">
            <w:pPr>
              <w:spacing w:before="0" w:after="0" w:line="240" w:lineRule="auto"/>
              <w:ind w:left="0" w:right="0" w:firstLine="0"/>
            </w:pPr>
            <w:r>
              <w:rPr>
                <w:rFonts w:ascii="Times New Roman" w:hAnsi="Times New Roman" w:eastAsia="Times New Roman" w:cs="Times New Roman"/>
                <w:b w:val="0"/>
                <w:color w:val="000000"/>
                <w:sz w:val="28"/>
              </w:rPr>
              <w:t>65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3F57EC">
            <w:pPr>
              <w:spacing w:before="0" w:after="0" w:line="240" w:lineRule="auto"/>
              <w:ind w:left="0" w:right="0" w:firstLine="0"/>
            </w:pPr>
            <w:r>
              <w:rPr>
                <w:rFonts w:ascii="Times New Roman" w:hAnsi="Times New Roman" w:eastAsia="Times New Roman" w:cs="Times New Roman"/>
                <w:b w:val="0"/>
                <w:color w:val="000000"/>
                <w:sz w:val="28"/>
              </w:rPr>
              <w:t>195</w:t>
            </w:r>
          </w:p>
        </w:tc>
      </w:tr>
      <w:tr w14:paraId="6CF006D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FF202">
            <w:pPr>
              <w:spacing w:before="0" w:after="0" w:line="240" w:lineRule="auto"/>
              <w:ind w:left="0" w:right="0" w:firstLine="0"/>
            </w:pPr>
            <w:r>
              <w:rPr>
                <w:rFonts w:ascii="Times New Roman" w:hAnsi="Times New Roman" w:eastAsia="Times New Roman" w:cs="Times New Roman"/>
                <w:b w:val="0"/>
                <w:color w:val="000000"/>
                <w:sz w:val="28"/>
              </w:rPr>
              <w:t>Пусконаладочные работы (ПНР)</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67CA79">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3E6696">
            <w:pPr>
              <w:spacing w:before="0" w:after="0" w:line="240" w:lineRule="auto"/>
              <w:ind w:left="0" w:right="0" w:firstLine="0"/>
            </w:pPr>
            <w:r>
              <w:rPr>
                <w:rFonts w:ascii="Times New Roman" w:hAnsi="Times New Roman" w:eastAsia="Times New Roman" w:cs="Times New Roman"/>
                <w:b w:val="0"/>
                <w:color w:val="000000"/>
                <w:sz w:val="28"/>
              </w:rPr>
              <w:t>42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4B2F2">
            <w:pPr>
              <w:spacing w:before="0" w:after="0" w:line="240" w:lineRule="auto"/>
              <w:ind w:left="0" w:right="0" w:firstLine="0"/>
            </w:pPr>
            <w:r>
              <w:rPr>
                <w:rFonts w:ascii="Times New Roman" w:hAnsi="Times New Roman" w:eastAsia="Times New Roman" w:cs="Times New Roman"/>
                <w:b w:val="0"/>
                <w:color w:val="000000"/>
                <w:sz w:val="28"/>
              </w:rPr>
              <w:t>126</w:t>
            </w:r>
          </w:p>
        </w:tc>
      </w:tr>
      <w:tr w14:paraId="634498DE">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D44226">
            <w:pPr>
              <w:spacing w:before="0" w:after="0" w:line="240" w:lineRule="auto"/>
              <w:ind w:left="0" w:right="0" w:firstLine="0"/>
            </w:pPr>
            <w:r>
              <w:rPr>
                <w:rFonts w:ascii="Times New Roman" w:hAnsi="Times New Roman" w:eastAsia="Times New Roman" w:cs="Times New Roman"/>
                <w:b w:val="0"/>
                <w:color w:val="000000"/>
                <w:sz w:val="28"/>
              </w:rPr>
              <w:t>Антенна GSM выносная + кабель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820E61">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8D996E">
            <w:pPr>
              <w:spacing w:before="0" w:after="0" w:line="240" w:lineRule="auto"/>
              <w:ind w:left="0" w:right="0" w:firstLine="0"/>
            </w:pPr>
            <w:r>
              <w:rPr>
                <w:rFonts w:ascii="Times New Roman" w:hAnsi="Times New Roman" w:eastAsia="Times New Roman" w:cs="Times New Roman"/>
                <w:b w:val="0"/>
                <w:color w:val="000000"/>
                <w:sz w:val="28"/>
              </w:rPr>
              <w:t>12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7D5397">
            <w:pPr>
              <w:spacing w:before="0" w:after="0" w:line="240" w:lineRule="auto"/>
              <w:ind w:left="0" w:right="0" w:firstLine="0"/>
            </w:pPr>
            <w:r>
              <w:rPr>
                <w:rFonts w:ascii="Times New Roman" w:hAnsi="Times New Roman" w:eastAsia="Times New Roman" w:cs="Times New Roman"/>
                <w:b w:val="0"/>
                <w:color w:val="000000"/>
                <w:sz w:val="28"/>
              </w:rPr>
              <w:t>36</w:t>
            </w:r>
          </w:p>
        </w:tc>
      </w:tr>
      <w:tr w14:paraId="04715BE7">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A10CD1">
            <w:pPr>
              <w:spacing w:before="0" w:after="0" w:line="240" w:lineRule="auto"/>
              <w:ind w:left="0" w:right="0" w:firstLine="0"/>
            </w:pPr>
            <w:r>
              <w:rPr>
                <w:rFonts w:ascii="Times New Roman" w:hAnsi="Times New Roman" w:eastAsia="Times New Roman" w:cs="Times New Roman"/>
                <w:b w:val="0"/>
                <w:color w:val="000000"/>
                <w:sz w:val="28"/>
              </w:rPr>
              <w:t>Канал связи + первичная настройка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5C5CBC">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6CC3FD">
            <w:pPr>
              <w:spacing w:before="0" w:after="0" w:line="240" w:lineRule="auto"/>
              <w:ind w:left="0" w:right="0" w:firstLine="0"/>
            </w:pPr>
            <w:r>
              <w:rPr>
                <w:rFonts w:ascii="Times New Roman" w:hAnsi="Times New Roman" w:eastAsia="Times New Roman" w:cs="Times New Roman"/>
                <w:b w:val="0"/>
                <w:color w:val="000000"/>
                <w:sz w:val="28"/>
              </w:rPr>
              <w:t>8</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76211">
            <w:pPr>
              <w:spacing w:before="0" w:after="0" w:line="240" w:lineRule="auto"/>
              <w:ind w:left="0" w:right="0" w:firstLine="0"/>
            </w:pPr>
            <w:r>
              <w:rPr>
                <w:rFonts w:ascii="Times New Roman" w:hAnsi="Times New Roman" w:eastAsia="Times New Roman" w:cs="Times New Roman"/>
                <w:b w:val="0"/>
                <w:color w:val="000000"/>
                <w:sz w:val="28"/>
              </w:rPr>
              <w:t>24</w:t>
            </w:r>
          </w:p>
        </w:tc>
      </w:tr>
      <w:tr w14:paraId="5F8279A0">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81A646">
            <w:pPr>
              <w:spacing w:before="0" w:after="0" w:line="240" w:lineRule="auto"/>
              <w:ind w:left="0" w:right="0" w:firstLine="0"/>
            </w:pPr>
            <w:r>
              <w:rPr>
                <w:rFonts w:ascii="Times New Roman" w:hAnsi="Times New Roman" w:eastAsia="Times New Roman" w:cs="Times New Roman"/>
                <w:b w:val="0"/>
                <w:color w:val="000000"/>
                <w:sz w:val="28"/>
              </w:rPr>
              <w:t>Обучение оперативного персонала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876AD0">
            <w:pPr>
              <w:spacing w:before="0" w:after="0" w:line="240" w:lineRule="auto"/>
              <w:ind w:left="0" w:right="0" w:firstLine="0"/>
            </w:pPr>
            <w:r>
              <w:rPr>
                <w:rFonts w:ascii="Times New Roman" w:hAnsi="Times New Roman" w:eastAsia="Times New Roman" w:cs="Times New Roman"/>
                <w:b w:val="0"/>
                <w:color w:val="000000"/>
                <w:sz w:val="28"/>
              </w:rPr>
              <w:t>1 курс</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11C3D7">
            <w:pPr>
              <w:spacing w:before="0" w:after="0" w:line="240" w:lineRule="auto"/>
              <w:ind w:left="0" w:right="0" w:firstLine="0"/>
            </w:pPr>
            <w:r>
              <w:rPr>
                <w:rFonts w:ascii="Times New Roman" w:hAnsi="Times New Roman" w:eastAsia="Times New Roman" w:cs="Times New Roman"/>
                <w:b w:val="0"/>
                <w:color w:val="000000"/>
                <w:sz w:val="28"/>
              </w:rPr>
              <w:t>85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84D9EC">
            <w:pPr>
              <w:spacing w:before="0" w:after="0" w:line="240" w:lineRule="auto"/>
              <w:ind w:left="0" w:right="0" w:firstLine="0"/>
            </w:pPr>
            <w:r>
              <w:rPr>
                <w:rFonts w:ascii="Times New Roman" w:hAnsi="Times New Roman" w:eastAsia="Times New Roman" w:cs="Times New Roman"/>
                <w:b w:val="0"/>
                <w:color w:val="000000"/>
                <w:sz w:val="28"/>
              </w:rPr>
              <w:t>85</w:t>
            </w:r>
          </w:p>
        </w:tc>
      </w:tr>
      <w:tr w14:paraId="653727A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ED5E7">
            <w:pPr>
              <w:spacing w:before="0" w:after="0" w:line="240" w:lineRule="auto"/>
              <w:ind w:left="0" w:right="0" w:firstLine="0"/>
            </w:pPr>
            <w:r>
              <w:rPr>
                <w:rFonts w:ascii="Times New Roman" w:hAnsi="Times New Roman" w:eastAsia="Times New Roman" w:cs="Times New Roman"/>
                <w:b w:val="0"/>
                <w:color w:val="000000"/>
                <w:sz w:val="28"/>
              </w:rPr>
              <w:t>Технический надзор (3% от монтажа)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2F6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D7B335">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8B005">
            <w:pPr>
              <w:spacing w:before="0" w:after="0" w:line="240" w:lineRule="auto"/>
              <w:ind w:left="0" w:right="0" w:firstLine="0"/>
            </w:pPr>
            <w:r>
              <w:rPr>
                <w:rFonts w:ascii="Times New Roman" w:hAnsi="Times New Roman" w:eastAsia="Times New Roman" w:cs="Times New Roman"/>
                <w:b w:val="0"/>
                <w:color w:val="000000"/>
                <w:sz w:val="28"/>
              </w:rPr>
              <w:t>11</w:t>
            </w:r>
          </w:p>
        </w:tc>
      </w:tr>
      <w:tr w14:paraId="18490FFD">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47ACE8">
            <w:pPr>
              <w:spacing w:before="0" w:after="0" w:line="240" w:lineRule="auto"/>
              <w:ind w:left="0" w:right="0" w:firstLine="0"/>
            </w:pPr>
            <w:r>
              <w:rPr>
                <w:rFonts w:ascii="Times New Roman" w:hAnsi="Times New Roman" w:eastAsia="Times New Roman" w:cs="Times New Roman"/>
                <w:b w:val="0"/>
                <w:color w:val="000000"/>
                <w:sz w:val="28"/>
              </w:rPr>
              <w:t>Непредвиденные расходы (5% от итога)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0FADF4">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83A04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098FF">
            <w:pPr>
              <w:spacing w:before="0" w:after="0" w:line="240" w:lineRule="auto"/>
              <w:ind w:left="0" w:right="0" w:firstLine="0"/>
            </w:pPr>
            <w:r>
              <w:rPr>
                <w:rFonts w:ascii="Times New Roman" w:hAnsi="Times New Roman" w:eastAsia="Times New Roman" w:cs="Times New Roman"/>
                <w:b w:val="0"/>
                <w:color w:val="000000"/>
                <w:sz w:val="28"/>
              </w:rPr>
              <w:t>151</w:t>
            </w:r>
          </w:p>
        </w:tc>
      </w:tr>
      <w:tr w14:paraId="63D04002">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BD6756">
            <w:pPr>
              <w:spacing w:before="0" w:after="0" w:line="240" w:lineRule="auto"/>
              <w:ind w:left="0" w:right="0" w:firstLine="0"/>
            </w:pPr>
            <w:r>
              <w:rPr>
                <w:rFonts w:ascii="Times New Roman" w:hAnsi="Times New Roman" w:eastAsia="Times New Roman" w:cs="Times New Roman"/>
                <w:b w:val="0"/>
                <w:color w:val="000000"/>
                <w:sz w:val="28"/>
              </w:rPr>
              <w:t>Итого капитальных затрат (К)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828793">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501DCE">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A236B9">
            <w:pPr>
              <w:spacing w:before="0" w:after="0" w:line="240" w:lineRule="auto"/>
              <w:ind w:left="0" w:right="0" w:firstLine="0"/>
            </w:pPr>
            <w:r>
              <w:rPr>
                <w:rFonts w:ascii="Times New Roman" w:hAnsi="Times New Roman" w:eastAsia="Times New Roman" w:cs="Times New Roman"/>
                <w:b w:val="0"/>
                <w:color w:val="000000"/>
                <w:sz w:val="28"/>
              </w:rPr>
              <w:t>3 178</w:t>
            </w:r>
          </w:p>
        </w:tc>
      </w:tr>
    </w:tbl>
    <w:p w14:paraId="1E453875">
      <w:pPr>
        <w:pageBreakBefore w:val="0"/>
        <w:spacing w:before="0" w:after="0" w:line="360" w:lineRule="auto"/>
        <w:jc w:val="left"/>
      </w:pPr>
    </w:p>
    <w:p w14:paraId="3636DCE7">
      <w:pPr>
        <w:pageBreakBefore w:val="0"/>
        <w:spacing w:before="0" w:after="0" w:line="360" w:lineRule="auto"/>
        <w:ind w:firstLine="709"/>
        <w:jc w:val="both"/>
      </w:pPr>
      <w:r>
        <w:rPr>
          <w:rFonts w:ascii="Times New Roman" w:hAnsi="Times New Roman" w:eastAsia="Times New Roman" w:cs="Times New Roman"/>
          <w:b w:val="0"/>
          <w:i w:val="0"/>
          <w:color w:val="000000"/>
          <w:sz w:val="28"/>
        </w:rPr>
        <w:t>Ежегодные операционные затраты на обслуживание системы автоматизации включают плановое техническое обслуживание реклоузеров, оплату каналов связи и периодическую поверку измерительных датчиков тока и напряжения.</w:t>
      </w:r>
    </w:p>
    <w:p w14:paraId="25C03C9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3.6.</w:t>
      </w:r>
    </w:p>
    <w:p w14:paraId="064337A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3.6 – Ежегодные операционные затраты на обслуживание системы</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24199295">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825B">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4FD8AA">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2DFFC230">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B7A59">
            <w:pPr>
              <w:spacing w:before="0" w:after="0" w:line="240" w:lineRule="auto"/>
              <w:ind w:left="0" w:right="0" w:firstLine="0"/>
            </w:pPr>
            <w:r>
              <w:rPr>
                <w:rFonts w:ascii="Times New Roman" w:hAnsi="Times New Roman" w:eastAsia="Times New Roman" w:cs="Times New Roman"/>
                <w:b w:val="0"/>
                <w:color w:val="000000"/>
                <w:sz w:val="28"/>
              </w:rPr>
              <w:t>ТО реклоузеров (1 раз в год, 3 аппарата)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06E98B">
            <w:pPr>
              <w:spacing w:before="0" w:after="0" w:line="240" w:lineRule="auto"/>
              <w:ind w:left="0" w:right="0" w:firstLine="0"/>
            </w:pPr>
            <w:r>
              <w:rPr>
                <w:rFonts w:ascii="Times New Roman" w:hAnsi="Times New Roman" w:eastAsia="Times New Roman" w:cs="Times New Roman"/>
                <w:b w:val="0"/>
                <w:color w:val="000000"/>
                <w:sz w:val="28"/>
              </w:rPr>
              <w:t>45</w:t>
            </w:r>
          </w:p>
        </w:tc>
      </w:tr>
      <w:tr w14:paraId="04418D3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B38753">
            <w:pPr>
              <w:spacing w:before="0" w:after="0" w:line="240" w:lineRule="auto"/>
              <w:ind w:left="0" w:right="0" w:firstLine="0"/>
            </w:pPr>
            <w:r>
              <w:rPr>
                <w:rFonts w:ascii="Times New Roman" w:hAnsi="Times New Roman" w:eastAsia="Times New Roman" w:cs="Times New Roman"/>
                <w:b w:val="0"/>
                <w:color w:val="000000"/>
                <w:sz w:val="28"/>
              </w:rPr>
              <w:t>Абонентская плата за каналы связи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AC5B88">
            <w:pPr>
              <w:spacing w:before="0" w:after="0" w:line="240" w:lineRule="auto"/>
              <w:ind w:left="0" w:right="0" w:firstLine="0"/>
            </w:pPr>
            <w:r>
              <w:rPr>
                <w:rFonts w:ascii="Times New Roman" w:hAnsi="Times New Roman" w:eastAsia="Times New Roman" w:cs="Times New Roman"/>
                <w:b w:val="0"/>
                <w:color w:val="000000"/>
                <w:sz w:val="28"/>
              </w:rPr>
              <w:t>18</w:t>
            </w:r>
          </w:p>
        </w:tc>
      </w:tr>
      <w:tr w14:paraId="4406197C">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484759">
            <w:pPr>
              <w:spacing w:before="0" w:after="0" w:line="240" w:lineRule="auto"/>
              <w:ind w:left="0" w:right="0" w:firstLine="0"/>
            </w:pPr>
            <w:r>
              <w:rPr>
                <w:rFonts w:ascii="Times New Roman" w:hAnsi="Times New Roman" w:eastAsia="Times New Roman" w:cs="Times New Roman"/>
                <w:b w:val="0"/>
                <w:color w:val="000000"/>
                <w:sz w:val="28"/>
              </w:rPr>
              <w:t>Поверка датчиков (1 раз/2 года, в среднем)</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BB3A9DB">
            <w:pPr>
              <w:spacing w:before="0" w:after="0" w:line="240" w:lineRule="auto"/>
              <w:ind w:left="0" w:right="0" w:firstLine="0"/>
            </w:pPr>
            <w:r>
              <w:rPr>
                <w:rFonts w:ascii="Times New Roman" w:hAnsi="Times New Roman" w:eastAsia="Times New Roman" w:cs="Times New Roman"/>
                <w:b w:val="0"/>
                <w:color w:val="000000"/>
                <w:sz w:val="28"/>
              </w:rPr>
              <w:t>12</w:t>
            </w:r>
          </w:p>
        </w:tc>
      </w:tr>
      <w:tr w14:paraId="4CF500CA">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0155AF">
            <w:pPr>
              <w:spacing w:before="0" w:after="0" w:line="240" w:lineRule="auto"/>
              <w:ind w:left="0" w:right="0" w:firstLine="0"/>
            </w:pPr>
            <w:r>
              <w:rPr>
                <w:rFonts w:ascii="Times New Roman" w:hAnsi="Times New Roman" w:eastAsia="Times New Roman" w:cs="Times New Roman"/>
                <w:b w:val="0"/>
                <w:color w:val="000000"/>
                <w:sz w:val="28"/>
              </w:rPr>
              <w:t>Прочие (непредвиденные) расходы</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F08FC1">
            <w:pPr>
              <w:spacing w:before="0" w:after="0" w:line="240" w:lineRule="auto"/>
              <w:ind w:left="0" w:right="0" w:firstLine="0"/>
            </w:pPr>
            <w:r>
              <w:rPr>
                <w:rFonts w:ascii="Times New Roman" w:hAnsi="Times New Roman" w:eastAsia="Times New Roman" w:cs="Times New Roman"/>
                <w:b w:val="0"/>
                <w:color w:val="000000"/>
                <w:sz w:val="28"/>
              </w:rPr>
              <w:t>10</w:t>
            </w:r>
          </w:p>
        </w:tc>
      </w:tr>
      <w:tr w14:paraId="6A4BCEC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F8393D">
            <w:pPr>
              <w:spacing w:before="0" w:after="0" w:line="240" w:lineRule="auto"/>
              <w:ind w:left="0" w:right="0" w:firstLine="0"/>
            </w:pPr>
            <w:r>
              <w:rPr>
                <w:rFonts w:ascii="Times New Roman" w:hAnsi="Times New Roman" w:eastAsia="Times New Roman" w:cs="Times New Roman"/>
                <w:b w:val="0"/>
                <w:color w:val="000000"/>
                <w:sz w:val="28"/>
              </w:rPr>
              <w:t>Итого операционных затрат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CD537D">
            <w:pPr>
              <w:spacing w:before="0" w:after="0" w:line="240" w:lineRule="auto"/>
              <w:ind w:left="0" w:right="0" w:firstLine="0"/>
            </w:pPr>
            <w:r>
              <w:rPr>
                <w:rFonts w:ascii="Times New Roman" w:hAnsi="Times New Roman" w:eastAsia="Times New Roman" w:cs="Times New Roman"/>
                <w:b w:val="0"/>
                <w:color w:val="000000"/>
                <w:sz w:val="28"/>
              </w:rPr>
              <w:t>85</w:t>
            </w:r>
          </w:p>
        </w:tc>
      </w:tr>
    </w:tbl>
    <w:p w14:paraId="121144B7">
      <w:pPr>
        <w:pageBreakBefore w:val="0"/>
        <w:spacing w:before="0" w:after="0" w:line="360" w:lineRule="auto"/>
        <w:jc w:val="left"/>
      </w:pPr>
    </w:p>
    <w:p w14:paraId="29B0DE04">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ежегодного экономического эффекта выполнен через стоимость недоотпущенной электроэнергии. В учебно-методическом издании по технико-экономическому обоснованию агроинженерных проектов для европейской части России рекомендуется принимать удельный ущерб от недоотпуска на уровне 18…27 руб./кВт·ч; в работе принят нижний предел диапазона u₀ = 18 руб./кВт·ч. Этот показатель включает ущерб потребителя, недоиспользование оборудования энергосистемы и затраты на ремонтно-восстановительные работы.</w:t>
      </w:r>
    </w:p>
    <w:p w14:paraId="35599FAA">
      <w:pPr>
        <w:pageBreakBefore w:val="0"/>
        <w:spacing w:before="0" w:after="0" w:line="360" w:lineRule="auto"/>
        <w:ind w:firstLine="709"/>
        <w:jc w:val="both"/>
      </w:pPr>
      <w:r>
        <w:rPr>
          <w:rFonts w:ascii="Times New Roman" w:hAnsi="Times New Roman" w:eastAsia="Times New Roman" w:cs="Times New Roman"/>
          <w:color w:val="000000"/>
          <w:sz w:val="28"/>
        </w:rPr>
        <w:t>Снижение ENS по результатам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составляет:</w:t>
      </w:r>
    </w:p>
    <w:p w14:paraId="1A9CA6EA">
      <w:pPr>
        <w:spacing w:before="0" w:after="0" w:line="360" w:lineRule="auto"/>
        <w:jc w:val="left"/>
      </w:pPr>
    </w:p>
    <w:p w14:paraId="3980F6E0">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ΔENS=69,4−35,0=</m:t>
        </m:r>
        <m:f>
          <m:fPr/>
          <m:num>
            <m:r>
              <m:rPr/>
              <w:rPr>
                <w:rFonts w:ascii="Cambria Math" w:hAnsi="Cambria Math" w:eastAsia="Cambria Math"/>
                <w:sz w:val="28"/>
                <w:szCs w:val="28"/>
              </w:rPr>
              <m:t>34,4МВт·ч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(3.9)</w:t>
      </w:r>
    </w:p>
    <w:p w14:paraId="24C66B27">
      <w:pPr>
        <w:spacing w:before="0" w:after="0" w:line="360" w:lineRule="auto"/>
        <w:jc w:val="left"/>
      </w:pPr>
    </w:p>
    <w:p w14:paraId="569F71F9">
      <w:pPr>
        <w:pageBreakBefore w:val="0"/>
        <w:spacing w:before="0" w:after="0" w:line="360" w:lineRule="auto"/>
        <w:ind w:firstLine="709"/>
        <w:jc w:val="both"/>
      </w:pPr>
      <w:r>
        <w:rPr>
          <w:rFonts w:ascii="Times New Roman" w:hAnsi="Times New Roman" w:eastAsia="Times New Roman" w:cs="Times New Roman"/>
          <w:color w:val="000000"/>
          <w:sz w:val="28"/>
        </w:rPr>
        <w:t>Тогда годовой экономический эффект равен:</w:t>
      </w:r>
    </w:p>
    <w:p w14:paraId="3F618E82">
      <w:pPr>
        <w:spacing w:before="0" w:after="0" w:line="360" w:lineRule="auto"/>
        <w:jc w:val="left"/>
      </w:pPr>
    </w:p>
    <w:p w14:paraId="4D526C10">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=ΔENS·</m:t>
        </m:r>
        <m:sSub>
          <m:sSubPr/>
          <m:e>
            <m:r>
              <m:rPr/>
              <w:rPr>
                <w:rFonts w:ascii="Cambria Math" w:hAnsi="Cambria Math" w:eastAsia="Cambria Math"/>
                <w:sz w:val="28"/>
                <w:szCs w:val="28"/>
              </w:rPr>
              <m:t>u</m:t>
            </m:r>
          </m:e>
          <m:sub>
            <m:r>
              <m:rPr/>
              <w:rPr>
                <w:rFonts w:ascii="Cambria Math" w:hAnsi="Cambria Math" w:eastAsia="Cambria Math"/>
                <w:sz w:val="28"/>
                <w:szCs w:val="28"/>
              </w:rPr>
              <m:t>0</m:t>
            </m:r>
          </m:sub>
        </m:sSub>
        <m:r>
          <m:rPr/>
          <w:rPr>
            <w:rFonts w:ascii="Cambria Math" w:hAnsi="Cambria Math" w:eastAsia="Cambria Math"/>
            <w:sz w:val="28"/>
            <w:szCs w:val="28"/>
          </w:rPr>
          <m:t>·1000=34,4·18·1000=</m:t>
        </m:r>
        <m:f>
          <m:fPr/>
          <m:num>
            <m:r>
              <m:rPr/>
              <w:rPr>
                <w:rFonts w:ascii="Cambria Math" w:hAnsi="Cambria Math" w:eastAsia="Cambria Math"/>
                <w:sz w:val="28"/>
                <w:szCs w:val="28"/>
              </w:rPr>
              <m:t>619200руб.</m:t>
            </m:r>
          </m:num>
          <m:den>
            <m:r>
              <m:rPr/>
              <w:rPr>
                <w:rFonts w:ascii="Cambria Math" w:hAnsi="Cambria Math" w:eastAsia="Cambria Math"/>
                <w:sz w:val="28"/>
                <w:szCs w:val="28"/>
              </w:rPr>
              <m:t>год</m:t>
            </m:r>
          </m:den>
        </m:f>
        <m:r>
          <m:rPr/>
          <w:rPr>
            <w:rFonts w:ascii="Cambria Math" w:hAnsi="Cambria Math" w:eastAsia="Cambria Math"/>
            <w:sz w:val="28"/>
            <w:szCs w:val="28"/>
          </w:rPr>
          <m:t>≈</m:t>
        </m:r>
        <m:f>
          <m:fPr/>
          <m:num>
            <m:r>
              <m:rPr/>
              <w:rPr>
                <w:rFonts w:ascii="Cambria Math" w:hAnsi="Cambria Math" w:eastAsia="Cambria Math"/>
                <w:sz w:val="28"/>
                <w:szCs w:val="28"/>
              </w:rPr>
              <m:t>619тыс.руб.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(3.10)</w:t>
      </w:r>
    </w:p>
    <w:p w14:paraId="1F85CBBE">
      <w:pPr>
        <w:spacing w:before="0" w:after="0" w:line="360" w:lineRule="auto"/>
        <w:jc w:val="left"/>
      </w:pPr>
    </w:p>
    <w:p w14:paraId="4BCA98B3">
      <w:pPr>
        <w:pageBreakBefore w:val="0"/>
        <w:spacing w:before="0" w:after="0" w:line="360" w:lineRule="auto"/>
        <w:ind w:firstLine="709"/>
        <w:jc w:val="both"/>
      </w:pPr>
      <w:r>
        <w:rPr>
          <w:rFonts w:ascii="Times New Roman" w:hAnsi="Times New Roman" w:eastAsia="Times New Roman" w:cs="Times New Roman"/>
          <w:color w:val="000000"/>
          <w:sz w:val="28"/>
        </w:rPr>
        <w:t>Чистый ежегодный денежный поток определяется формулой:</w:t>
      </w:r>
    </w:p>
    <w:p w14:paraId="3EECBF59">
      <w:pPr>
        <w:spacing w:before="0" w:after="0" w:line="360" w:lineRule="auto"/>
        <w:jc w:val="left"/>
      </w:pPr>
    </w:p>
    <w:p w14:paraId="498DE3F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CF=</m:t>
        </m:r>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m:t>
        </m:r>
        <m:sSub>
          <m:sSubPr/>
          <m:e>
            <m:r>
              <m:rPr/>
              <w:rPr>
                <w:rFonts w:ascii="Cambria Math" w:hAnsi="Cambria Math" w:eastAsia="Cambria Math"/>
                <w:sz w:val="28"/>
                <w:szCs w:val="28"/>
              </w:rPr>
              <m:t>ΔС</m:t>
            </m:r>
          </m:e>
          <m:sub>
            <m:r>
              <m:rPr/>
              <w:rPr>
                <w:rFonts w:ascii="Cambria Math" w:hAnsi="Cambria Math" w:eastAsia="Cambria Math"/>
                <w:sz w:val="28"/>
                <w:szCs w:val="28"/>
              </w:rPr>
              <m:t>опер</m:t>
            </m:r>
          </m:sub>
        </m:sSub>
        <m:r>
          <m:rPr/>
          <w:rPr>
            <w:rFonts w:ascii="Cambria Math" w:hAnsi="Cambria Math" w:eastAsia="Cambria Math"/>
            <w:sz w:val="28"/>
            <w:szCs w:val="28"/>
          </w:rPr>
          <m:t>=619−85=</m:t>
        </m:r>
        <m:f>
          <m:fPr/>
          <m:num>
            <m:r>
              <m:rPr/>
              <w:rPr>
                <w:rFonts w:ascii="Cambria Math" w:hAnsi="Cambria Math" w:eastAsia="Cambria Math"/>
                <w:sz w:val="28"/>
                <w:szCs w:val="28"/>
              </w:rPr>
              <m:t>534тыс.руб.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(3.11)</w:t>
      </w:r>
    </w:p>
    <w:p w14:paraId="2CFE7948">
      <w:pPr>
        <w:spacing w:before="0" w:after="0" w:line="360" w:lineRule="auto"/>
        <w:jc w:val="left"/>
      </w:pPr>
    </w:p>
    <w:p w14:paraId="130C7759">
      <w:pPr>
        <w:spacing w:before="0" w:after="0" w:line="360" w:lineRule="auto"/>
        <w:ind w:firstLine="709"/>
        <w:jc w:val="both"/>
      </w:pPr>
      <w:r>
        <w:rPr>
          <w:rFonts w:ascii="Times New Roman" w:hAnsi="Times New Roman"/>
          <w:b w:val="0"/>
          <w:color w:val="000000"/>
          <w:sz w:val="28"/>
        </w:rPr>
        <w:t>Соответствующие данные приведены в таблице 3.7.</w:t>
      </w:r>
    </w:p>
    <w:p w14:paraId="4C756F30">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3.7 – Составляющие ежегодного экономического эффекта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0E6419D8">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C062AB">
            <w:pPr>
              <w:spacing w:before="0" w:after="0" w:line="240" w:lineRule="auto"/>
              <w:ind w:left="0" w:right="0" w:firstLine="0"/>
              <w:jc w:val="center"/>
            </w:pPr>
            <w:r>
              <w:rPr>
                <w:rFonts w:ascii="Times New Roman" w:hAnsi="Times New Roman" w:eastAsia="Times New Roman" w:cs="Times New Roman"/>
                <w:b/>
                <w:color w:val="000000"/>
                <w:sz w:val="28"/>
              </w:rPr>
              <w:t>Источник эффекта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5AC8087">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5F62B41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BEC599">
            <w:pPr>
              <w:spacing w:before="0" w:after="0" w:line="240" w:lineRule="auto"/>
              <w:ind w:left="0" w:right="0" w:firstLine="0"/>
            </w:pPr>
            <w:r>
              <w:rPr>
                <w:rFonts w:ascii="Times New Roman" w:hAnsi="Times New Roman" w:eastAsia="Times New Roman" w:cs="Times New Roman"/>
                <w:b w:val="0"/>
                <w:color w:val="000000"/>
                <w:sz w:val="28"/>
              </w:rPr>
              <w:t>Снижение ущерба от недоотпуска электроэнергии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BFA282">
            <w:pPr>
              <w:spacing w:before="0" w:after="0" w:line="240" w:lineRule="auto"/>
              <w:ind w:left="0" w:right="0" w:firstLine="0"/>
            </w:pPr>
            <w:r>
              <w:rPr>
                <w:rFonts w:ascii="Times New Roman" w:hAnsi="Times New Roman" w:eastAsia="Times New Roman" w:cs="Times New Roman"/>
                <w:b w:val="0"/>
                <w:color w:val="000000"/>
                <w:sz w:val="28"/>
              </w:rPr>
              <w:t>619</w:t>
            </w:r>
          </w:p>
        </w:tc>
      </w:tr>
      <w:tr w14:paraId="5260D9F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A23806">
            <w:pPr>
              <w:spacing w:before="0" w:after="0" w:line="240" w:lineRule="auto"/>
              <w:ind w:left="0" w:right="0" w:firstLine="0"/>
            </w:pPr>
            <w:r>
              <w:rPr>
                <w:rFonts w:ascii="Times New Roman" w:hAnsi="Times New Roman" w:eastAsia="Times New Roman" w:cs="Times New Roman"/>
                <w:b w:val="0"/>
                <w:color w:val="000000"/>
                <w:sz w:val="28"/>
              </w:rPr>
              <w:t>Итого экономический эффект (Э_год)</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C04BBA">
            <w:pPr>
              <w:spacing w:before="0" w:after="0" w:line="240" w:lineRule="auto"/>
              <w:ind w:left="0" w:right="0" w:firstLine="0"/>
            </w:pPr>
            <w:r>
              <w:rPr>
                <w:rFonts w:ascii="Times New Roman" w:hAnsi="Times New Roman" w:eastAsia="Times New Roman" w:cs="Times New Roman"/>
                <w:b w:val="0"/>
                <w:color w:val="000000"/>
                <w:sz w:val="28"/>
              </w:rPr>
              <w:t>619</w:t>
            </w:r>
          </w:p>
        </w:tc>
      </w:tr>
      <w:tr w14:paraId="34F3E4D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1341FD">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4F3105">
            <w:pPr>
              <w:spacing w:before="0" w:after="0" w:line="240" w:lineRule="auto"/>
              <w:ind w:left="0" w:right="0" w:firstLine="0"/>
            </w:pPr>
            <w:r>
              <w:rPr>
                <w:rFonts w:ascii="Times New Roman" w:hAnsi="Times New Roman" w:eastAsia="Times New Roman" w:cs="Times New Roman"/>
                <w:b w:val="0"/>
                <w:color w:val="000000"/>
                <w:sz w:val="28"/>
              </w:rPr>
              <w:t>85</w:t>
            </w:r>
          </w:p>
        </w:tc>
      </w:tr>
      <w:tr w14:paraId="2D847E6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AD05D9">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 (CF)</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6D39A">
            <w:pPr>
              <w:spacing w:before="0" w:after="0" w:line="240" w:lineRule="auto"/>
              <w:ind w:left="0" w:right="0" w:firstLine="0"/>
            </w:pPr>
            <w:r>
              <w:rPr>
                <w:rFonts w:ascii="Times New Roman" w:hAnsi="Times New Roman" w:eastAsia="Times New Roman" w:cs="Times New Roman"/>
                <w:b w:val="0"/>
                <w:color w:val="000000"/>
                <w:sz w:val="28"/>
              </w:rPr>
              <w:t>534</w:t>
            </w:r>
          </w:p>
        </w:tc>
      </w:tr>
    </w:tbl>
    <w:p w14:paraId="77F8D160">
      <w:pPr>
        <w:pageBreakBefore w:val="0"/>
        <w:spacing w:before="0" w:after="0" w:line="360" w:lineRule="auto"/>
        <w:jc w:val="left"/>
      </w:pPr>
    </w:p>
    <w:p w14:paraId="7D21C67A">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показателей эффективности инвестиций.</w:t>
      </w:r>
    </w:p>
    <w:p w14:paraId="39B25DFA">
      <w:pPr>
        <w:pageBreakBefore w:val="0"/>
        <w:spacing w:before="0" w:after="0" w:line="360" w:lineRule="auto"/>
        <w:ind w:firstLine="709"/>
        <w:jc w:val="both"/>
      </w:pPr>
      <w:r>
        <w:rPr>
          <w:rFonts w:ascii="Times New Roman" w:hAnsi="Times New Roman" w:eastAsia="Times New Roman" w:cs="Times New Roman"/>
          <w:color w:val="000000"/>
          <w:sz w:val="28"/>
        </w:rPr>
        <w:t>Простой срок окупаемости определяется формулой:</w:t>
      </w:r>
    </w:p>
    <w:p w14:paraId="01768E78">
      <w:pPr>
        <w:spacing w:before="0" w:after="0" w:line="360" w:lineRule="auto"/>
        <w:jc w:val="left"/>
      </w:pPr>
    </w:p>
    <w:p w14:paraId="085E119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PP=</m:t>
        </m:r>
        <m:f>
          <m:fPr/>
          <m:num>
            <m:r>
              <m:rPr/>
              <w:rPr>
                <w:rFonts w:ascii="Cambria Math" w:hAnsi="Cambria Math" w:eastAsia="Cambria Math"/>
                <w:sz w:val="28"/>
                <w:szCs w:val="28"/>
              </w:rPr>
              <m:t>К</m:t>
            </m:r>
          </m:num>
          <m:den>
            <m:r>
              <m:rPr/>
              <w:rPr>
                <w:rFonts w:ascii="Cambria Math" w:hAnsi="Cambria Math" w:eastAsia="Cambria Math"/>
                <w:sz w:val="28"/>
                <w:szCs w:val="28"/>
              </w:rPr>
              <m:t>CF</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534</m:t>
            </m:r>
          </m:den>
        </m:f>
        <m:r>
          <m:rPr/>
          <w:rPr>
            <w:rFonts w:ascii="Cambria Math" w:hAnsi="Cambria Math" w:eastAsia="Cambria Math"/>
            <w:sz w:val="28"/>
            <w:szCs w:val="28"/>
          </w:rPr>
          <m:t>=5,95года≈6лет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(3.12)</w:t>
      </w:r>
    </w:p>
    <w:p w14:paraId="2BF8115B">
      <w:pPr>
        <w:spacing w:before="0" w:after="0" w:line="360" w:lineRule="auto"/>
        <w:jc w:val="left"/>
      </w:pPr>
    </w:p>
    <w:p w14:paraId="68F879C8">
      <w:pPr>
        <w:pageBreakBefore w:val="0"/>
        <w:spacing w:before="0" w:after="0" w:line="360" w:lineRule="auto"/>
        <w:ind w:firstLine="709"/>
        <w:jc w:val="both"/>
      </w:pPr>
      <w:r>
        <w:rPr>
          <w:rFonts w:ascii="Times New Roman" w:hAnsi="Times New Roman" w:eastAsia="Times New Roman" w:cs="Times New Roman"/>
          <w:color w:val="000000"/>
          <w:sz w:val="28"/>
        </w:rPr>
        <w:t>Чистая 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стоимость (NPV) при ставке дисконтирования r = 10 % и горизонте 15 лет определяется формулой:</w:t>
      </w:r>
    </w:p>
    <w:p w14:paraId="4AFCA81B">
      <w:pPr>
        <w:spacing w:before="0" w:after="0" w:line="360" w:lineRule="auto"/>
        <w:jc w:val="left"/>
      </w:pPr>
    </w:p>
    <w:p w14:paraId="66F760B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NPV=−К+CF·</m:t>
        </m:r>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(3.13)</w:t>
      </w:r>
    </w:p>
    <w:p w14:paraId="5F0C3F48">
      <w:pPr>
        <w:spacing w:before="0" w:after="0" w:line="360" w:lineRule="auto"/>
        <w:jc w:val="left"/>
      </w:pPr>
    </w:p>
    <w:p w14:paraId="3A8841B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NPV=−3178+</m:t>
        </m:r>
        <m:f>
          <m:fPr/>
          <m:num>
            <m:r>
              <m:rPr/>
              <w:rPr>
                <w:rFonts w:ascii="Cambria Math" w:hAnsi="Cambria Math" w:eastAsia="Cambria Math"/>
                <w:sz w:val="28"/>
                <w:szCs w:val="28"/>
              </w:rPr>
              <m:t>534·[1−(1,10)^−15]</m:t>
            </m:r>
          </m:num>
          <m:den>
            <m:r>
              <m:rPr/>
              <w:rPr>
                <w:rFonts w:ascii="Cambria Math" w:hAnsi="Cambria Math" w:eastAsia="Cambria Math"/>
                <w:sz w:val="28"/>
                <w:szCs w:val="28"/>
              </w:rPr>
              <m:t>0,10</m:t>
            </m:r>
          </m:den>
        </m:f>
        <m:r>
          <m:rPr/>
          <w:rPr>
            <w:rFonts w:ascii="Cambria Math" w:hAnsi="Cambria Math" w:eastAsia="Cambria Math"/>
            <w:sz w:val="28"/>
            <w:szCs w:val="28"/>
          </w:rPr>
          <m:t>=−3178+534·7,606=−3178+4062=+884тыс.руб.</m:t>
        </m:r>
      </m:oMath>
      <w:r>
        <w:tab/>
      </w:r>
      <w:r>
        <w:rPr>
          <w:rFonts w:hint="default"/>
          <w:lang w:val="en-US"/>
        </w:rPr>
        <w:tab/>
      </w:r>
      <w:r>
        <w:rPr>
          <w:rFonts w:ascii="Times New Roman" w:hAnsi="Times New Roman" w:eastAsia="Times New Roman" w:cs="Times New Roman"/>
          <w:sz w:val="28"/>
        </w:rPr>
        <w:t>(3.14)</w:t>
      </w:r>
    </w:p>
    <w:p w14:paraId="5A7D9110">
      <w:pPr>
        <w:spacing w:before="0" w:after="0" w:line="360" w:lineRule="auto"/>
        <w:jc w:val="left"/>
      </w:pPr>
    </w:p>
    <w:p w14:paraId="6592347F">
      <w:pPr>
        <w:pageBreakBefore w:val="0"/>
        <w:spacing w:before="0" w:after="0" w:line="360" w:lineRule="auto"/>
        <w:ind w:firstLine="709"/>
        <w:jc w:val="both"/>
      </w:pPr>
      <w:r>
        <w:rPr>
          <w:rFonts w:ascii="Times New Roman" w:hAnsi="Times New Roman" w:eastAsia="Times New Roman" w:cs="Times New Roman"/>
          <w:color w:val="000000"/>
          <w:sz w:val="28"/>
        </w:rPr>
        <w:t>NPV = +884 тыс. руб. &gt; 0, следовательно инвестиционный проект оста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тся экономически целесообразным.</w:t>
      </w:r>
    </w:p>
    <w:p w14:paraId="3B1EC70A">
      <w:pPr>
        <w:pageBreakBefore w:val="0"/>
        <w:spacing w:before="0" w:after="0" w:line="360" w:lineRule="auto"/>
        <w:ind w:firstLine="709"/>
        <w:jc w:val="both"/>
      </w:pPr>
      <w:r>
        <w:rPr>
          <w:rFonts w:ascii="Times New Roman" w:hAnsi="Times New Roman" w:eastAsia="Times New Roman" w:cs="Times New Roman"/>
          <w:color w:val="000000"/>
          <w:sz w:val="28"/>
        </w:rPr>
        <w:t>Внутренняя норма доходности (IRR) определяется итерационным методом. Для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принимаются следующие значения:</w:t>
      </w:r>
    </w:p>
    <w:p w14:paraId="5FA39911">
      <w:pPr>
        <w:spacing w:before="0" w:after="0" w:line="360" w:lineRule="auto"/>
        <w:jc w:val="left"/>
      </w:pPr>
    </w:p>
    <w:p w14:paraId="314BD29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14</m:t>
            </m:r>
          </m:sub>
        </m:sSub>
        <m:r>
          <m:rPr/>
          <w:rPr>
            <w:rFonts w:ascii="Cambria Math" w:hAnsi="Cambria Math" w:eastAsia="Cambria Math"/>
            <w:sz w:val="28"/>
            <w:szCs w:val="28"/>
          </w:rPr>
          <m:t>=−3178+534·6,327=+200тыс.руб.</m:t>
        </m:r>
      </m:oMath>
      <w:r>
        <w:tab/>
      </w:r>
      <w:r>
        <w:rPr>
          <w:rFonts w:ascii="Times New Roman" w:hAnsi="Times New Roman" w:eastAsia="Times New Roman" w:cs="Times New Roman"/>
          <w:sz w:val="28"/>
        </w:rPr>
        <w:t>(3.15)</w:t>
      </w:r>
    </w:p>
    <w:p w14:paraId="6C67C05B">
      <w:pPr>
        <w:spacing w:before="0" w:after="0" w:line="360" w:lineRule="auto"/>
        <w:jc w:val="left"/>
      </w:pPr>
    </w:p>
    <w:p w14:paraId="15E6CF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15</m:t>
            </m:r>
          </m:sub>
        </m:sSub>
        <m:r>
          <m:rPr/>
          <w:rPr>
            <w:rFonts w:ascii="Cambria Math" w:hAnsi="Cambria Math" w:eastAsia="Cambria Math"/>
            <w:sz w:val="28"/>
            <w:szCs w:val="28"/>
          </w:rPr>
          <m:t>=−3178+534·5,847=−56тыс.руб.</m:t>
        </m:r>
      </m:oMath>
      <w:r>
        <w:tab/>
      </w:r>
      <w:r>
        <w:rPr>
          <w:rFonts w:ascii="Times New Roman" w:hAnsi="Times New Roman" w:eastAsia="Times New Roman" w:cs="Times New Roman"/>
          <w:sz w:val="28"/>
        </w:rPr>
        <w:t>(3.16)</w:t>
      </w:r>
    </w:p>
    <w:p w14:paraId="43B86C52">
      <w:pPr>
        <w:spacing w:before="0" w:after="0" w:line="360" w:lineRule="auto"/>
        <w:jc w:val="left"/>
      </w:pPr>
    </w:p>
    <w:p w14:paraId="3A3736BD">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IRR≈14,6%&gt;r=10%</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(3.17)</w:t>
      </w:r>
    </w:p>
    <w:p w14:paraId="7F9C4309">
      <w:pPr>
        <w:spacing w:before="0" w:after="0" w:line="360" w:lineRule="auto"/>
        <w:jc w:val="left"/>
      </w:pPr>
    </w:p>
    <w:p w14:paraId="2FC8E5ED">
      <w:pPr>
        <w:spacing w:before="0" w:after="0" w:line="360" w:lineRule="auto"/>
        <w:ind w:firstLine="709"/>
        <w:jc w:val="both"/>
      </w:pPr>
      <w:r>
        <w:rPr>
          <w:rFonts w:ascii="Times New Roman" w:hAnsi="Times New Roman" w:eastAsia="Times New Roman" w:cs="Times New Roman"/>
          <w:color w:val="000000"/>
          <w:sz w:val="28"/>
        </w:rPr>
        <w:t>Проект сохраняет инвестиционную привлекательность.</w:t>
      </w:r>
    </w:p>
    <w:p w14:paraId="1C5F5E1C">
      <w:pPr>
        <w:pageBreakBefore w:val="0"/>
        <w:spacing w:before="0" w:after="0" w:line="360" w:lineRule="auto"/>
        <w:ind w:firstLine="709"/>
        <w:jc w:val="both"/>
      </w:pPr>
      <w:r>
        <w:rPr>
          <w:rFonts w:ascii="Times New Roman" w:hAnsi="Times New Roman" w:eastAsia="Times New Roman" w:cs="Times New Roman"/>
          <w:b w:val="0"/>
          <w:i w:val="0"/>
          <w:color w:val="000000"/>
          <w:sz w:val="28"/>
        </w:rPr>
        <w:t>IRR ≈ 14,6 % &gt; r = 10 % — проект сохраняет инвестиционную привлекательность.</w:t>
      </w:r>
    </w:p>
    <w:p w14:paraId="574D0C3C">
      <w:pPr>
        <w:pageBreakBefore w:val="0"/>
        <w:spacing w:before="0" w:after="0" w:line="360" w:lineRule="auto"/>
        <w:ind w:firstLine="709"/>
        <w:jc w:val="both"/>
      </w:pPr>
      <w:r>
        <w:rPr>
          <w:rFonts w:ascii="Times New Roman" w:hAnsi="Times New Roman" w:eastAsia="Times New Roman" w:cs="Times New Roman"/>
          <w:color w:val="000000"/>
          <w:sz w:val="28"/>
        </w:rPr>
        <w:t>Индекс рентабельности инвестиций определяется формулой:</w:t>
      </w:r>
    </w:p>
    <w:p w14:paraId="7E574342">
      <w:pPr>
        <w:spacing w:before="0" w:after="0" w:line="360" w:lineRule="auto"/>
        <w:jc w:val="left"/>
      </w:pPr>
    </w:p>
    <w:p w14:paraId="34120231">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PI=</m:t>
        </m:r>
        <m:f>
          <m:fPr/>
          <m:num>
            <m:r>
              <m:rPr/>
              <w:rPr>
                <w:rFonts w:ascii="Cambria Math" w:hAnsi="Cambria Math" w:eastAsia="Cambria Math"/>
                <w:sz w:val="28"/>
                <w:szCs w:val="28"/>
              </w:rPr>
              <m:t>(NPV+К)</m:t>
            </m:r>
          </m:num>
          <m:den>
            <m:r>
              <m:rPr/>
              <w:rPr>
                <w:rFonts w:ascii="Cambria Math" w:hAnsi="Cambria Math" w:eastAsia="Cambria Math"/>
                <w:sz w:val="28"/>
                <w:szCs w:val="28"/>
              </w:rPr>
              <m:t>К</m:t>
            </m:r>
          </m:den>
        </m:f>
        <m:r>
          <m:rPr/>
          <w:rPr>
            <w:rFonts w:ascii="Cambria Math" w:hAnsi="Cambria Math" w:eastAsia="Cambria Math"/>
            <w:sz w:val="28"/>
            <w:szCs w:val="28"/>
          </w:rPr>
          <m:t>=</m:t>
        </m:r>
        <m:f>
          <m:fPr/>
          <m:num>
            <m:r>
              <m:rPr/>
              <w:rPr>
                <w:rFonts w:ascii="Cambria Math" w:hAnsi="Cambria Math" w:eastAsia="Cambria Math"/>
                <w:sz w:val="28"/>
                <w:szCs w:val="28"/>
              </w:rPr>
              <m:t>(884+3178)</m:t>
            </m:r>
          </m:num>
          <m:den>
            <m:r>
              <m:rPr/>
              <w:rPr>
                <w:rFonts w:ascii="Cambria Math" w:hAnsi="Cambria Math" w:eastAsia="Cambria Math"/>
                <w:sz w:val="28"/>
                <w:szCs w:val="28"/>
              </w:rPr>
              <m:t>3178</m:t>
            </m:r>
          </m:den>
        </m:f>
        <m:r>
          <m:rPr/>
          <w:rPr>
            <w:rFonts w:ascii="Cambria Math" w:hAnsi="Cambria Math" w:eastAsia="Cambria Math"/>
            <w:sz w:val="28"/>
            <w:szCs w:val="28"/>
          </w:rPr>
          <m:t>=</m:t>
        </m:r>
        <m:f>
          <m:fPr/>
          <m:num>
            <m:r>
              <m:rPr/>
              <w:rPr>
                <w:rFonts w:ascii="Cambria Math" w:hAnsi="Cambria Math" w:eastAsia="Cambria Math"/>
                <w:sz w:val="28"/>
                <w:szCs w:val="28"/>
              </w:rPr>
              <m:t>4062</m:t>
            </m:r>
          </m:num>
          <m:den>
            <m:r>
              <m:rPr/>
              <w:rPr>
                <w:rFonts w:ascii="Cambria Math" w:hAnsi="Cambria Math" w:eastAsia="Cambria Math"/>
                <w:sz w:val="28"/>
                <w:szCs w:val="28"/>
              </w:rPr>
              <m:t>3178</m:t>
            </m:r>
          </m:den>
        </m:f>
        <m:r>
          <m:rPr/>
          <w:rPr>
            <w:rFonts w:ascii="Cambria Math" w:hAnsi="Cambria Math" w:eastAsia="Cambria Math"/>
            <w:sz w:val="28"/>
            <w:szCs w:val="28"/>
          </w:rPr>
          <m:t>=1,28</m:t>
        </m:r>
      </m:oMath>
      <w:r>
        <w:rPr>
          <w:rFonts w:hint="default" w:hAnsi="Cambria Math" w:eastAsia="Cambria Math"/>
          <w:i w:val="0"/>
          <w:sz w:val="28"/>
          <w:szCs w:val="28"/>
          <w:lang w:val="en-US"/>
        </w:rPr>
        <w:t>.</w:t>
      </w:r>
      <w:r>
        <w:tab/>
      </w:r>
      <w:r>
        <w:rPr>
          <w:rFonts w:ascii="Times New Roman" w:hAnsi="Times New Roman" w:eastAsia="Times New Roman" w:cs="Times New Roman"/>
          <w:sz w:val="28"/>
        </w:rPr>
        <w:t>(3.18)</w:t>
      </w:r>
    </w:p>
    <w:p w14:paraId="3F82BAC7">
      <w:pPr>
        <w:spacing w:before="0" w:after="0" w:line="360" w:lineRule="auto"/>
        <w:jc w:val="left"/>
      </w:pPr>
    </w:p>
    <w:p w14:paraId="4F88C27C">
      <w:pPr>
        <w:spacing w:before="0" w:after="0" w:line="360" w:lineRule="auto"/>
        <w:ind w:firstLine="709"/>
        <w:jc w:val="both"/>
      </w:pPr>
      <w:r>
        <w:rPr>
          <w:rFonts w:ascii="Times New Roman" w:hAnsi="Times New Roman" w:eastAsia="Times New Roman" w:cs="Times New Roman"/>
          <w:color w:val="000000"/>
          <w:sz w:val="28"/>
        </w:rPr>
        <w:t>PI &gt; 1,0 — проект созда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добавленную стоимость.</w:t>
      </w:r>
    </w:p>
    <w:p w14:paraId="4BE61E8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3.8.</w:t>
      </w:r>
    </w:p>
    <w:p w14:paraId="747929BB">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3.8 – Сводные показатели экономической эффективности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3230"/>
        <w:gridCol w:w="3230"/>
        <w:gridCol w:w="3230"/>
      </w:tblGrid>
      <w:tr w14:paraId="4817F476">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B97BC7">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D9D127E">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E363C0">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0B3AC9AA">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F2C13C">
            <w:pPr>
              <w:spacing w:before="0" w:after="0" w:line="240" w:lineRule="auto"/>
              <w:ind w:left="0" w:right="0" w:firstLine="0"/>
            </w:pPr>
            <w:r>
              <w:rPr>
                <w:rFonts w:ascii="Times New Roman" w:hAnsi="Times New Roman" w:eastAsia="Times New Roman" w:cs="Times New Roman"/>
                <w:b w:val="0"/>
                <w:color w:val="000000"/>
                <w:sz w:val="28"/>
              </w:rPr>
              <w:t>Капитальные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0A37C9">
            <w:pPr>
              <w:spacing w:before="0" w:after="0" w:line="240" w:lineRule="auto"/>
              <w:ind w:left="0" w:right="0" w:firstLine="0"/>
            </w:pPr>
            <w:r>
              <w:rPr>
                <w:rFonts w:ascii="Times New Roman" w:hAnsi="Times New Roman" w:eastAsia="Times New Roman" w:cs="Times New Roman"/>
                <w:b w:val="0"/>
                <w:color w:val="000000"/>
                <w:sz w:val="28"/>
              </w:rPr>
              <w:t>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B25776">
            <w:pPr>
              <w:spacing w:before="0" w:after="0" w:line="240" w:lineRule="auto"/>
              <w:ind w:left="0" w:right="0" w:firstLine="0"/>
            </w:pPr>
            <w:r>
              <w:rPr>
                <w:rFonts w:ascii="Times New Roman" w:hAnsi="Times New Roman" w:eastAsia="Times New Roman" w:cs="Times New Roman"/>
                <w:b w:val="0"/>
                <w:color w:val="000000"/>
                <w:sz w:val="28"/>
              </w:rPr>
              <w:t>3 178 тыс. руб.</w:t>
            </w:r>
          </w:p>
        </w:tc>
      </w:tr>
      <w:tr w14:paraId="4747D03E">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F1784">
            <w:pPr>
              <w:spacing w:before="0" w:after="0" w:line="240" w:lineRule="auto"/>
              <w:ind w:left="0" w:right="0" w:firstLine="0"/>
            </w:pPr>
            <w:r>
              <w:rPr>
                <w:rFonts w:ascii="Times New Roman" w:hAnsi="Times New Roman" w:eastAsia="Times New Roman" w:cs="Times New Roman"/>
                <w:b w:val="0"/>
                <w:color w:val="000000"/>
                <w:sz w:val="28"/>
              </w:rPr>
              <w:t>Ежегодный экономический эффект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30CA2D">
            <w:pPr>
              <w:spacing w:before="0" w:after="0" w:line="240" w:lineRule="auto"/>
              <w:ind w:left="0" w:right="0" w:firstLine="0"/>
            </w:pPr>
            <w:r>
              <w:rPr>
                <w:rFonts w:ascii="Times New Roman" w:hAnsi="Times New Roman" w:eastAsia="Times New Roman" w:cs="Times New Roman"/>
                <w:b w:val="0"/>
                <w:color w:val="000000"/>
                <w:sz w:val="28"/>
              </w:rPr>
              <w:t>Э_год</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404B25">
            <w:pPr>
              <w:spacing w:before="0" w:after="0" w:line="240" w:lineRule="auto"/>
              <w:ind w:left="0" w:right="0" w:firstLine="0"/>
            </w:pPr>
            <w:r>
              <w:rPr>
                <w:rFonts w:ascii="Times New Roman" w:hAnsi="Times New Roman" w:eastAsia="Times New Roman" w:cs="Times New Roman"/>
                <w:b w:val="0"/>
                <w:color w:val="000000"/>
                <w:sz w:val="28"/>
              </w:rPr>
              <w:t>619 тыс. руб./год</w:t>
            </w:r>
          </w:p>
        </w:tc>
      </w:tr>
      <w:tr w14:paraId="48F8305D">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4F905E">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90A9AD">
            <w:pPr>
              <w:spacing w:before="0" w:after="0" w:line="240" w:lineRule="auto"/>
              <w:ind w:left="0" w:right="0" w:firstLine="0"/>
            </w:pPr>
            <w:r>
              <w:rPr>
                <w:rFonts w:ascii="Times New Roman" w:hAnsi="Times New Roman" w:eastAsia="Times New Roman" w:cs="Times New Roman"/>
                <w:b w:val="0"/>
                <w:color w:val="000000"/>
                <w:sz w:val="28"/>
              </w:rPr>
              <w:t>ΔС_опер</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0F7C06">
            <w:pPr>
              <w:spacing w:before="0" w:after="0" w:line="240" w:lineRule="auto"/>
              <w:ind w:left="0" w:right="0" w:firstLine="0"/>
            </w:pPr>
            <w:r>
              <w:rPr>
                <w:rFonts w:ascii="Times New Roman" w:hAnsi="Times New Roman" w:eastAsia="Times New Roman" w:cs="Times New Roman"/>
                <w:b w:val="0"/>
                <w:color w:val="000000"/>
                <w:sz w:val="28"/>
              </w:rPr>
              <w:t>85 тыс. руб./год</w:t>
            </w:r>
          </w:p>
        </w:tc>
      </w:tr>
      <w:tr w14:paraId="1E33A9B8">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ED3383">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44A517">
            <w:pPr>
              <w:spacing w:before="0" w:after="0" w:line="240" w:lineRule="auto"/>
              <w:ind w:left="0" w:right="0" w:firstLine="0"/>
            </w:pPr>
            <w:r>
              <w:rPr>
                <w:rFonts w:ascii="Times New Roman" w:hAnsi="Times New Roman" w:eastAsia="Times New Roman" w:cs="Times New Roman"/>
                <w:b w:val="0"/>
                <w:color w:val="000000"/>
                <w:sz w:val="28"/>
              </w:rPr>
              <w:t>CF</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826159">
            <w:pPr>
              <w:spacing w:before="0" w:after="0" w:line="240" w:lineRule="auto"/>
              <w:ind w:left="0" w:right="0" w:firstLine="0"/>
            </w:pPr>
            <w:r>
              <w:rPr>
                <w:rFonts w:ascii="Times New Roman" w:hAnsi="Times New Roman" w:eastAsia="Times New Roman" w:cs="Times New Roman"/>
                <w:b w:val="0"/>
                <w:color w:val="000000"/>
                <w:sz w:val="28"/>
              </w:rPr>
              <w:t>534 тыс. руб./год</w:t>
            </w:r>
          </w:p>
        </w:tc>
      </w:tr>
      <w:tr w14:paraId="2C6A03B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E99A9A">
            <w:pPr>
              <w:spacing w:before="0" w:after="0" w:line="240" w:lineRule="auto"/>
              <w:ind w:left="0" w:right="0" w:firstLine="0"/>
            </w:pPr>
            <w:r>
              <w:rPr>
                <w:rFonts w:ascii="Times New Roman" w:hAnsi="Times New Roman" w:eastAsia="Times New Roman" w:cs="Times New Roman"/>
                <w:b w:val="0"/>
                <w:color w:val="000000"/>
                <w:sz w:val="28"/>
              </w:rPr>
              <w:t>Простой срок окупаемости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5DD12F">
            <w:pPr>
              <w:spacing w:before="0" w:after="0" w:line="240" w:lineRule="auto"/>
              <w:ind w:left="0" w:right="0" w:firstLine="0"/>
            </w:pPr>
            <w:r>
              <w:rPr>
                <w:rFonts w:ascii="Times New Roman" w:hAnsi="Times New Roman" w:eastAsia="Times New Roman" w:cs="Times New Roman"/>
                <w:b w:val="0"/>
                <w:color w:val="000000"/>
                <w:sz w:val="28"/>
              </w:rPr>
              <w:t>PP</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3FED1">
            <w:pPr>
              <w:spacing w:before="0" w:after="0" w:line="240" w:lineRule="auto"/>
              <w:ind w:left="0" w:right="0" w:firstLine="0"/>
            </w:pPr>
            <w:r>
              <w:rPr>
                <w:rFonts w:ascii="Times New Roman" w:hAnsi="Times New Roman" w:eastAsia="Times New Roman" w:cs="Times New Roman"/>
                <w:b w:val="0"/>
                <w:color w:val="000000"/>
                <w:sz w:val="28"/>
              </w:rPr>
              <w:t>6,0 года</w:t>
            </w:r>
          </w:p>
        </w:tc>
      </w:tr>
      <w:tr w14:paraId="72E1BCF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39E779">
            <w:pPr>
              <w:spacing w:before="0" w:after="0" w:line="240" w:lineRule="auto"/>
              <w:ind w:left="0" w:right="0" w:firstLine="0"/>
            </w:pPr>
            <w:r>
              <w:rPr>
                <w:rFonts w:ascii="Times New Roman" w:hAnsi="Times New Roman" w:eastAsia="Times New Roman" w:cs="Times New Roman"/>
                <w:b w:val="0"/>
                <w:color w:val="000000"/>
                <w:sz w:val="28"/>
              </w:rPr>
              <w:t>NPV (r = 10 %, n = 15 лет)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4CD9DE">
            <w:pPr>
              <w:spacing w:before="0" w:after="0" w:line="240" w:lineRule="auto"/>
              <w:ind w:left="0" w:right="0" w:firstLine="0"/>
            </w:pPr>
            <w:r>
              <w:rPr>
                <w:rFonts w:ascii="Times New Roman" w:hAnsi="Times New Roman" w:eastAsia="Times New Roman" w:cs="Times New Roman"/>
                <w:b w:val="0"/>
                <w:color w:val="000000"/>
                <w:sz w:val="28"/>
              </w:rPr>
              <w:t>NPV</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F18278">
            <w:pPr>
              <w:spacing w:before="0" w:after="0" w:line="240" w:lineRule="auto"/>
              <w:ind w:left="0" w:right="0" w:firstLine="0"/>
            </w:pPr>
            <w:r>
              <w:rPr>
                <w:rFonts w:ascii="Times New Roman" w:hAnsi="Times New Roman" w:eastAsia="Times New Roman" w:cs="Times New Roman"/>
                <w:b w:val="0"/>
                <w:color w:val="000000"/>
                <w:sz w:val="28"/>
              </w:rPr>
              <w:t>+884 тыс. руб.</w:t>
            </w:r>
          </w:p>
        </w:tc>
      </w:tr>
      <w:tr w14:paraId="411D7475">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D7D01A">
            <w:pPr>
              <w:spacing w:before="0" w:after="0" w:line="240" w:lineRule="auto"/>
              <w:ind w:left="0" w:right="0" w:firstLine="0"/>
            </w:pPr>
            <w:r>
              <w:rPr>
                <w:rFonts w:ascii="Times New Roman" w:hAnsi="Times New Roman" w:eastAsia="Times New Roman" w:cs="Times New Roman"/>
                <w:b w:val="0"/>
                <w:color w:val="000000"/>
                <w:sz w:val="28"/>
              </w:rPr>
              <w:t>Внутренняя норма доходности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32C732">
            <w:pPr>
              <w:spacing w:before="0" w:after="0" w:line="240" w:lineRule="auto"/>
              <w:ind w:left="0" w:right="0" w:firstLine="0"/>
            </w:pPr>
            <w:r>
              <w:rPr>
                <w:rFonts w:ascii="Times New Roman" w:hAnsi="Times New Roman" w:eastAsia="Times New Roman" w:cs="Times New Roman"/>
                <w:b w:val="0"/>
                <w:color w:val="000000"/>
                <w:sz w:val="28"/>
              </w:rPr>
              <w:t>IRR</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F3A1AB">
            <w:pPr>
              <w:spacing w:before="0" w:after="0" w:line="240" w:lineRule="auto"/>
              <w:ind w:left="0" w:right="0" w:firstLine="0"/>
            </w:pPr>
            <w:r>
              <w:rPr>
                <w:rFonts w:ascii="Times New Roman" w:hAnsi="Times New Roman" w:eastAsia="Times New Roman" w:cs="Times New Roman"/>
                <w:b w:val="0"/>
                <w:color w:val="000000"/>
                <w:sz w:val="28"/>
              </w:rPr>
              <w:t>14,6 %</w:t>
            </w:r>
          </w:p>
        </w:tc>
      </w:tr>
      <w:tr w14:paraId="262A8E07">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F1E380">
            <w:pPr>
              <w:spacing w:before="0" w:after="0" w:line="240" w:lineRule="auto"/>
              <w:ind w:left="0" w:right="0" w:firstLine="0"/>
            </w:pPr>
            <w:r>
              <w:rPr>
                <w:rFonts w:ascii="Times New Roman" w:hAnsi="Times New Roman" w:eastAsia="Times New Roman" w:cs="Times New Roman"/>
                <w:b w:val="0"/>
                <w:color w:val="000000"/>
                <w:sz w:val="28"/>
              </w:rPr>
              <w:t>Индекс рентабельности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516D9">
            <w:pPr>
              <w:spacing w:before="0" w:after="0" w:line="240" w:lineRule="auto"/>
              <w:ind w:left="0" w:right="0" w:firstLine="0"/>
            </w:pPr>
            <w:r>
              <w:rPr>
                <w:rFonts w:ascii="Times New Roman" w:hAnsi="Times New Roman" w:eastAsia="Times New Roman" w:cs="Times New Roman"/>
                <w:b w:val="0"/>
                <w:color w:val="000000"/>
                <w:sz w:val="28"/>
              </w:rPr>
              <w:t>PI</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2A012">
            <w:pPr>
              <w:spacing w:before="0" w:after="0" w:line="240" w:lineRule="auto"/>
              <w:ind w:left="0" w:right="0" w:firstLine="0"/>
            </w:pPr>
            <w:r>
              <w:rPr>
                <w:rFonts w:ascii="Times New Roman" w:hAnsi="Times New Roman" w:eastAsia="Times New Roman" w:cs="Times New Roman"/>
                <w:b w:val="0"/>
                <w:color w:val="000000"/>
                <w:sz w:val="28"/>
              </w:rPr>
              <w:t>1,28</w:t>
            </w:r>
          </w:p>
        </w:tc>
      </w:tr>
    </w:tbl>
    <w:p w14:paraId="3FE2227F">
      <w:pPr>
        <w:pageBreakBefore w:val="0"/>
        <w:spacing w:before="0" w:after="0" w:line="360" w:lineRule="auto"/>
        <w:jc w:val="left"/>
      </w:pPr>
    </w:p>
    <w:p w14:paraId="4AC4270B">
      <w:pPr>
        <w:pageBreakBefore w:val="0"/>
        <w:spacing w:before="0" w:after="0" w:line="360" w:lineRule="auto"/>
        <w:ind w:firstLine="709"/>
        <w:jc w:val="both"/>
      </w:pPr>
      <w:r>
        <w:rPr>
          <w:rFonts w:ascii="Times New Roman" w:hAnsi="Times New Roman" w:eastAsia="Times New Roman" w:cs="Times New Roman"/>
          <w:color w:val="000000"/>
          <w:sz w:val="28"/>
        </w:rPr>
        <w:t>Анализ чувствительности позволяет оценить устойчивость экономических выводов при изменении удельного ущерба от недоотпуска, объ</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ма капитальных вложений и ежегодного денежного потока. Критическое значение CF, при котором NPV = 0:</w:t>
      </w:r>
    </w:p>
    <w:p w14:paraId="31D0048B">
      <w:pPr>
        <w:spacing w:before="0" w:after="0" w:line="360" w:lineRule="auto"/>
        <w:jc w:val="left"/>
      </w:pPr>
    </w:p>
    <w:p w14:paraId="2959C13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CF</m:t>
            </m:r>
          </m:e>
          <m:sub>
            <m:r>
              <m:rPr/>
              <w:rPr>
                <w:rFonts w:ascii="Cambria Math" w:hAnsi="Cambria Math" w:eastAsia="Cambria Math"/>
                <w:sz w:val="28"/>
                <w:szCs w:val="28"/>
              </w:rPr>
              <m:t>min</m:t>
            </m:r>
          </m:sub>
        </m:sSub>
        <m:r>
          <m:rPr/>
          <w:rPr>
            <w:rFonts w:ascii="Cambria Math" w:hAnsi="Cambria Math" w:eastAsia="Cambria Math"/>
            <w:sz w:val="28"/>
            <w:szCs w:val="28"/>
          </w:rPr>
          <m:t>=</m:t>
        </m:r>
        <m:f>
          <m:fPr/>
          <m:num>
            <m:r>
              <m:rPr/>
              <w:rPr>
                <w:rFonts w:ascii="Cambria Math" w:hAnsi="Cambria Math" w:eastAsia="Cambria Math"/>
                <w:sz w:val="28"/>
                <w:szCs w:val="28"/>
              </w:rPr>
              <m:t>К</m:t>
            </m:r>
          </m:num>
          <m:den>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7,606</m:t>
            </m:r>
          </m:den>
        </m:f>
        <m:r>
          <m:rPr/>
          <w:rPr>
            <w:rFonts w:ascii="Cambria Math" w:hAnsi="Cambria Math" w:eastAsia="Cambria Math"/>
            <w:sz w:val="28"/>
            <w:szCs w:val="28"/>
          </w:rPr>
          <m:t>=</m:t>
        </m:r>
        <m:f>
          <m:fPr/>
          <m:num>
            <m:r>
              <m:rPr/>
              <w:rPr>
                <w:rFonts w:ascii="Cambria Math" w:hAnsi="Cambria Math" w:eastAsia="Cambria Math"/>
                <w:sz w:val="28"/>
                <w:szCs w:val="28"/>
              </w:rPr>
              <m:t>418тыс.руб.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(3.19)</w:t>
      </w:r>
    </w:p>
    <w:p w14:paraId="5C06A6FE">
      <w:pPr>
        <w:spacing w:before="0" w:after="0" w:line="360" w:lineRule="auto"/>
        <w:jc w:val="left"/>
      </w:pPr>
    </w:p>
    <w:p w14:paraId="64ABF6BF">
      <w:pPr>
        <w:spacing w:before="0" w:after="0" w:line="360" w:lineRule="auto"/>
        <w:ind w:firstLine="709"/>
        <w:jc w:val="both"/>
      </w:pPr>
      <w:r>
        <w:rPr>
          <w:rFonts w:ascii="Times New Roman" w:hAnsi="Times New Roman" w:eastAsia="Times New Roman" w:cs="Times New Roman"/>
          <w:color w:val="000000"/>
          <w:sz w:val="28"/>
        </w:rPr>
        <w:t>Реальный CF = 534 тыс. руб./год превышает пороговое значение, что подтверждает устойчивость проекта к умеренному ухудшению исходных параметров.</w:t>
      </w:r>
    </w:p>
    <w:p w14:paraId="2D1C06B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3.9.</w:t>
      </w:r>
    </w:p>
    <w:p w14:paraId="1F717133">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3.9 – Анализ чувствительности NPV к изменению ключевых параметров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B08527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B580D5">
            <w:pPr>
              <w:spacing w:before="0" w:after="0" w:line="240" w:lineRule="auto"/>
              <w:ind w:left="0" w:right="0" w:firstLine="0"/>
              <w:jc w:val="center"/>
            </w:pPr>
            <w:r>
              <w:rPr>
                <w:rFonts w:ascii="Times New Roman" w:hAnsi="Times New Roman" w:eastAsia="Times New Roman" w:cs="Times New Roman"/>
                <w:b/>
                <w:color w:val="000000"/>
                <w:sz w:val="28"/>
              </w:rPr>
              <w:t>Сценарий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FAEB7">
            <w:pPr>
              <w:spacing w:before="0" w:after="0" w:line="240" w:lineRule="auto"/>
              <w:ind w:left="0" w:right="0" w:firstLine="0"/>
              <w:jc w:val="center"/>
            </w:pPr>
            <w:r>
              <w:rPr>
                <w:rFonts w:ascii="Times New Roman" w:hAnsi="Times New Roman" w:eastAsia="Times New Roman" w:cs="Times New Roman"/>
                <w:b/>
                <w:color w:val="000000"/>
                <w:sz w:val="28"/>
              </w:rPr>
              <w:t>CF, тыс. руб./год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2333">
            <w:pPr>
              <w:spacing w:before="0" w:after="0" w:line="240" w:lineRule="auto"/>
              <w:ind w:left="0" w:right="0" w:firstLine="0"/>
              <w:jc w:val="center"/>
            </w:pPr>
            <w:r>
              <w:rPr>
                <w:rFonts w:ascii="Times New Roman" w:hAnsi="Times New Roman" w:eastAsia="Times New Roman" w:cs="Times New Roman"/>
                <w:b/>
                <w:color w:val="000000"/>
                <w:sz w:val="28"/>
              </w:rPr>
              <w:t>NPV,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40DA58">
            <w:pPr>
              <w:spacing w:before="0" w:after="0" w:line="240" w:lineRule="auto"/>
              <w:ind w:left="0" w:right="0" w:firstLine="0"/>
              <w:jc w:val="center"/>
            </w:pPr>
            <w:r>
              <w:rPr>
                <w:rFonts w:ascii="Times New Roman" w:hAnsi="Times New Roman" w:eastAsia="Times New Roman" w:cs="Times New Roman"/>
                <w:b/>
                <w:color w:val="000000"/>
                <w:sz w:val="28"/>
              </w:rPr>
              <w:t>PP, лет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300AC">
            <w:pPr>
              <w:spacing w:before="0" w:after="0" w:line="240" w:lineRule="auto"/>
              <w:ind w:left="0" w:right="0" w:firstLine="0"/>
              <w:jc w:val="center"/>
            </w:pPr>
            <w:r>
              <w:rPr>
                <w:rFonts w:ascii="Times New Roman" w:hAnsi="Times New Roman" w:eastAsia="Times New Roman" w:cs="Times New Roman"/>
                <w:b/>
                <w:color w:val="000000"/>
                <w:sz w:val="28"/>
              </w:rPr>
              <w:t>IRR, %</w:t>
            </w:r>
          </w:p>
        </w:tc>
      </w:tr>
      <w:tr w14:paraId="2244E3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6F0D4">
            <w:pPr>
              <w:spacing w:before="0" w:after="0" w:line="240" w:lineRule="auto"/>
              <w:ind w:left="0" w:right="0" w:firstLine="0"/>
            </w:pPr>
            <w:r>
              <w:rPr>
                <w:rFonts w:ascii="Times New Roman" w:hAnsi="Times New Roman" w:eastAsia="Times New Roman" w:cs="Times New Roman"/>
                <w:b w:val="0"/>
                <w:color w:val="000000"/>
                <w:sz w:val="28"/>
              </w:rPr>
              <w:t>Пессимистичный (CF −25 %)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C81EB6">
            <w:pPr>
              <w:spacing w:before="0" w:after="0" w:line="240" w:lineRule="auto"/>
              <w:ind w:left="0" w:right="0" w:firstLine="0"/>
            </w:pPr>
            <w:r>
              <w:rPr>
                <w:rFonts w:ascii="Times New Roman" w:hAnsi="Times New Roman" w:eastAsia="Times New Roman" w:cs="Times New Roman"/>
                <w:b w:val="0"/>
                <w:color w:val="000000"/>
                <w:sz w:val="28"/>
              </w:rPr>
              <w:t>401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37047A">
            <w:pPr>
              <w:spacing w:before="0" w:after="0" w:line="240" w:lineRule="auto"/>
              <w:ind w:left="0" w:right="0" w:firstLine="0"/>
            </w:pPr>
            <w:r>
              <w:rPr>
                <w:rFonts w:ascii="Times New Roman" w:hAnsi="Times New Roman" w:eastAsia="Times New Roman" w:cs="Times New Roman"/>
                <w:b w:val="0"/>
                <w:color w:val="000000"/>
                <w:sz w:val="28"/>
              </w:rPr>
              <w:t>−128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5BB96">
            <w:pPr>
              <w:spacing w:before="0" w:after="0" w:line="240" w:lineRule="auto"/>
              <w:ind w:left="0" w:right="0" w:firstLine="0"/>
            </w:pPr>
            <w:r>
              <w:rPr>
                <w:rFonts w:ascii="Times New Roman" w:hAnsi="Times New Roman" w:eastAsia="Times New Roman" w:cs="Times New Roman"/>
                <w:b w:val="0"/>
                <w:color w:val="000000"/>
                <w:sz w:val="28"/>
              </w:rPr>
              <w:t>7,9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C344CA">
            <w:pPr>
              <w:spacing w:before="0" w:after="0" w:line="240" w:lineRule="auto"/>
              <w:ind w:left="0" w:right="0" w:firstLine="0"/>
            </w:pPr>
            <w:r>
              <w:rPr>
                <w:rFonts w:ascii="Times New Roman" w:hAnsi="Times New Roman" w:eastAsia="Times New Roman" w:cs="Times New Roman"/>
                <w:b w:val="0"/>
                <w:color w:val="000000"/>
                <w:sz w:val="28"/>
              </w:rPr>
              <w:t>9,3</w:t>
            </w:r>
          </w:p>
        </w:tc>
      </w:tr>
      <w:tr w14:paraId="6E29134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73F96D">
            <w:pPr>
              <w:spacing w:before="0" w:after="0" w:line="240" w:lineRule="auto"/>
              <w:ind w:left="0" w:right="0" w:firstLine="0"/>
            </w:pPr>
            <w:r>
              <w:rPr>
                <w:rFonts w:ascii="Times New Roman" w:hAnsi="Times New Roman" w:eastAsia="Times New Roman" w:cs="Times New Roman"/>
                <w:b w:val="0"/>
                <w:color w:val="000000"/>
                <w:sz w:val="28"/>
              </w:rPr>
              <w:t>Умеренно пессимистичный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13C2BB">
            <w:pPr>
              <w:spacing w:before="0" w:after="0" w:line="240" w:lineRule="auto"/>
              <w:ind w:left="0" w:right="0" w:firstLine="0"/>
            </w:pPr>
            <w:r>
              <w:rPr>
                <w:rFonts w:ascii="Times New Roman" w:hAnsi="Times New Roman" w:eastAsia="Times New Roman" w:cs="Times New Roman"/>
                <w:b w:val="0"/>
                <w:color w:val="000000"/>
                <w:sz w:val="28"/>
              </w:rPr>
              <w:t>454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68B5D">
            <w:pPr>
              <w:spacing w:before="0" w:after="0" w:line="240" w:lineRule="auto"/>
              <w:ind w:left="0" w:right="0" w:firstLine="0"/>
            </w:pPr>
            <w:r>
              <w:rPr>
                <w:rFonts w:ascii="Times New Roman" w:hAnsi="Times New Roman" w:eastAsia="Times New Roman" w:cs="Times New Roman"/>
                <w:b w:val="0"/>
                <w:color w:val="000000"/>
                <w:sz w:val="28"/>
              </w:rPr>
              <w:t>+275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7C305">
            <w:pPr>
              <w:spacing w:before="0" w:after="0" w:line="240" w:lineRule="auto"/>
              <w:ind w:left="0" w:right="0" w:firstLine="0"/>
            </w:pPr>
            <w:r>
              <w:rPr>
                <w:rFonts w:ascii="Times New Roman" w:hAnsi="Times New Roman" w:eastAsia="Times New Roman" w:cs="Times New Roman"/>
                <w:b w:val="0"/>
                <w:color w:val="000000"/>
                <w:sz w:val="28"/>
              </w:rPr>
              <w:t>7,0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7B2771">
            <w:pPr>
              <w:spacing w:before="0" w:after="0" w:line="240" w:lineRule="auto"/>
              <w:ind w:left="0" w:right="0" w:firstLine="0"/>
            </w:pPr>
            <w:r>
              <w:rPr>
                <w:rFonts w:ascii="Times New Roman" w:hAnsi="Times New Roman" w:eastAsia="Times New Roman" w:cs="Times New Roman"/>
                <w:b w:val="0"/>
                <w:color w:val="000000"/>
                <w:sz w:val="28"/>
              </w:rPr>
              <w:t>11,5</w:t>
            </w:r>
          </w:p>
        </w:tc>
      </w:tr>
      <w:tr w14:paraId="5FD8168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634B24">
            <w:pPr>
              <w:spacing w:before="0" w:after="0" w:line="240" w:lineRule="auto"/>
              <w:ind w:left="0" w:right="0" w:firstLine="0"/>
            </w:pPr>
            <w:r>
              <w:rPr>
                <w:rFonts w:ascii="Times New Roman" w:hAnsi="Times New Roman" w:eastAsia="Times New Roman" w:cs="Times New Roman"/>
                <w:b w:val="0"/>
                <w:color w:val="000000"/>
                <w:sz w:val="28"/>
              </w:rPr>
              <w:t>Базовый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107D0F">
            <w:pPr>
              <w:spacing w:before="0" w:after="0" w:line="240" w:lineRule="auto"/>
              <w:ind w:left="0" w:right="0" w:firstLine="0"/>
            </w:pPr>
            <w:r>
              <w:rPr>
                <w:rFonts w:ascii="Times New Roman" w:hAnsi="Times New Roman" w:eastAsia="Times New Roman" w:cs="Times New Roman"/>
                <w:b w:val="0"/>
                <w:color w:val="000000"/>
                <w:sz w:val="28"/>
              </w:rPr>
              <w:t>534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1BABCA9">
            <w:pPr>
              <w:spacing w:before="0" w:after="0" w:line="240" w:lineRule="auto"/>
              <w:ind w:left="0" w:right="0" w:firstLine="0"/>
            </w:pPr>
            <w:r>
              <w:rPr>
                <w:rFonts w:ascii="Times New Roman" w:hAnsi="Times New Roman" w:eastAsia="Times New Roman" w:cs="Times New Roman"/>
                <w:b w:val="0"/>
                <w:color w:val="000000"/>
                <w:sz w:val="28"/>
              </w:rPr>
              <w:t>+884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9E3FCD">
            <w:pPr>
              <w:spacing w:before="0" w:after="0" w:line="240" w:lineRule="auto"/>
              <w:ind w:left="0" w:right="0" w:firstLine="0"/>
            </w:pPr>
            <w:r>
              <w:rPr>
                <w:rFonts w:ascii="Times New Roman" w:hAnsi="Times New Roman" w:eastAsia="Times New Roman" w:cs="Times New Roman"/>
                <w:b w:val="0"/>
                <w:color w:val="000000"/>
                <w:sz w:val="28"/>
              </w:rPr>
              <w:t>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E5001F">
            <w:pPr>
              <w:spacing w:before="0" w:after="0" w:line="240" w:lineRule="auto"/>
              <w:ind w:left="0" w:right="0" w:firstLine="0"/>
            </w:pPr>
            <w:r>
              <w:rPr>
                <w:rFonts w:ascii="Times New Roman" w:hAnsi="Times New Roman" w:eastAsia="Times New Roman" w:cs="Times New Roman"/>
                <w:b w:val="0"/>
                <w:color w:val="000000"/>
                <w:sz w:val="28"/>
              </w:rPr>
              <w:t>14,6</w:t>
            </w:r>
          </w:p>
        </w:tc>
      </w:tr>
      <w:tr w14:paraId="16F16CF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FA0E39">
            <w:pPr>
              <w:spacing w:before="0" w:after="0" w:line="240" w:lineRule="auto"/>
              <w:ind w:left="0" w:right="0" w:firstLine="0"/>
            </w:pPr>
            <w:r>
              <w:rPr>
                <w:rFonts w:ascii="Times New Roman" w:hAnsi="Times New Roman" w:eastAsia="Times New Roman" w:cs="Times New Roman"/>
                <w:b w:val="0"/>
                <w:color w:val="000000"/>
                <w:sz w:val="28"/>
              </w:rPr>
              <w:t>Умеренно оптимистичный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90D20">
            <w:pPr>
              <w:spacing w:before="0" w:after="0" w:line="240" w:lineRule="auto"/>
              <w:ind w:left="0" w:right="0" w:firstLine="0"/>
            </w:pPr>
            <w:r>
              <w:rPr>
                <w:rFonts w:ascii="Times New Roman" w:hAnsi="Times New Roman" w:eastAsia="Times New Roman" w:cs="Times New Roman"/>
                <w:b w:val="0"/>
                <w:color w:val="000000"/>
                <w:sz w:val="28"/>
              </w:rPr>
              <w:t>614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154DB1">
            <w:pPr>
              <w:spacing w:before="0" w:after="0" w:line="240" w:lineRule="auto"/>
              <w:ind w:left="0" w:right="0" w:firstLine="0"/>
            </w:pPr>
            <w:r>
              <w:rPr>
                <w:rFonts w:ascii="Times New Roman" w:hAnsi="Times New Roman" w:eastAsia="Times New Roman" w:cs="Times New Roman"/>
                <w:b w:val="0"/>
                <w:color w:val="000000"/>
                <w:sz w:val="28"/>
              </w:rPr>
              <w:t>+1 492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7A06CC">
            <w:pPr>
              <w:spacing w:before="0" w:after="0" w:line="240" w:lineRule="auto"/>
              <w:ind w:left="0" w:right="0" w:firstLine="0"/>
            </w:pPr>
            <w:r>
              <w:rPr>
                <w:rFonts w:ascii="Times New Roman" w:hAnsi="Times New Roman" w:eastAsia="Times New Roman" w:cs="Times New Roman"/>
                <w:b w:val="0"/>
                <w:color w:val="000000"/>
                <w:sz w:val="28"/>
              </w:rPr>
              <w:t>5,2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5994A6">
            <w:pPr>
              <w:spacing w:before="0" w:after="0" w:line="240" w:lineRule="auto"/>
              <w:ind w:left="0" w:right="0" w:firstLine="0"/>
            </w:pPr>
            <w:r>
              <w:rPr>
                <w:rFonts w:ascii="Times New Roman" w:hAnsi="Times New Roman" w:eastAsia="Times New Roman" w:cs="Times New Roman"/>
                <w:b w:val="0"/>
                <w:color w:val="000000"/>
                <w:sz w:val="28"/>
              </w:rPr>
              <w:t>17,6</w:t>
            </w:r>
          </w:p>
        </w:tc>
      </w:tr>
      <w:tr w14:paraId="1D9AFE8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B96D2">
            <w:pPr>
              <w:spacing w:before="0" w:after="0" w:line="240" w:lineRule="auto"/>
              <w:ind w:left="0" w:right="0" w:firstLine="0"/>
            </w:pPr>
            <w:r>
              <w:rPr>
                <w:rFonts w:ascii="Times New Roman" w:hAnsi="Times New Roman" w:eastAsia="Times New Roman" w:cs="Times New Roman"/>
                <w:b w:val="0"/>
                <w:color w:val="000000"/>
                <w:sz w:val="28"/>
              </w:rPr>
              <w:t>Оптимистичный (u₀ +20 %)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CD2FCA">
            <w:pPr>
              <w:spacing w:before="0" w:after="0" w:line="240" w:lineRule="auto"/>
              <w:ind w:left="0" w:right="0" w:firstLine="0"/>
            </w:pPr>
            <w:r>
              <w:rPr>
                <w:rFonts w:ascii="Times New Roman" w:hAnsi="Times New Roman" w:eastAsia="Times New Roman" w:cs="Times New Roman"/>
                <w:b w:val="0"/>
                <w:color w:val="000000"/>
                <w:sz w:val="28"/>
              </w:rPr>
              <w:t>641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FBB43B">
            <w:pPr>
              <w:spacing w:before="0" w:after="0" w:line="240" w:lineRule="auto"/>
              <w:ind w:left="0" w:right="0" w:firstLine="0"/>
            </w:pPr>
            <w:r>
              <w:rPr>
                <w:rFonts w:ascii="Times New Roman" w:hAnsi="Times New Roman" w:eastAsia="Times New Roman" w:cs="Times New Roman"/>
                <w:b w:val="0"/>
                <w:color w:val="000000"/>
                <w:sz w:val="28"/>
              </w:rPr>
              <w:t>+1 697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1785D">
            <w:pPr>
              <w:spacing w:before="0" w:after="0" w:line="240" w:lineRule="auto"/>
              <w:ind w:left="0" w:right="0" w:firstLine="0"/>
            </w:pPr>
            <w:r>
              <w:rPr>
                <w:rFonts w:ascii="Times New Roman" w:hAnsi="Times New Roman" w:eastAsia="Times New Roman" w:cs="Times New Roman"/>
                <w:b w:val="0"/>
                <w:color w:val="000000"/>
                <w:sz w:val="28"/>
              </w:rPr>
              <w:t>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46F139">
            <w:pPr>
              <w:spacing w:before="0" w:after="0" w:line="240" w:lineRule="auto"/>
              <w:ind w:left="0" w:right="0" w:firstLine="0"/>
            </w:pPr>
            <w:r>
              <w:rPr>
                <w:rFonts w:ascii="Times New Roman" w:hAnsi="Times New Roman" w:eastAsia="Times New Roman" w:cs="Times New Roman"/>
                <w:b w:val="0"/>
                <w:color w:val="000000"/>
                <w:sz w:val="28"/>
              </w:rPr>
              <w:t>18,6</w:t>
            </w:r>
          </w:p>
        </w:tc>
      </w:tr>
    </w:tbl>
    <w:p w14:paraId="16B38A89">
      <w:pPr>
        <w:pageBreakBefore w:val="0"/>
        <w:spacing w:before="0" w:after="0" w:line="360" w:lineRule="auto"/>
        <w:jc w:val="left"/>
      </w:pPr>
    </w:p>
    <w:p w14:paraId="40D7BA57">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чувствительности показывает, что при снижении денежного потока на 25 % проект становится неэффективным, а при снижении на 15 % сохраняет положительное значение NPV. В базовом сценарии NPV = +884 тыс. руб., IRR = 14,6 %, PI = 1,28, срок окупаемости 6,0 года. Это позволяет рассматривать проект как экономически целесообразный, но чувствительный к принятому значению удельного ущерба от недоотпуска.</w:t>
      </w:r>
    </w:p>
    <w:p w14:paraId="475F924E">
      <w:pPr>
        <w:pageBreakBefore w:val="0"/>
        <w:spacing w:before="0" w:after="0" w:line="360" w:lineRule="auto"/>
        <w:ind w:firstLine="709"/>
        <w:jc w:val="both"/>
      </w:pPr>
      <w:r>
        <w:rPr>
          <w:rFonts w:ascii="Times New Roman" w:hAnsi="Times New Roman"/>
          <w:b w:val="0"/>
          <w:color w:val="000000"/>
          <w:sz w:val="28"/>
        </w:rPr>
        <w:t>Рыночный потенциал решения определяется масштабом электросетевого комплекса и действующими программами повышения надежности. По данным ПАО «Россети», объем эксплуатируемой инфраструктуры и инвестиционных программ подтверждает устойчивый спрос на решения, повышающие наблюдаемость и управляемость распределительных сетей.</w:t>
      </w:r>
    </w:p>
    <w:p w14:paraId="70CE6CDF">
      <w:pPr>
        <w:spacing w:before="0" w:after="0" w:line="360" w:lineRule="auto"/>
        <w:ind w:firstLine="709"/>
        <w:jc w:val="both"/>
      </w:pPr>
      <w:r>
        <w:rPr>
          <w:rFonts w:ascii="Times New Roman" w:hAnsi="Times New Roman"/>
          <w:b w:val="0"/>
          <w:color w:val="000000"/>
          <w:sz w:val="28"/>
        </w:rPr>
        <w:t>TAM в работе понимается как максимально широкий рынок сетевых компаний и крупных промышленных потребителей, потенциально заинтересованных в автоматизации фидеров 6–10 кВ. При принятой укрупненной оценке средней стоимости проекта порядка 15,5 млн руб. эта величина задает верхнюю границу возможного рынка.</w:t>
      </w:r>
    </w:p>
    <w:p w14:paraId="7AE85E7E">
      <w:pPr>
        <w:spacing w:before="0" w:after="0" w:line="360" w:lineRule="auto"/>
        <w:ind w:firstLine="709"/>
        <w:jc w:val="both"/>
      </w:pPr>
      <w:r>
        <w:rPr>
          <w:rFonts w:ascii="Times New Roman" w:hAnsi="Times New Roman"/>
          <w:b w:val="0"/>
          <w:color w:val="000000"/>
          <w:sz w:val="28"/>
        </w:rPr>
        <w:t>SAM характеризует круг заказчиков, реально готовых к подобным внедрениям в ближайшей перспективе, а SOM — стартовый объем продаж на этапе пилотных проектов. Для целей ВКР эти оценки являются индикативными и показывают не точный прогноз, а порядок масштабируемости решения.</w:t>
      </w:r>
    </w:p>
    <w:p w14:paraId="041C3587">
      <w:pPr>
        <w:spacing w:before="0" w:after="0" w:line="360" w:lineRule="auto"/>
        <w:ind w:firstLine="709"/>
        <w:jc w:val="both"/>
      </w:pPr>
      <w:r>
        <w:rPr>
          <w:rFonts w:ascii="Times New Roman" w:hAnsi="Times New Roman"/>
          <w:b w:val="0"/>
          <w:color w:val="000000"/>
          <w:sz w:val="28"/>
        </w:rPr>
        <w:t>Следовательно, коммерчески реалистичным сценарием выступает поэтапный выход на рынок через ограниченное число пилотов с последующим расширением после подтверждения технического и экономического эффекта.</w:t>
      </w:r>
    </w:p>
    <w:p w14:paraId="451BE2A7">
      <w:pPr>
        <w:pageBreakBefore w:val="0"/>
        <w:spacing w:before="0" w:after="0" w:line="360" w:lineRule="auto"/>
        <w:ind w:firstLine="709"/>
        <w:jc w:val="both"/>
      </w:pPr>
      <w:r>
        <w:rPr>
          <w:rFonts w:ascii="Times New Roman" w:hAnsi="Times New Roman" w:eastAsia="Times New Roman" w:cs="Times New Roman"/>
          <w:b w:val="0"/>
          <w:i w:val="0"/>
          <w:color w:val="000000"/>
          <w:sz w:val="28"/>
        </w:rPr>
        <w:t>С практической точки зрения проект относится к B2B-сегменту и ориентирован на два типа заказчиков: сетевые компании и крупные промышленные потребители с собственными сетями среднего напряжения. Коммерчески жизнеспособной формой предложения является комплексное внедрение, включающее проектирование, поставку оборудования, монтаж, пусконаладочные работы и интеграцию в существующую систему диспетчерского управления. Для этого в ВКР объекта подтвержденный расчетом объем капитальных затрат составляет 3 178 тыс. руб.; иные укрупненные оценки пилотного бюджета требуют самостоятельного технико-экономического обоснования применительно к составу поставки и условиям конкретного объекта.</w:t>
      </w:r>
    </w:p>
    <w:p w14:paraId="655E4D1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Распределение решения. Основные каналы поступления решения на рынок:</w:t>
      </w:r>
    </w:p>
    <w:p w14:paraId="35ACB7C7">
      <w:pPr>
        <w:spacing w:before="0" w:after="0" w:line="360" w:lineRule="auto"/>
        <w:ind w:left="709"/>
        <w:jc w:val="both"/>
      </w:pPr>
      <w:r>
        <w:rPr>
          <w:rFonts w:ascii="Times New Roman" w:hAnsi="Times New Roman" w:eastAsia="Times New Roman" w:cs="Times New Roman"/>
          <w:color w:val="000000"/>
          <w:sz w:val="28"/>
        </w:rPr>
        <w:t>— прямые продажи сетевым компаниям через технических консультантов и инженеров проектных организаций.</w:t>
      </w:r>
    </w:p>
    <w:p w14:paraId="5AF37392">
      <w:pPr>
        <w:spacing w:before="0" w:after="0" w:line="360" w:lineRule="auto"/>
        <w:ind w:left="709"/>
        <w:jc w:val="both"/>
      </w:pPr>
      <w:r>
        <w:rPr>
          <w:rFonts w:ascii="Times New Roman" w:hAnsi="Times New Roman" w:eastAsia="Times New Roman" w:cs="Times New Roman"/>
          <w:color w:val="000000"/>
          <w:sz w:val="28"/>
        </w:rPr>
        <w:t>— интеграция в типовые альбомы и типовые проектные решения для Россети (ТО 34.01-2.2-032-2017 содержит типовые схемы для ВЛ 6–10 кВ, и внедрение автоматизации на базе реклоузера РиМ-РВ можно позиционировать как дополнение к существующим альбомам).</w:t>
      </w:r>
    </w:p>
    <w:p w14:paraId="77EA47AA">
      <w:pPr>
        <w:spacing w:before="0" w:after="0" w:line="360" w:lineRule="auto"/>
        <w:ind w:left="709"/>
        <w:jc w:val="both"/>
      </w:pPr>
      <w:r>
        <w:rPr>
          <w:rFonts w:ascii="Times New Roman" w:hAnsi="Times New Roman" w:eastAsia="Times New Roman" w:cs="Times New Roman"/>
          <w:color w:val="000000"/>
          <w:sz w:val="28"/>
        </w:rPr>
        <w:t>— поэтапное внедрение в рамках программ цифровизации электросетевого комплекса, куда уже заложены бюджеты и методики согласования с сетевыми организациями. Практическое преимущество работы через проектные институты — они проводят типизацию решений, имеют многолетние отношения с РЭС и Россети, и рекомендация профессионального проектного бюро повышает вероятность выбора предложения в конкурентной среде.</w:t>
      </w:r>
    </w:p>
    <w:p w14:paraId="4DF465CA">
      <w:pPr>
        <w:pageBreakBefore w:val="0"/>
        <w:spacing w:before="0" w:after="0" w:line="360" w:lineRule="auto"/>
        <w:ind w:firstLine="709"/>
        <w:jc w:val="both"/>
      </w:pPr>
      <w:r>
        <w:rPr>
          <w:rFonts w:ascii="Times New Roman" w:hAnsi="Times New Roman" w:eastAsia="Times New Roman" w:cs="Times New Roman"/>
          <w:b w:val="0"/>
          <w:i w:val="0"/>
          <w:color w:val="000000"/>
          <w:sz w:val="28"/>
        </w:rPr>
        <w:t>Конкурентная среда. На российском рынке реклоузеров и систем автоматизации ВЛ 6–10 кВ можно выделить три группы игроков. Первая — «Таврида Электрик» (Москва), производящая вакуумные реклоузеры серии РВА/TEL (Rec15): цена комплекта с функцией коммерческого учета составляет около 600 тыс. руб., устройства поддерживают МЭК 61850, однако являются наиболее дорогостоящими в категории. Вторая — производители на базе бюджетных вакуумных выключателей (ТяжМашТрейд ПСС-10, «Росвакуум» ВВР-10): базовая комплектация начинается от 420 тыс. руб., однако готовых комплексных решений с SCADA-интеграцией они не предлагают. Третья — международные поставщики: реклоузеры NOJA Power серии OSM15 широко применялись ПАО «Россети» до 2022 года, но сейчас малодоступны вследствие ограничений поставок и технического сопровождения. Ключевое конкурентное преимущество решения на базе РиМ-РВ — полная совместимость с действующей российской инфраструктурой, соответствие требованиям ТО 34.01-2.2-032-2017 ПАО «Россети» и отсутствие зависимости от иностранных сервисных цепочек. Прямых отечественных аналогов в формате комплексного решения «под ключ» (реклоузер + ИКЗ + дистанционно управляемый разъединитель + SCADA) на рынке не представлено.</w:t>
      </w:r>
    </w:p>
    <w:p w14:paraId="2985AEF8">
      <w:pPr>
        <w:pageBreakBefore w:val="0"/>
        <w:spacing w:before="0" w:after="0" w:line="360" w:lineRule="auto"/>
        <w:ind w:firstLine="709"/>
        <w:jc w:val="both"/>
      </w:pPr>
      <w:r>
        <w:rPr>
          <w:rFonts w:ascii="Times New Roman" w:hAnsi="Times New Roman" w:eastAsia="Times New Roman" w:cs="Times New Roman"/>
          <w:b w:val="0"/>
          <w:i w:val="0"/>
          <w:color w:val="000000"/>
          <w:sz w:val="28"/>
        </w:rPr>
        <w:t>Практическая возможность вывода подобных решений на рынок подтверждается действующими программами цифровой трансформации электросетевого комплекса. По данным ПАО «Россети», протяж</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нность волоконно-оптических линий связи распределительного электросетевого комплекса по итогам 2023 года составила 75,1 тыс. км, а цифровые каналы связи рассматриваются как необходимое условие дистанционного управления и внедрения технологий интеллектуальной сети. Отдельно ПАО «Россети Ленэнерго» 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программе цифровой трансформации указывает на автоматизацию сети 6–20 кВ и создание цифровых районов электрических сетей. Следовательно, наиболее реалистичным сценарием коммерциализации является поэтапное внедрение на отдельных фидерах в рамках уже идущих программ повышения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цифровизации.</w:t>
      </w:r>
    </w:p>
    <w:p w14:paraId="08137515">
      <w:pPr>
        <w:pageBreakBefore w:val="0"/>
        <w:spacing w:before="0" w:after="0" w:line="360" w:lineRule="auto"/>
        <w:ind w:firstLine="709"/>
        <w:jc w:val="both"/>
      </w:pPr>
      <w:r>
        <w:rPr>
          <w:rFonts w:ascii="Times New Roman" w:hAnsi="Times New Roman" w:eastAsia="Times New Roman" w:cs="Times New Roman"/>
          <w:b w:val="0"/>
          <w:i w:val="0"/>
          <w:color w:val="000000"/>
          <w:sz w:val="28"/>
        </w:rPr>
        <w:t>Источники финансирования проекта. Для вывода комплексного решения на рынок и реализации пилотной установки рассматриваются следующие источники привлечения финансирования:</w:t>
      </w:r>
    </w:p>
    <w:p w14:paraId="50F3F996">
      <w:pPr>
        <w:pageBreakBefore w:val="0"/>
        <w:spacing w:before="0" w:after="0" w:line="360" w:lineRule="auto"/>
        <w:ind w:left="709"/>
        <w:jc w:val="both"/>
      </w:pPr>
      <w:r>
        <w:rPr>
          <w:rFonts w:ascii="Times New Roman" w:hAnsi="Times New Roman" w:eastAsia="Times New Roman" w:cs="Times New Roman"/>
          <w:color w:val="000000"/>
          <w:sz w:val="28"/>
        </w:rPr>
        <w:t>— гранты Фонда содействия инновациям (ФСИ). Программа ФСИ «Старт» предоставляет гранты малым инновационным предприятиям и стартапам в размере до 4,0 млн руб. на НИОКР или пилотное внедрение технологий. Техническое решение на базе РиМ-РВ соответствует профилю программы (цифровизация электросетевого комплекса, повышение надежности инфраструктуры). Сроки подачи заявок: ежегодно в марте (deadline 2026: март).</w:t>
      </w:r>
    </w:p>
    <w:p w14:paraId="5BE99D20">
      <w:pPr>
        <w:pageBreakBefore w:val="0"/>
        <w:spacing w:before="0" w:after="0" w:line="360" w:lineRule="auto"/>
        <w:ind w:left="709"/>
        <w:jc w:val="both"/>
      </w:pPr>
      <w:r>
        <w:rPr>
          <w:rFonts w:ascii="Times New Roman" w:hAnsi="Times New Roman" w:eastAsia="Times New Roman" w:cs="Times New Roman"/>
          <w:color w:val="000000"/>
          <w:sz w:val="28"/>
        </w:rPr>
        <w:t>— поддержка ИТМО и ФТМИ (Фонд технологической модернизации и инноваций). В соответствии с профилем научного направления Научного центра ИТМО «Инженерные системы и инновации» возможно получение исследовательских контрактов на разработку методик, научное сопровождение пилотного внедрения.</w:t>
      </w:r>
    </w:p>
    <w:p w14:paraId="55FD45F2">
      <w:pPr>
        <w:pageBreakBefore w:val="0"/>
        <w:spacing w:before="0" w:after="0" w:line="360" w:lineRule="auto"/>
        <w:ind w:left="709"/>
        <w:jc w:val="both"/>
      </w:pPr>
      <w:r>
        <w:rPr>
          <w:rFonts w:ascii="Times New Roman" w:hAnsi="Times New Roman" w:eastAsia="Times New Roman" w:cs="Times New Roman"/>
          <w:color w:val="000000"/>
          <w:sz w:val="28"/>
        </w:rPr>
        <w:t>— субсидии Министерства энергетики РФ на цифровизацию распределительных сетей. По программе трансформации распределительных сетей (которая входит в стратегические приоритеты до 2030 года) возможна субсидирование до 30–50% капитальных затрат на внедрение решений повышающих наблюдаемость и управляемость сетей. Механизм: подача проекта на конкурс компанией-заказчиком (РЭС или сетевым холдингом) совместно с производителем оборудования.</w:t>
      </w:r>
    </w:p>
    <w:p w14:paraId="34311140">
      <w:pPr>
        <w:pageBreakBefore w:val="0"/>
        <w:spacing w:before="0" w:after="0" w:line="360" w:lineRule="auto"/>
        <w:ind w:left="709"/>
        <w:jc w:val="both"/>
      </w:pPr>
      <w:r>
        <w:rPr>
          <w:rFonts w:ascii="Times New Roman" w:hAnsi="Times New Roman" w:eastAsia="Times New Roman" w:cs="Times New Roman"/>
          <w:color w:val="000000"/>
          <w:sz w:val="28"/>
        </w:rPr>
        <w:t>— инвестиции производителя реклоузера (ООО «РиМ») и потенциальных промышленных партнеров. Производитель устройства РиМ-РВ может выступить в роли соинвестора пилотного проекта, поскольку успешное внедрение подтверждает позицию устройства на рынке и открывает дополнительные каналы сбыта в сегменте B2B (РЭС, энергокомпании, холдинги).</w:t>
      </w:r>
    </w:p>
    <w:p w14:paraId="7D031EC3">
      <w:pPr>
        <w:pageBreakBefore w:val="0"/>
        <w:spacing w:before="0" w:after="0" w:line="360" w:lineRule="auto"/>
        <w:ind w:firstLine="709"/>
        <w:jc w:val="both"/>
      </w:pPr>
      <w:r>
        <w:rPr>
          <w:rFonts w:ascii="Times New Roman" w:hAnsi="Times New Roman" w:eastAsia="Times New Roman" w:cs="Times New Roman"/>
          <w:b w:val="0"/>
          <w:i w:val="0"/>
          <w:color w:val="000000"/>
          <w:sz w:val="28"/>
        </w:rPr>
        <w:t>Дорожная карта внедрения (горизонт 2026 год). Реализация проекта планируется в четыре квартала:</w:t>
      </w:r>
    </w:p>
    <w:p w14:paraId="6E9B7E34">
      <w:pPr>
        <w:pageBreakBefore w:val="0"/>
        <w:spacing w:before="0" w:after="0" w:line="360" w:lineRule="auto"/>
        <w:ind w:left="709"/>
        <w:jc w:val="both"/>
      </w:pPr>
      <w:r>
        <w:rPr>
          <w:rFonts w:ascii="Times New Roman" w:hAnsi="Times New Roman" w:eastAsia="Times New Roman" w:cs="Times New Roman"/>
          <w:color w:val="000000"/>
          <w:sz w:val="28"/>
        </w:rPr>
        <w:t>— Q1 2026 (январь—март): подготовка и подача заявки на грант ФСИ программе «Старт» (бюджет 2,5–3,0 млн руб. на НИОКР и подготовку к пилотированию); согласование технического задания с ПАО «Россети Ленэнерго» и выбор фидера-кандидата для пилотной установки; проектирование кабельных трасс и мест крепления реклоузеров.</w:t>
      </w:r>
    </w:p>
    <w:p w14:paraId="1F0E4635">
      <w:pPr>
        <w:pageBreakBefore w:val="0"/>
        <w:spacing w:before="0" w:after="0" w:line="360" w:lineRule="auto"/>
        <w:ind w:left="709"/>
        <w:jc w:val="both"/>
      </w:pPr>
      <w:r>
        <w:rPr>
          <w:rFonts w:ascii="Times New Roman" w:hAnsi="Times New Roman" w:eastAsia="Times New Roman" w:cs="Times New Roman"/>
          <w:color w:val="000000"/>
          <w:sz w:val="28"/>
        </w:rPr>
        <w:t>— Q2 2026 (апрель—июнь): изготовление и поставка оборудования (реклоузеры РиМ-РВ-10, ИКЗ, трансформаторы напряжения, разъединители); монтажные и пусконаладочные работы на фидере; интеграция с системой SCADA ЦДП Россети Ленэнерго.</w:t>
      </w:r>
    </w:p>
    <w:p w14:paraId="72B11ED5">
      <w:pPr>
        <w:pageBreakBefore w:val="0"/>
        <w:spacing w:before="0" w:after="0" w:line="360" w:lineRule="auto"/>
        <w:ind w:left="709"/>
        <w:jc w:val="both"/>
      </w:pPr>
      <w:r>
        <w:rPr>
          <w:rFonts w:ascii="Times New Roman" w:hAnsi="Times New Roman" w:eastAsia="Times New Roman" w:cs="Times New Roman"/>
          <w:color w:val="000000"/>
          <w:sz w:val="28"/>
        </w:rPr>
        <w:t>— Q3 2026 (июль—сентябрь): промышленная эксплуатация пилотной установки; накопление статистики надежности (индексы SAIDI, SAIFI, MAIFI); регистрация всех срабатываний защиты, переходящих и устойчивых повреждений, времен восстановления; сравнение фактических показателей с расчетными значениями из проекта.</w:t>
      </w:r>
    </w:p>
    <w:p w14:paraId="205546D1">
      <w:pPr>
        <w:pageBreakBefore w:val="0"/>
        <w:spacing w:before="0" w:after="0" w:line="360" w:lineRule="auto"/>
        <w:ind w:left="709"/>
        <w:jc w:val="both"/>
      </w:pPr>
      <w:r>
        <w:rPr>
          <w:rFonts w:ascii="Times New Roman" w:hAnsi="Times New Roman" w:eastAsia="Times New Roman" w:cs="Times New Roman"/>
          <w:color w:val="000000"/>
          <w:sz w:val="28"/>
        </w:rPr>
        <w:t>— Q4 2026 (октябрь—декабрь): анализ и верификация результатов пилота; подготовка отчета о накопленной статистике и экономическом эффекте; планирование масштабирования (внедрение на дополнительных 2–3 фидерах в 2027 году); подготовка пакета документов (типовая проектная смета, методика внедрения) для тиражирования в другие филиалы Россети и РЭС.</w:t>
      </w:r>
    </w:p>
    <w:p w14:paraId="45349615">
      <w:pPr>
        <w:pageBreakBefore w:val="0"/>
        <w:spacing w:before="0" w:after="0" w:line="360" w:lineRule="auto"/>
        <w:ind w:firstLine="709"/>
        <w:jc w:val="both"/>
      </w:pPr>
      <w:r>
        <w:rPr>
          <w:rFonts w:ascii="Times New Roman" w:hAnsi="Times New Roman" w:eastAsia="Times New Roman" w:cs="Times New Roman"/>
          <w:b w:val="0"/>
          <w:i w:val="0"/>
          <w:color w:val="000000"/>
          <w:sz w:val="28"/>
        </w:rPr>
        <w:t>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ры проекта. Успешная реализация пилотной установки и последующее масштабирование требуют координации с четырьмя ключевыми 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рами:</w:t>
      </w:r>
    </w:p>
    <w:p w14:paraId="00A9BEA0">
      <w:pPr>
        <w:pageBreakBefore w:val="0"/>
        <w:spacing w:before="0" w:after="0" w:line="360" w:lineRule="auto"/>
        <w:ind w:left="709"/>
        <w:jc w:val="both"/>
      </w:pPr>
      <w:r>
        <w:rPr>
          <w:rFonts w:ascii="Times New Roman" w:hAnsi="Times New Roman" w:eastAsia="Times New Roman" w:cs="Times New Roman"/>
          <w:color w:val="000000"/>
          <w:sz w:val="28"/>
        </w:rPr>
        <w:t>— ООО «РиМ» (г. Санкт-Петербург, производитель реклоузера РиМ-РВ-10): поставка оборудования, техническое сопровождение, обучение персонала оператора, предоставление гарантийного сервиса. Компания имеет лицензии на производство электрооборудования среднего напряжения и сертификаты соответствия ГОСТ и МЭК.</w:t>
      </w:r>
    </w:p>
    <w:p w14:paraId="3E3AD6BB">
      <w:pPr>
        <w:pageBreakBefore w:val="0"/>
        <w:spacing w:before="0" w:after="0" w:line="360" w:lineRule="auto"/>
        <w:ind w:left="709"/>
        <w:jc w:val="both"/>
      </w:pPr>
      <w:r>
        <w:rPr>
          <w:rFonts w:ascii="Times New Roman" w:hAnsi="Times New Roman" w:eastAsia="Times New Roman" w:cs="Times New Roman"/>
          <w:color w:val="000000"/>
          <w:sz w:val="28"/>
        </w:rPr>
        <w:t>— ПАО «Россети Ленэнерго» (сетевая компания, владелец опытного фидера и SCADA): предоставление доступа к фидеру для монтажа, интеграция в существующую систему диспетчеризации, предоставление SCADA-станции и каналов связи на время пилота, согласование временных окон для работ, сбор и валидация данных по SAIDI/SAIFI.</w:t>
      </w:r>
    </w:p>
    <w:p w14:paraId="0D79D842">
      <w:pPr>
        <w:pageBreakBefore w:val="0"/>
        <w:spacing w:before="0" w:after="0" w:line="360" w:lineRule="auto"/>
        <w:ind w:left="709"/>
        <w:jc w:val="both"/>
      </w:pPr>
      <w:r>
        <w:rPr>
          <w:rFonts w:ascii="Times New Roman" w:hAnsi="Times New Roman" w:eastAsia="Times New Roman" w:cs="Times New Roman"/>
          <w:color w:val="000000"/>
          <w:sz w:val="28"/>
        </w:rPr>
        <w:t>— Научно-технологический центр ИТМО / Фонд технологической модернизации и инноваций (ФТМИ): научное и методическое сопровождение (консультации по релейной защите, рекомендации по коммуникационным стандартам МЭК 60870-5-104 и 61850), участие в подготовке материалов для публикаций и конференций, лицензионная поддержка при необходимости.</w:t>
      </w:r>
    </w:p>
    <w:p w14:paraId="78D517A4">
      <w:pPr>
        <w:pageBreakBefore w:val="0"/>
        <w:spacing w:before="0" w:after="0" w:line="360" w:lineRule="auto"/>
        <w:ind w:left="709"/>
        <w:jc w:val="both"/>
      </w:pPr>
      <w:r>
        <w:rPr>
          <w:rFonts w:ascii="Times New Roman" w:hAnsi="Times New Roman" w:eastAsia="Times New Roman" w:cs="Times New Roman"/>
          <w:color w:val="000000"/>
          <w:sz w:val="28"/>
        </w:rPr>
        <w:t>— Фонд содействия инновациям (ФСИ): финансирование пилотного проекта через программу «Старт» (3,0 млн руб.), методическая поддержка при подготовке заявки, контроль и мониторинг ключевых показателей эффективности гранта.</w:t>
      </w:r>
    </w:p>
    <w:p w14:paraId="1CEC4527">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реализации проекта следует учитывать технологические, организационные и рыночные риски. Ключевыми для этого решения являются совместимость с действующими системами телемеханики, устойчивость каналов связи, сроки согласования с сетевой организацией и полнота сервисной поддержки оборудования. Снижение этих рисков обеспечивается применением стандартизованных протоколов обмена, предварительным обследованием объекта, модульной архитектурой системы и поэтапным вводом в эксплуатацию.</w:t>
      </w:r>
    </w:p>
    <w:p w14:paraId="6C73C794">
      <w:pPr>
        <w:pageBreakBefore w:val="0"/>
        <w:spacing w:before="0" w:after="0" w:line="360" w:lineRule="auto"/>
        <w:ind w:firstLine="709"/>
        <w:jc w:val="both"/>
      </w:pPr>
      <w:r>
        <w:rPr>
          <w:rFonts w:ascii="Times New Roman" w:hAnsi="Times New Roman" w:eastAsia="Times New Roman" w:cs="Times New Roman"/>
          <w:b w:val="0"/>
          <w:i w:val="0"/>
          <w:color w:val="000000"/>
          <w:sz w:val="28"/>
        </w:rPr>
        <w:t>Матрица управления рисками проекта. Ключевые риски реализации пилотного проекта и предложенные меры их снижения приведены в таблице.</w:t>
      </w:r>
    </w:p>
    <w:p w14:paraId="6439CB40">
      <w:pPr>
        <w:spacing w:before="0" w:after="0" w:line="360" w:lineRule="auto"/>
        <w:ind w:firstLine="709"/>
        <w:jc w:val="both"/>
      </w:pPr>
      <w:r>
        <w:rPr>
          <w:rFonts w:ascii="Times New Roman" w:hAnsi="Times New Roman"/>
          <w:b w:val="0"/>
          <w:color w:val="000000"/>
          <w:sz w:val="28"/>
        </w:rPr>
        <w:t>Соответствующие данные приведены в таблице 3.10.</w:t>
      </w:r>
    </w:p>
    <w:p w14:paraId="3799F9C4">
      <w:pPr>
        <w:spacing w:before="0" w:after="0" w:line="360" w:lineRule="auto"/>
        <w:ind w:firstLine="0"/>
        <w:jc w:val="left"/>
      </w:pPr>
      <w:r>
        <w:rPr>
          <w:rFonts w:ascii="Times New Roman" w:hAnsi="Times New Roman" w:eastAsia="Times New Roman" w:cs="Times New Roman"/>
          <w:color w:val="000000"/>
          <w:sz w:val="28"/>
        </w:rPr>
        <w:t>Таблица 3.10 – Матрица управления рисками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762FDFA4">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4967F7">
            <w:pPr>
              <w:spacing w:before="0" w:after="0" w:line="240" w:lineRule="auto"/>
              <w:ind w:left="0" w:right="0" w:firstLine="0"/>
              <w:jc w:val="center"/>
            </w:pPr>
            <w:r>
              <w:rPr>
                <w:rFonts w:ascii="Times New Roman" w:hAnsi="Times New Roman" w:eastAsia="Times New Roman" w:cs="Times New Roman"/>
                <w:b/>
                <w:color w:val="000000"/>
                <w:sz w:val="28"/>
              </w:rPr>
              <w:t>Риск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6ED4B1">
            <w:pPr>
              <w:spacing w:before="0" w:after="0" w:line="240" w:lineRule="auto"/>
              <w:ind w:left="0" w:right="0" w:firstLine="0"/>
              <w:jc w:val="center"/>
            </w:pPr>
            <w:r>
              <w:rPr>
                <w:rFonts w:ascii="Times New Roman" w:hAnsi="Times New Roman" w:eastAsia="Times New Roman" w:cs="Times New Roman"/>
                <w:b/>
                <w:color w:val="000000"/>
                <w:sz w:val="28"/>
              </w:rPr>
              <w:t>Вероятность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29E82A">
            <w:pPr>
              <w:spacing w:before="0" w:after="0" w:line="240" w:lineRule="auto"/>
              <w:ind w:left="0" w:right="0" w:firstLine="0"/>
              <w:jc w:val="center"/>
            </w:pPr>
            <w:r>
              <w:rPr>
                <w:rFonts w:ascii="Times New Roman" w:hAnsi="Times New Roman" w:eastAsia="Times New Roman" w:cs="Times New Roman"/>
                <w:b/>
                <w:color w:val="000000"/>
                <w:sz w:val="28"/>
              </w:rPr>
              <w:t>Влияние</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16AFAE">
            <w:pPr>
              <w:spacing w:before="0" w:after="0" w:line="240" w:lineRule="auto"/>
              <w:ind w:left="0" w:right="0" w:firstLine="0"/>
              <w:jc w:val="center"/>
            </w:pPr>
            <w:r>
              <w:rPr>
                <w:rFonts w:ascii="Times New Roman" w:hAnsi="Times New Roman" w:eastAsia="Times New Roman" w:cs="Times New Roman"/>
                <w:b/>
                <w:color w:val="000000"/>
                <w:sz w:val="28"/>
              </w:rPr>
              <w:t>Меры снижения</w:t>
            </w:r>
          </w:p>
        </w:tc>
      </w:tr>
      <w:tr w14:paraId="38419B9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390683">
            <w:pPr>
              <w:spacing w:before="0" w:after="0" w:line="240" w:lineRule="auto"/>
              <w:ind w:left="0" w:right="0" w:firstLine="0"/>
            </w:pPr>
            <w:r>
              <w:rPr>
                <w:rFonts w:ascii="Times New Roman" w:hAnsi="Times New Roman" w:eastAsia="Times New Roman" w:cs="Times New Roman"/>
                <w:b w:val="0"/>
                <w:color w:val="000000"/>
                <w:sz w:val="28"/>
              </w:rPr>
              <w:t>Несовместимость с существующей SCADA ЦДП Россети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076679">
            <w:pPr>
              <w:spacing w:before="0" w:after="0" w:line="240" w:lineRule="auto"/>
              <w:ind w:left="0" w:right="0" w:firstLine="0"/>
            </w:pPr>
            <w:r>
              <w:rPr>
                <w:rFonts w:ascii="Times New Roman" w:hAnsi="Times New Roman" w:eastAsia="Times New Roman" w:cs="Times New Roman"/>
                <w:b w:val="0"/>
                <w:color w:val="000000"/>
                <w:sz w:val="28"/>
              </w:rPr>
              <w:t>Средняя (35%)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0AFBE">
            <w:pPr>
              <w:spacing w:before="0" w:after="0" w:line="240" w:lineRule="auto"/>
              <w:ind w:left="0" w:right="0" w:firstLine="0"/>
            </w:pPr>
            <w:r>
              <w:rPr>
                <w:rFonts w:ascii="Times New Roman" w:hAnsi="Times New Roman" w:eastAsia="Times New Roman" w:cs="Times New Roman"/>
                <w:b w:val="0"/>
                <w:color w:val="000000"/>
                <w:sz w:val="28"/>
              </w:rPr>
              <w:t>Высокое (8/10)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259EB81">
            <w:pPr>
              <w:spacing w:before="0" w:after="0" w:line="240" w:lineRule="auto"/>
              <w:ind w:left="0" w:right="0" w:firstLine="0"/>
            </w:pPr>
            <w:r>
              <w:rPr>
                <w:rFonts w:ascii="Times New Roman" w:hAnsi="Times New Roman" w:eastAsia="Times New Roman" w:cs="Times New Roman"/>
                <w:b w:val="0"/>
                <w:color w:val="000000"/>
                <w:sz w:val="28"/>
              </w:rPr>
              <w:t>Предварительное обследование кабинета управления, согласование протокола передачи данных, разработка адаптера МЭК 60870-5-104</w:t>
            </w:r>
          </w:p>
        </w:tc>
      </w:tr>
      <w:tr w14:paraId="1417A33C">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EC31B4">
            <w:pPr>
              <w:spacing w:before="0" w:after="0" w:line="240" w:lineRule="auto"/>
              <w:ind w:left="0" w:right="0" w:firstLine="0"/>
            </w:pPr>
            <w:r>
              <w:rPr>
                <w:rFonts w:ascii="Times New Roman" w:hAnsi="Times New Roman" w:eastAsia="Times New Roman" w:cs="Times New Roman"/>
                <w:b w:val="0"/>
                <w:color w:val="000000"/>
                <w:sz w:val="28"/>
              </w:rPr>
              <w:t>Деградация качества сотовой связи (GSM/4G) на трассе линии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07E811">
            <w:pPr>
              <w:spacing w:before="0" w:after="0" w:line="240" w:lineRule="auto"/>
              <w:ind w:left="0" w:right="0" w:firstLine="0"/>
            </w:pPr>
            <w:r>
              <w:rPr>
                <w:rFonts w:ascii="Times New Roman" w:hAnsi="Times New Roman" w:eastAsia="Times New Roman" w:cs="Times New Roman"/>
                <w:b w:val="0"/>
                <w:color w:val="000000"/>
                <w:sz w:val="28"/>
              </w:rPr>
              <w:t>Средняя (40%)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1269BE">
            <w:pPr>
              <w:spacing w:before="0" w:after="0" w:line="240" w:lineRule="auto"/>
              <w:ind w:left="0" w:right="0" w:firstLine="0"/>
            </w:pPr>
            <w:r>
              <w:rPr>
                <w:rFonts w:ascii="Times New Roman" w:hAnsi="Times New Roman" w:eastAsia="Times New Roman" w:cs="Times New Roman"/>
                <w:b w:val="0"/>
                <w:color w:val="000000"/>
                <w:sz w:val="28"/>
              </w:rPr>
              <w:t>Высокое (7/10)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F6E405">
            <w:pPr>
              <w:spacing w:before="0" w:after="0" w:line="240" w:lineRule="auto"/>
              <w:ind w:left="0" w:right="0" w:firstLine="0"/>
            </w:pPr>
            <w:r>
              <w:rPr>
                <w:rFonts w:ascii="Times New Roman" w:hAnsi="Times New Roman" w:eastAsia="Times New Roman" w:cs="Times New Roman"/>
                <w:b w:val="0"/>
                <w:color w:val="000000"/>
                <w:sz w:val="28"/>
              </w:rPr>
              <w:t>Резервирование каналов связи (двойная антенна, возможность использования выдел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нного оптического канала Россети), тестирование сигнала на этапе проектирования</w:t>
            </w:r>
          </w:p>
        </w:tc>
      </w:tr>
      <w:tr w14:paraId="763D93F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A1916">
            <w:pPr>
              <w:spacing w:before="0" w:after="0" w:line="240" w:lineRule="auto"/>
              <w:ind w:left="0" w:right="0" w:firstLine="0"/>
            </w:pPr>
            <w:r>
              <w:rPr>
                <w:rFonts w:ascii="Times New Roman" w:hAnsi="Times New Roman" w:eastAsia="Times New Roman" w:cs="Times New Roman"/>
                <w:b w:val="0"/>
                <w:color w:val="000000"/>
                <w:sz w:val="28"/>
              </w:rPr>
              <w:t>Задержки согласования и получения разрешений от сетевой организации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9DFCB42">
            <w:pPr>
              <w:spacing w:before="0" w:after="0" w:line="240" w:lineRule="auto"/>
              <w:ind w:left="0" w:right="0" w:firstLine="0"/>
            </w:pPr>
            <w:r>
              <w:rPr>
                <w:rFonts w:ascii="Times New Roman" w:hAnsi="Times New Roman" w:eastAsia="Times New Roman" w:cs="Times New Roman"/>
                <w:b w:val="0"/>
                <w:color w:val="000000"/>
                <w:sz w:val="28"/>
              </w:rPr>
              <w:t>Средняя (45%)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E7440A">
            <w:pPr>
              <w:spacing w:before="0" w:after="0" w:line="240" w:lineRule="auto"/>
              <w:ind w:left="0" w:right="0" w:firstLine="0"/>
            </w:pPr>
            <w:r>
              <w:rPr>
                <w:rFonts w:ascii="Times New Roman" w:hAnsi="Times New Roman" w:eastAsia="Times New Roman" w:cs="Times New Roman"/>
                <w:b w:val="0"/>
                <w:color w:val="000000"/>
                <w:sz w:val="28"/>
              </w:rPr>
              <w:t>Среднее (6/10)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B4602F">
            <w:pPr>
              <w:spacing w:before="0" w:after="0" w:line="240" w:lineRule="auto"/>
              <w:ind w:left="0" w:right="0" w:firstLine="0"/>
            </w:pPr>
            <w:r>
              <w:rPr>
                <w:rFonts w:ascii="Times New Roman" w:hAnsi="Times New Roman" w:eastAsia="Times New Roman" w:cs="Times New Roman"/>
                <w:b w:val="0"/>
                <w:color w:val="000000"/>
                <w:sz w:val="28"/>
              </w:rPr>
              <w:t>Заблаговременное привлечение представителей Россети на этапе проектирования, использование уже утвержд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типовых решений (ТО 34.01-2.2-032-2017)</w:t>
            </w:r>
          </w:p>
        </w:tc>
      </w:tr>
      <w:tr w14:paraId="7687F86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1D9230">
            <w:pPr>
              <w:spacing w:before="0" w:after="0" w:line="240" w:lineRule="auto"/>
              <w:ind w:left="0" w:right="0" w:firstLine="0"/>
            </w:pPr>
            <w:r>
              <w:rPr>
                <w:rFonts w:ascii="Times New Roman" w:hAnsi="Times New Roman" w:eastAsia="Times New Roman" w:cs="Times New Roman"/>
                <w:b w:val="0"/>
                <w:color w:val="000000"/>
                <w:sz w:val="28"/>
              </w:rPr>
              <w:t>Отсутствие квалифицированного сервисного персонала РиМ в регионе внедрения</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0E8EB">
            <w:pPr>
              <w:spacing w:before="0" w:after="0" w:line="240" w:lineRule="auto"/>
              <w:ind w:left="0" w:right="0" w:firstLine="0"/>
            </w:pPr>
            <w:r>
              <w:rPr>
                <w:rFonts w:ascii="Times New Roman" w:hAnsi="Times New Roman" w:eastAsia="Times New Roman" w:cs="Times New Roman"/>
                <w:b w:val="0"/>
                <w:color w:val="000000"/>
                <w:sz w:val="28"/>
              </w:rPr>
              <w:t>Низкая (20%)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1A882D">
            <w:pPr>
              <w:spacing w:before="0" w:after="0" w:line="240" w:lineRule="auto"/>
              <w:ind w:left="0" w:right="0" w:firstLine="0"/>
            </w:pPr>
            <w:r>
              <w:rPr>
                <w:rFonts w:ascii="Times New Roman" w:hAnsi="Times New Roman" w:eastAsia="Times New Roman" w:cs="Times New Roman"/>
                <w:b w:val="0"/>
                <w:color w:val="000000"/>
                <w:sz w:val="28"/>
              </w:rPr>
              <w:t>Среднее (5/10)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D3D8F">
            <w:pPr>
              <w:spacing w:before="0" w:after="0" w:line="240" w:lineRule="auto"/>
              <w:ind w:left="0" w:right="0" w:firstLine="0"/>
            </w:pPr>
            <w:r>
              <w:rPr>
                <w:rFonts w:ascii="Times New Roman" w:hAnsi="Times New Roman" w:eastAsia="Times New Roman" w:cs="Times New Roman"/>
                <w:b w:val="0"/>
                <w:color w:val="000000"/>
                <w:sz w:val="28"/>
              </w:rPr>
              <w:t>Договор о сервисной поддержке с ООО «РиМ» с гарантией времени ответа, обучение технического персонала РЭС</w:t>
            </w:r>
          </w:p>
        </w:tc>
      </w:tr>
    </w:tbl>
    <w:p w14:paraId="35FDC757">
      <w:pPr>
        <w:pageBreakBefore w:val="0"/>
        <w:spacing w:before="0" w:after="0" w:line="360" w:lineRule="auto"/>
        <w:jc w:val="left"/>
      </w:pPr>
    </w:p>
    <w:p w14:paraId="54E36D7C">
      <w:pPr>
        <w:spacing w:before="0" w:after="0" w:line="360" w:lineRule="auto"/>
        <w:ind w:firstLine="709"/>
        <w:jc w:val="both"/>
      </w:pPr>
      <w:r>
        <w:rPr>
          <w:rFonts w:ascii="Times New Roman" w:hAnsi="Times New Roman" w:eastAsia="Times New Roman" w:cs="Times New Roman"/>
          <w:color w:val="000000"/>
          <w:sz w:val="28"/>
        </w:rPr>
        <w:t>В главе 3 подтверждено, что автоматизация этого участка воздушной линии с применением реклоузеров обеспечивает снижение SAIDI, SAIFI и ENS по сравнению с исходной схемой, а также сохраняет положительные показатели экономической эффективности при принятых параметрах расчета. Проведенный анализ чувствительности и рассмотрение вариантов финансирования показывают практическую реализуемость проекта, однако его внедрение требует учета рисков, связанных с интеграцией в SCADA, качеством каналов связи и организацией сервисной поддержки.</w:t>
      </w:r>
    </w:p>
    <w:p w14:paraId="6ECF3FBE">
      <w:pPr>
        <w:pStyle w:val="2"/>
        <w:pageBreakBefore/>
        <w:spacing w:before="0" w:after="0" w:line="360" w:lineRule="auto"/>
        <w:ind w:firstLine="0"/>
        <w:jc w:val="center"/>
      </w:pPr>
      <w:bookmarkStart w:id="43" w:name="_Toc1375693809"/>
      <w:bookmarkStart w:id="44" w:name="_Toc133042349"/>
      <w:r>
        <w:rPr>
          <w:rFonts w:ascii="Times New Roman" w:hAnsi="Times New Roman" w:eastAsia="Times New Roman" w:cs="Times New Roman"/>
          <w:b/>
          <w:i w:val="0"/>
          <w:color w:val="000000"/>
          <w:sz w:val="28"/>
        </w:rPr>
        <w:t>ЗАКЛЮЧЕНИЕ</w:t>
      </w:r>
      <w:bookmarkEnd w:id="43"/>
      <w:bookmarkEnd w:id="44"/>
    </w:p>
    <w:p w14:paraId="0187F224">
      <w:pPr>
        <w:pageBreakBefore w:val="0"/>
        <w:spacing w:before="0" w:after="0" w:line="360" w:lineRule="auto"/>
        <w:ind w:firstLine="709"/>
        <w:jc w:val="both"/>
      </w:pPr>
      <w:r>
        <w:rPr>
          <w:rFonts w:ascii="Times New Roman" w:hAnsi="Times New Roman"/>
          <w:b w:val="0"/>
          <w:color w:val="000000"/>
          <w:sz w:val="28"/>
        </w:rPr>
        <w:t>В работе выполнено проектирование автоматизированного участка воздушной линии 6–10 кВ с применением реклоузеров РиМ-РВ и дана оценка технической и экономической целесообразности внедрения для радиального фидера длиной 18,2 км.</w:t>
      </w:r>
    </w:p>
    <w:p w14:paraId="768FA233">
      <w:pPr>
        <w:spacing w:before="0" w:after="0" w:line="360" w:lineRule="auto"/>
        <w:ind w:firstLine="709"/>
        <w:jc w:val="both"/>
      </w:pPr>
      <w:r>
        <w:rPr>
          <w:rFonts w:ascii="Times New Roman" w:hAnsi="Times New Roman"/>
          <w:b w:val="0"/>
          <w:color w:val="000000"/>
          <w:sz w:val="28"/>
        </w:rPr>
        <w:t>На основе критерия минимизации ENS обоснована установка трех реклоузеров, разделяющих линию на четыре секции. Принятая схема обеспечивает локализацию повреждения в пределах одной секции и допускает интеграцию в SCADA по протоколу МЭК 60870-5-104.</w:t>
      </w:r>
    </w:p>
    <w:p w14:paraId="74942758">
      <w:pPr>
        <w:spacing w:before="0" w:after="0" w:line="360" w:lineRule="auto"/>
        <w:ind w:firstLine="709"/>
        <w:jc w:val="both"/>
      </w:pPr>
      <w:r>
        <w:rPr>
          <w:rFonts w:ascii="Times New Roman" w:hAnsi="Times New Roman"/>
          <w:b w:val="0"/>
          <w:color w:val="000000"/>
          <w:sz w:val="28"/>
        </w:rPr>
        <w:t>Расчеты показали снижение SAIDI с 8,0 до 4,33 ч/год, SAIFI — с 3,15 до 1,68 отк./год, ENS — с 69,4 до 35,0 МВт·ч/год, а технико-экономическая оценка дала положительные значения NPV и IRR при принятом горизонте расчета.</w:t>
      </w:r>
    </w:p>
    <w:p w14:paraId="7138FBB2">
      <w:pPr>
        <w:spacing w:before="0" w:after="0" w:line="360" w:lineRule="auto"/>
        <w:ind w:firstLine="709"/>
        <w:jc w:val="both"/>
      </w:pPr>
      <w:r>
        <w:rPr>
          <w:rFonts w:ascii="Times New Roman" w:hAnsi="Times New Roman"/>
          <w:b w:val="0"/>
          <w:color w:val="000000"/>
          <w:sz w:val="28"/>
        </w:rPr>
        <w:t>Практическая ценность работы состоит в возможности использования предложенного решения как типового подхода к автоматизации участков ВЛ 6–10 кВ для сетевых компаний и крупных промышленных потребителей.</w:t>
      </w:r>
    </w:p>
    <w:p w14:paraId="2FE9DBB1">
      <w:pPr>
        <w:pageBreakBefore w:val="0"/>
        <w:spacing w:before="0" w:after="0" w:line="360" w:lineRule="auto"/>
        <w:ind w:firstLine="709"/>
        <w:jc w:val="both"/>
      </w:pPr>
      <w:r>
        <w:rPr>
          <w:rFonts w:ascii="Times New Roman" w:hAnsi="Times New Roman"/>
          <w:b w:val="0"/>
          <w:color w:val="000000"/>
          <w:sz w:val="28"/>
        </w:rPr>
        <w:t>Для последующей коммерциализации предусмотрена защита результатов интеллектуальной деятельности по трем направлениям. Алгоритм диагностики и управления подлежит регистрации как программа для ЭВМ в Роспатенте (ФИПС) в соответствии со ст. 1262 ГК РФ; срок регистрации составляет 2 месяца, государственная пошлина — 3 000 руб. Схемотехническое и конструктивное исполнение узлов автоматизации защищается патентом на полезную модель: срок охраны — 10 лет с приоритетом даты подачи, пошлина за подачу заявки — 1 400 руб., за проведение экспертизы — 8 500 руб. (ставки установлены Постановлением Правительства РФ от 10.12.2008 № 941). Инженерные схемы и техническая документация охраняются авторским правом по ст. 1259 ГК РФ с момента создания без какой-либо регистрации; для фиксации приоритета достаточно нотариально заверенной цифровой копии. Совокупность этих мер обеспечивает правовую охрану на уровнях программного кода, конструктивного исполнения и документации, что создает комплексный барьер для воспроизведения полного решения конкурентами [35-38].</w:t>
      </w:r>
    </w:p>
    <w:p w14:paraId="6D60ACBA">
      <w:pPr>
        <w:pageBreakBefore w:val="0"/>
        <w:spacing w:before="0" w:after="0" w:line="360" w:lineRule="auto"/>
        <w:ind w:firstLine="709"/>
        <w:jc w:val="both"/>
      </w:pPr>
      <w:r>
        <w:rPr>
          <w:rFonts w:ascii="Times New Roman" w:hAnsi="Times New Roman" w:eastAsia="Times New Roman" w:cs="Times New Roman"/>
          <w:b w:val="0"/>
          <w:i w:val="0"/>
          <w:color w:val="000000"/>
          <w:sz w:val="28"/>
        </w:rPr>
        <w:t>Перспективными направлениями развития темы являются: интеграция разработанной системы с АИИС КУЭ для автоматизированного учета электроэнергии; применение адаптивных алгоритмов распознавания вида повреждения на основе нейросетевых методов для повышения точности АПВ; расширение зоны секционирования до пяти–шести секций при замене существующих проводов на самонесущий изолированный провод и увеличении интенсивности грозовой деятельности в регионе эксплуатации.</w:t>
      </w:r>
    </w:p>
    <w:p w14:paraId="0FF7DCC6">
      <w:pPr>
        <w:pageBreakBefore w:val="0"/>
        <w:spacing w:before="0" w:after="0" w:line="360" w:lineRule="auto"/>
        <w:jc w:val="left"/>
      </w:pPr>
      <w:r>
        <w:rPr>
          <w:rFonts w:ascii="Times New Roman" w:hAnsi="Times New Roman"/>
          <w:b w:val="0"/>
          <w:i w:val="0"/>
          <w:color w:val="000000"/>
          <w:sz w:val="28"/>
        </w:rPr>
        <w:br w:type="page"/>
      </w:r>
    </w:p>
    <w:p w14:paraId="352719C7">
      <w:pPr>
        <w:pStyle w:val="2"/>
        <w:pageBreakBefore/>
        <w:spacing w:before="0" w:after="0" w:line="360" w:lineRule="auto"/>
        <w:ind w:firstLine="0"/>
        <w:jc w:val="center"/>
      </w:pPr>
      <w:bookmarkStart w:id="45" w:name="_Toc512283116"/>
      <w:bookmarkStart w:id="46" w:name="_Toc1476904261"/>
      <w:r>
        <w:rPr>
          <w:rFonts w:ascii="Times New Roman" w:hAnsi="Times New Roman" w:eastAsia="Times New Roman" w:cs="Times New Roman"/>
          <w:b/>
          <w:color w:val="000000"/>
          <w:sz w:val="28"/>
        </w:rPr>
        <w:t>СПИСОК ИСПОЛЬЗОВАННЫХ ИСТОЧНИКОВ</w:t>
      </w:r>
      <w:bookmarkEnd w:id="45"/>
      <w:bookmarkEnd w:id="46"/>
    </w:p>
    <w:p w14:paraId="74423D03">
      <w:pPr>
        <w:spacing w:before="0" w:after="0" w:line="360" w:lineRule="auto"/>
        <w:ind w:firstLine="709"/>
        <w:jc w:val="both"/>
      </w:pPr>
      <w:r>
        <w:rPr>
          <w:rFonts w:ascii="Times New Roman" w:hAnsi="Times New Roman" w:eastAsia="Times New Roman" w:cs="Times New Roman"/>
          <w:color w:val="000000"/>
          <w:sz w:val="28"/>
        </w:rPr>
        <w:t>1. Ni H., Meng Y., Fang S., Qin L. A new reclose function for distribution network based on phase-controlled technology // International Journal of Electrical Power &amp; Energy Systems. – 2023. – Vol. 149. – Art. 109042.</w:t>
      </w:r>
    </w:p>
    <w:p w14:paraId="2482AB1E">
      <w:pPr>
        <w:spacing w:before="0" w:after="0" w:line="360" w:lineRule="auto"/>
        <w:ind w:firstLine="709"/>
        <w:jc w:val="both"/>
      </w:pPr>
      <w:r>
        <w:rPr>
          <w:rFonts w:ascii="Times New Roman" w:hAnsi="Times New Roman" w:eastAsia="Times New Roman" w:cs="Times New Roman"/>
          <w:color w:val="000000"/>
          <w:sz w:val="28"/>
        </w:rPr>
        <w:t>2. Islam K., Kim D., Abu-Siada A. A review on adaptive power system protection schemes for future smart and micro grids, challenges and opportunities // Electric Power Systems Research. – 2024. – Vol. 230. – Art. 110241.</w:t>
      </w:r>
    </w:p>
    <w:p w14:paraId="72C480A6">
      <w:pPr>
        <w:spacing w:before="0" w:after="0" w:line="360" w:lineRule="auto"/>
        <w:ind w:firstLine="709"/>
        <w:jc w:val="both"/>
      </w:pPr>
      <w:r>
        <w:rPr>
          <w:rFonts w:ascii="Times New Roman" w:hAnsi="Times New Roman" w:eastAsia="Times New Roman" w:cs="Times New Roman"/>
          <w:color w:val="000000"/>
          <w:sz w:val="28"/>
        </w:rPr>
        <w:t>3. Alam A., Pant V., Das B. Switch and recloser placement in distribution system considering uncertainties in loads, failure rates and repair rates // Electric Power Systems Research. – 2016. – Vol. 140. – P. 619–630.</w:t>
      </w:r>
    </w:p>
    <w:p w14:paraId="0D8C4F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4. Qawaqzeh M., Al-Issa H.A., Buinyi R., Bezruchko V., Dikhtyaruk I., Miroshnyk O., Nitsenko V. The assess reduction of the expected energy not-supplied to consumers in medium voltage distribution systems after installing a sectionalizer in optimal place // Sustainable Energy, Grids and Networks. – 2023. – Vol. 34. – Art. 101035.</w:t>
      </w:r>
    </w:p>
    <w:p w14:paraId="45FB5D29">
      <w:pPr>
        <w:spacing w:before="0" w:after="0" w:line="360" w:lineRule="auto"/>
        <w:ind w:firstLine="709"/>
        <w:jc w:val="both"/>
      </w:pPr>
      <w:r>
        <w:rPr>
          <w:rFonts w:ascii="Times New Roman" w:hAnsi="Times New Roman" w:eastAsia="Times New Roman" w:cs="Times New Roman"/>
          <w:color w:val="000000"/>
          <w:sz w:val="28"/>
        </w:rPr>
        <w:t>5. Alam M.N., Das B., Pant V. Protection scheme for reconfigurable radial distribution networks in presence of distributed generation // Electric Power Systems Research. – 2021. – Vol. 192. – Art. 106973.</w:t>
      </w:r>
    </w:p>
    <w:p w14:paraId="6944EF2E">
      <w:pPr>
        <w:spacing w:before="0" w:after="0" w:line="360" w:lineRule="auto"/>
        <w:ind w:firstLine="709"/>
        <w:jc w:val="both"/>
      </w:pPr>
      <w:r>
        <w:rPr>
          <w:rFonts w:ascii="Times New Roman" w:hAnsi="Times New Roman" w:eastAsia="Times New Roman" w:cs="Times New Roman"/>
          <w:color w:val="000000"/>
          <w:sz w:val="28"/>
        </w:rPr>
        <w:t>6. Azarhazin S., Farzin H., Mashhour E. An MILP model for reliability-based placement of recloser, sectionalizer, and disconnect switch considering device relocation // Sustainable Energy, Grids and Networks. – 2023. – Vol. 35. – Art. 101127.</w:t>
      </w:r>
    </w:p>
    <w:p w14:paraId="4F2342F7">
      <w:pPr>
        <w:spacing w:before="0" w:after="0" w:line="360" w:lineRule="auto"/>
        <w:ind w:firstLine="709"/>
        <w:jc w:val="both"/>
      </w:pPr>
      <w:r>
        <w:rPr>
          <w:rFonts w:ascii="Times New Roman" w:hAnsi="Times New Roman" w:eastAsia="Times New Roman" w:cs="Times New Roman"/>
          <w:color w:val="000000"/>
          <w:sz w:val="28"/>
        </w:rPr>
        <w:t>7. Affonso G.A., Donadel C.B. Optimal recloser placement in medium voltage distribution networks using Grey Wolf Optimizer // Next Research. – 2025. – Vol. 2, № 1. – Art. 100120.</w:t>
      </w:r>
    </w:p>
    <w:p w14:paraId="6F2A6A76">
      <w:pPr>
        <w:spacing w:before="0" w:after="0" w:line="360" w:lineRule="auto"/>
        <w:ind w:firstLine="709"/>
        <w:jc w:val="both"/>
      </w:pPr>
      <w:r>
        <w:rPr>
          <w:rFonts w:ascii="Times New Roman" w:hAnsi="Times New Roman" w:eastAsia="Times New Roman" w:cs="Times New Roman"/>
          <w:color w:val="000000"/>
          <w:sz w:val="28"/>
        </w:rPr>
        <w:t>8. Baracy Y.L., Venturini L.F., Branco N.O., Issicaba D., Grilo A.P. Recloser placement optimization using the cross-entropy method and reassessment of Monte Carlo sampled states // Electric Power Systems Research. – 2020. – Vol. 189. – Art. 106653.</w:t>
      </w:r>
    </w:p>
    <w:p w14:paraId="740A93EB">
      <w:pPr>
        <w:spacing w:before="0" w:after="0" w:line="360" w:lineRule="auto"/>
        <w:ind w:firstLine="709"/>
        <w:jc w:val="both"/>
      </w:pPr>
      <w:r>
        <w:rPr>
          <w:rFonts w:ascii="Times New Roman" w:hAnsi="Times New Roman" w:eastAsia="Times New Roman" w:cs="Times New Roman"/>
          <w:color w:val="000000"/>
          <w:sz w:val="28"/>
        </w:rPr>
        <w:t>9. Muros F.J., Saracho D., Maestre J.M. Improving supply quality in distribution power networks: A game-theoretic planning approach // Electric Power Systems Research. – 2022. – Vol. 213. – Art. 108666.</w:t>
      </w:r>
    </w:p>
    <w:p w14:paraId="5E3D7135">
      <w:pPr>
        <w:spacing w:before="0" w:after="0" w:line="360" w:lineRule="auto"/>
        <w:ind w:firstLine="709"/>
        <w:jc w:val="both"/>
      </w:pPr>
      <w:r>
        <w:rPr>
          <w:rFonts w:ascii="Times New Roman" w:hAnsi="Times New Roman" w:eastAsia="Times New Roman" w:cs="Times New Roman"/>
          <w:color w:val="000000"/>
          <w:sz w:val="28"/>
        </w:rPr>
        <w:t>10. Alam A., Tariq M., Zaid M., Verma P., Alsultan M., Ahmad S., Sarwar A., Hossain M.A. Optimal Placement of Reclosers in a Radial Distribution System for Reliability Improvement // Electronics. – 2021. – Vol. 10, № 24. – Art. 3182.</w:t>
      </w:r>
    </w:p>
    <w:p w14:paraId="4B2F4462">
      <w:pPr>
        <w:spacing w:before="0" w:after="0" w:line="360" w:lineRule="auto"/>
        <w:ind w:firstLine="709"/>
        <w:jc w:val="both"/>
      </w:pPr>
      <w:r>
        <w:rPr>
          <w:rFonts w:ascii="Times New Roman" w:hAnsi="Times New Roman" w:eastAsia="Times New Roman" w:cs="Times New Roman"/>
          <w:color w:val="000000"/>
          <w:sz w:val="28"/>
        </w:rPr>
        <w:t>11. Ghorbani-Juybari M.Z., Gholizade-Narm H., Damchi Y. Optimal Recloser Placement in Distribution System Considering Maneuver Points, Practical Limitations, and Recloser Malfunction // International Transactions on Electrical Energy Systems. – 2022. – Vol. 2022. – Art. 5062350.</w:t>
      </w:r>
    </w:p>
    <w:p w14:paraId="19F21F8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12. ТО 34.01-2.2-032-2017. Сборник типовых технических решений ПАО «Россети». Линейное коммутационное оборудование 6–35 кВ. Том 1.1. – М. : ПАО «Россети», 2017. – 98 с.</w:t>
      </w:r>
    </w:p>
    <w:p w14:paraId="466298B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13. Воротницкий В., Бузин С. Реклоузер – новый уровень автоматизации и управления ВЛ 6(10) кВ [Электронный ресурс] // Новости электротехники. – 2005. – № 3(33). – URL: http://www.news.elteh.ru/arh/2005/33/11.php (дата обращения: 03.04.2026).</w:t>
      </w:r>
    </w:p>
    <w:p w14:paraId="470AAF2C">
      <w:pPr>
        <w:spacing w:before="0" w:after="0" w:line="360" w:lineRule="auto"/>
        <w:ind w:firstLine="709"/>
        <w:jc w:val="both"/>
      </w:pPr>
      <w:r>
        <w:rPr>
          <w:rFonts w:ascii="Times New Roman" w:hAnsi="Times New Roman" w:eastAsia="Times New Roman" w:cs="Times New Roman"/>
          <w:color w:val="000000"/>
          <w:sz w:val="28"/>
        </w:rPr>
        <w:t>14. Wang X., Yue Y., Zhang F., Wang Y., Zhang Z. Active Detection of Interphase Faults in Distribution Networks Based on Energy Relative Entropy and Manhattan Distance // Electric Power Systems Research. – 2025. – Art. 111397.</w:t>
      </w:r>
    </w:p>
    <w:p w14:paraId="14C538B6">
      <w:pPr>
        <w:spacing w:before="0" w:after="0" w:line="360" w:lineRule="auto"/>
        <w:ind w:firstLine="709"/>
        <w:jc w:val="both"/>
      </w:pPr>
      <w:r>
        <w:rPr>
          <w:rFonts w:ascii="Times New Roman" w:hAnsi="Times New Roman" w:eastAsia="Times New Roman" w:cs="Times New Roman"/>
          <w:color w:val="000000"/>
          <w:sz w:val="28"/>
        </w:rPr>
        <w:t>15. Yang F., Xiao B., Fan K., Chen Y., Chen H., Cai Y., Yang Z. A Time-Limited Adaptive Reclosing Method in Active Distribution Networks Considering Anti-Islanding Protection // Processes. – 2024. – Vol. 12, № 12. – Art. 2781.</w:t>
      </w:r>
    </w:p>
    <w:p w14:paraId="21C7534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16. Ghosh B., Chakraborty A.K., Bhowmik A.R. Reliability and efficiency enhancement of a radial distribution system through value-based auto-recloser placement and network remodelling // Protection and Control of Modern Power Systems. – 2023. – Vol. 8, № 1. – Art. 1.</w:t>
      </w:r>
    </w:p>
    <w:p w14:paraId="598A1AEF">
      <w:pPr>
        <w:spacing w:before="0" w:after="0" w:line="360" w:lineRule="auto"/>
        <w:ind w:firstLine="709"/>
        <w:jc w:val="both"/>
      </w:pPr>
      <w:r>
        <w:rPr>
          <w:rFonts w:ascii="Times New Roman" w:hAnsi="Times New Roman" w:eastAsia="Times New Roman" w:cs="Times New Roman"/>
          <w:color w:val="000000"/>
          <w:sz w:val="28"/>
        </w:rPr>
        <w:t>17. Aloghareh F.H., Jannati M., Shams M. A deep long Short-Term memory based scheme for Auto-Reclosing of power transmission lines // International Journal of Electrical Power &amp; Energy Systems. – 2022. – Vol. 141. – Art. 108105.</w:t>
      </w:r>
    </w:p>
    <w:p w14:paraId="60318999">
      <w:pPr>
        <w:spacing w:before="0" w:after="0" w:line="360" w:lineRule="auto"/>
        <w:ind w:firstLine="709"/>
        <w:jc w:val="both"/>
      </w:pPr>
      <w:r>
        <w:rPr>
          <w:rFonts w:ascii="Times New Roman" w:hAnsi="Times New Roman" w:eastAsia="Times New Roman" w:cs="Times New Roman"/>
          <w:b w:val="0"/>
          <w:color w:val="000000"/>
          <w:sz w:val="28"/>
        </w:rPr>
        <w:t>18. Правила устройства электроустановок : в 7-м изд. – 2-е изд., перераб. и доп. – М. : ОАО «Энергосервис», 2003. – 656 с.</w:t>
      </w:r>
    </w:p>
    <w:p w14:paraId="7D3CE767">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19. Fayyazi S., Azad-Farsani E., Haghighi A.A. Resilience-oriented sectionalizing and tie switches sitting in distribution networks with complex topologies // Reliability Engineering &amp; System Safety. – 2024. – Vol. 243. – Art. 109919.</w:t>
      </w:r>
    </w:p>
    <w:p w14:paraId="77743E3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20. Amjadian A., Fereidunian A., Manshadi S. A Unified Approach to Improve Reliability and Resiliency within Electricity Distribution System via Optimal Switch Placement // Electric Power Systems Research. – 2024. – Vol. 233. – Art. 110462.</w:t>
      </w:r>
    </w:p>
    <w:p w14:paraId="27D07A3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21. Zheng T., Shen W. Three-phase adaptive reclosing method and novel fault isolation scheme for flexible interconnected distribution networks based on the soft open point // International Journal of Electrical Power &amp; Energy Systems. – 2025. – Vol. 170. – Art. 110837.</w:t>
      </w:r>
    </w:p>
    <w:p w14:paraId="0D0AFF8F">
      <w:pPr>
        <w:spacing w:before="0" w:after="0" w:line="360" w:lineRule="auto"/>
        <w:ind w:firstLine="709"/>
        <w:jc w:val="both"/>
      </w:pPr>
      <w:r>
        <w:rPr>
          <w:rFonts w:ascii="Times New Roman" w:hAnsi="Times New Roman" w:eastAsia="Times New Roman" w:cs="Times New Roman"/>
          <w:b w:val="0"/>
          <w:color w:val="000000"/>
          <w:sz w:val="28"/>
        </w:rPr>
        <w:t>22. ГОСТ 32144–2013. Качество электрической энергии. Нормы качества электрической энергии в системах электроснабжения общего назначения : межгос. стандарт. – М. : Стандартинформ, 2014. – 16 с.</w:t>
      </w:r>
    </w:p>
    <w:p w14:paraId="1F7088B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23. IEEE Std 1366–2012. IEEE Guide for Electric Power Distribution Reliability Indices. – New York : IEEE, 2012. – 43 p.</w:t>
      </w:r>
    </w:p>
    <w:p w14:paraId="276B7198">
      <w:pPr>
        <w:spacing w:before="0" w:after="0" w:line="360" w:lineRule="auto"/>
        <w:ind w:firstLine="709"/>
        <w:jc w:val="both"/>
      </w:pPr>
      <w:r>
        <w:rPr>
          <w:rFonts w:ascii="Times New Roman" w:hAnsi="Times New Roman" w:eastAsia="Times New Roman" w:cs="Times New Roman"/>
          <w:b w:val="0"/>
          <w:color w:val="000000"/>
          <w:sz w:val="28"/>
        </w:rPr>
        <w:t>24. Идельчик В.И. Электрические системы и сети : учебник для вузов. – М. : Энергоатомиздат, 1990. – 600 с.</w:t>
      </w:r>
    </w:p>
    <w:p w14:paraId="198AACD1">
      <w:pPr>
        <w:spacing w:before="0" w:after="0" w:line="360" w:lineRule="auto"/>
        <w:ind w:firstLine="709"/>
        <w:jc w:val="both"/>
      </w:pPr>
      <w:r>
        <w:rPr>
          <w:rFonts w:ascii="Times New Roman" w:hAnsi="Times New Roman" w:eastAsia="Times New Roman" w:cs="Times New Roman"/>
          <w:color w:val="000000"/>
          <w:sz w:val="28"/>
        </w:rPr>
        <w:t>25. ПАО «Россети Северо-Запад». Годовой отчет по итогам работы за 2024 год [Электронный ресурс]. – URL: https://rosseti-sz.ru/upload/infodisclosure/report/Rosseti_SZ-AR2024.pdf (дата обращения: 03.04.2026).</w:t>
      </w:r>
    </w:p>
    <w:p w14:paraId="08050E1E">
      <w:pPr>
        <w:spacing w:before="0" w:after="0" w:line="360" w:lineRule="auto"/>
        <w:ind w:firstLine="709"/>
        <w:jc w:val="both"/>
      </w:pPr>
      <w:r>
        <w:rPr>
          <w:rFonts w:ascii="Times New Roman" w:hAnsi="Times New Roman" w:eastAsia="Times New Roman" w:cs="Times New Roman"/>
          <w:color w:val="000000"/>
          <w:sz w:val="28"/>
        </w:rPr>
        <w:t>26. АО «Янтарьэнерго». Глава ПАО «Россети» Олег Бударгин оценил эффективность реализации инновационных и стратегических проектов АО «Янтарьэнерго» [Электронный ресурс]. – URL: https://rosseti-yantar.ru/press/7391/ (дата обращения: 03.04.2026).</w:t>
      </w:r>
    </w:p>
    <w:p w14:paraId="4C8F3E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27. Сазыкин В.Г., Кудряков А.Г., Багметов А.А. Критерии оптимизации места установки реклоузера в распределительной сети 6–10 кВ [Электронный ресурс] // Электротехнические системы и комплексы. – 2018. – URL: https://esik.magtu.ru/ru/37-russian/%E2%84%96-1-38-%D0%BC%D0%B0%D1%80%D1%82-2018-%D0%B3/329-33.html (дата обращения: 03.04.2026).</w:t>
      </w:r>
    </w:p>
    <w:p w14:paraId="6CD979D8">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28. Billinton R., Allan R.N. Reliability Evaluation of Power Systems. – 2nd ed. – New York : Plenum Press, 1996. – 611 p.</w:t>
      </w:r>
    </w:p>
    <w:p w14:paraId="727D823C">
      <w:pPr>
        <w:spacing w:before="0" w:after="0" w:line="360" w:lineRule="auto"/>
        <w:ind w:firstLine="709"/>
        <w:jc w:val="both"/>
      </w:pPr>
      <w:r>
        <w:rPr>
          <w:rFonts w:ascii="Times New Roman" w:hAnsi="Times New Roman" w:eastAsia="Times New Roman" w:cs="Times New Roman"/>
          <w:b w:val="0"/>
          <w:color w:val="000000"/>
          <w:sz w:val="28"/>
        </w:rPr>
        <w:t>29. Басманов В.Г., Холманских В.М. Выбор периодичности оценки технического состояния воздушных линий 6–10 кВ по результатам статистических исследований их надежности // Проблемы региональной энергетики. – 2020. – № 4(48). – С. 24–35.</w:t>
      </w:r>
    </w:p>
    <w:p w14:paraId="7061B0A4">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30. Хорольский В.Я., Таранов М.А., Петров Д.В. Оценка экономической эффективности агроинженерных проектов. – Зерноград : ФГОУ ВПО АЧГАА, 2008. – 212 с.</w:t>
      </w:r>
    </w:p>
    <w:p w14:paraId="61A6E439">
      <w:pPr>
        <w:spacing w:before="0" w:after="0" w:line="360" w:lineRule="auto"/>
        <w:ind w:firstLine="709"/>
        <w:jc w:val="both"/>
      </w:pPr>
      <w:r>
        <w:rPr>
          <w:rFonts w:ascii="Times New Roman" w:hAnsi="Times New Roman" w:eastAsia="Times New Roman" w:cs="Times New Roman"/>
          <w:b w:val="0"/>
          <w:color w:val="000000"/>
          <w:sz w:val="28"/>
        </w:rPr>
        <w:t>31. ПАО «Россети». Годовой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за 2023 год. Обращение генерального директора [Электронный ресурс]. – URL: https://ar23.rosseti.ru/ru/about-company/message-general-director (дата обращения: 31.03.2026).</w:t>
      </w:r>
    </w:p>
    <w:p w14:paraId="196DDD7D">
      <w:pPr>
        <w:spacing w:before="0" w:after="0" w:line="360" w:lineRule="auto"/>
        <w:ind w:firstLine="709"/>
        <w:jc w:val="both"/>
      </w:pPr>
      <w:r>
        <w:rPr>
          <w:rFonts w:ascii="Times New Roman" w:hAnsi="Times New Roman" w:eastAsia="Times New Roman" w:cs="Times New Roman"/>
          <w:b w:val="0"/>
          <w:color w:val="000000"/>
          <w:sz w:val="28"/>
        </w:rPr>
        <w:t>32. ПАО «Россети». Достижение стратегических целей ПАО «Россети», определ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ДПР, в 2023 году [Электронный ресурс]. – URL: https://ar23.rosseti.ru/ru/strategic-report/strategic-development/achievement-pjsc-rosseti-ltdp-strategic-goals-2023 (дата обращения: 31.03.2026).</w:t>
      </w:r>
    </w:p>
    <w:p w14:paraId="63722FEF">
      <w:pPr>
        <w:spacing w:before="0" w:after="0" w:line="360" w:lineRule="auto"/>
        <w:ind w:firstLine="709"/>
        <w:jc w:val="both"/>
      </w:pPr>
      <w:r>
        <w:rPr>
          <w:rFonts w:ascii="Times New Roman" w:hAnsi="Times New Roman" w:eastAsia="Times New Roman" w:cs="Times New Roman"/>
          <w:b w:val="0"/>
          <w:color w:val="000000"/>
          <w:sz w:val="28"/>
        </w:rPr>
        <w:t>33. ПАО «Россети». Инновационная деятельность. Ключевые показатели и события года [Электронный ресурс]. – URL: https://ar23.rosseti.ru/ru/about-company/key-indicators-events-year/innovative-activities (дата обращения: 31.03.2026).</w:t>
      </w:r>
    </w:p>
    <w:p w14:paraId="37BF5D6A">
      <w:pPr>
        <w:spacing w:before="0" w:after="0" w:line="360" w:lineRule="auto"/>
        <w:ind w:firstLine="709"/>
        <w:jc w:val="both"/>
      </w:pPr>
      <w:r>
        <w:rPr>
          <w:rFonts w:ascii="Times New Roman" w:hAnsi="Times New Roman" w:eastAsia="Times New Roman" w:cs="Times New Roman"/>
          <w:b w:val="0"/>
          <w:color w:val="000000"/>
          <w:sz w:val="28"/>
        </w:rPr>
        <w:t>34. ПАО «Россети Ленэнерго». Совет директоров «Россети Ленэнерго» утвердил Программу цифровой трансформации компании на 2020–2030 гг. [Электронный ресурс]. – URL: https://rosseti-lenenergo.ru/press/lenenergo/85177.html (дата обращения: 31.03.2026).</w:t>
      </w:r>
    </w:p>
    <w:p w14:paraId="611A8E87">
      <w:pPr>
        <w:spacing w:before="0" w:after="0" w:line="360" w:lineRule="auto"/>
        <w:ind w:firstLine="709"/>
        <w:jc w:val="both"/>
        <w:rPr>
          <w:sz w:val="28"/>
          <w:szCs w:val="28"/>
        </w:rPr>
      </w:pPr>
      <w:r>
        <w:rPr>
          <w:rFonts w:ascii="Times New Roman" w:hAnsi="Times New Roman" w:eastAsia="Times New Roman" w:cs="Times New Roman"/>
          <w:b w:val="0"/>
          <w:color w:val="000000"/>
          <w:sz w:val="28"/>
          <w:szCs w:val="28"/>
        </w:rPr>
        <w:t>35. Гражданский кодекс Российской Федерации (часть четвертая). Статья 1259. Объекты авторских прав [Электронный ресурс]. – URL: https://www.consultant.ru/document/cons_doc_LAW_64629/be05678dc42ddc67aae5be9ba9beebd367fb9a3f/ (дата обращения: 31.03.2026).</w:t>
      </w:r>
    </w:p>
    <w:p w14:paraId="480AF2F9">
      <w:pPr>
        <w:spacing w:before="0" w:after="0" w:line="360" w:lineRule="auto"/>
        <w:ind w:firstLine="709"/>
        <w:jc w:val="both"/>
      </w:pPr>
      <w:r>
        <w:rPr>
          <w:rFonts w:ascii="Times New Roman" w:hAnsi="Times New Roman" w:eastAsia="Times New Roman" w:cs="Times New Roman"/>
          <w:b w:val="0"/>
          <w:color w:val="000000"/>
          <w:sz w:val="28"/>
        </w:rPr>
        <w:t>36. Гражданский кодекс Российской Федерации (часть четвертая). Статья 1261. Программы для ЭВМ [Электронный ресурс]. – URL: https://www.consultant.ru/document/cons_doc_LAW_64629/ce1359ed5b9bd99896d7a496c7887e7c223a2cbc/ (дата обращения: 31.03.2026).</w:t>
      </w:r>
    </w:p>
    <w:p w14:paraId="0D5B24EE">
      <w:pPr>
        <w:spacing w:before="0" w:after="0" w:line="360" w:lineRule="auto"/>
        <w:ind w:firstLine="709"/>
        <w:jc w:val="both"/>
      </w:pPr>
      <w:r>
        <w:rPr>
          <w:rFonts w:ascii="Times New Roman" w:hAnsi="Times New Roman" w:eastAsia="Times New Roman" w:cs="Times New Roman"/>
          <w:b w:val="0"/>
          <w:color w:val="000000"/>
          <w:sz w:val="28"/>
        </w:rPr>
        <w:t>37. Гражданский кодекс Российской Федерации (часть четвертая). Статья 1262. Государственная регистрация программ для ЭВМ и баз данных [Электронный ресурс]. – URL: https://www.consultant.ru/document/cons_doc_LAW_64629/d0887a7ca3da6c85fbbce19815b9b1ead5e67687/ (дата обращения: 31.03.2026).</w:t>
      </w:r>
    </w:p>
    <w:p w14:paraId="6839E235">
      <w:pPr>
        <w:spacing w:before="0" w:after="0" w:line="360" w:lineRule="auto"/>
        <w:ind w:firstLine="709"/>
        <w:jc w:val="both"/>
      </w:pPr>
      <w:r>
        <w:rPr>
          <w:rFonts w:ascii="Times New Roman" w:hAnsi="Times New Roman" w:eastAsia="Times New Roman" w:cs="Times New Roman"/>
          <w:b w:val="0"/>
          <w:color w:val="000000"/>
          <w:sz w:val="28"/>
        </w:rPr>
        <w:t>38. Гражданский кодекс Российской Федерации (часть четвертая). Статья 1351. Условия патентоспособности полезной модели [Электронный ресурс]. – URL: https://www.consultant.ru/document/cons_doc_LAW_64629/0860a4528690b4fcd09e759150c045c205b0eac3/ (дата обращения: 31.03.2026).</w:t>
      </w:r>
    </w:p>
    <w:p w14:paraId="24B18626">
      <w:pPr>
        <w:spacing w:before="0" w:after="0" w:line="360" w:lineRule="auto"/>
        <w:ind w:firstLine="709"/>
        <w:jc w:val="both"/>
      </w:pPr>
      <w:r>
        <w:rPr>
          <w:rFonts w:ascii="Times New Roman" w:hAnsi="Times New Roman" w:eastAsia="Times New Roman" w:cs="Times New Roman"/>
          <w:b w:val="0"/>
          <w:color w:val="000000"/>
          <w:sz w:val="28"/>
        </w:rPr>
        <w:t>39. ABB. ANSI / IEC medium voltage recloser GridShield [Электронный ресурс]. – URL: https://new.abb.com/medium-voltage/apparatus/reclosers/gridshield (дата обращения: 31.03.2026).</w:t>
      </w:r>
    </w:p>
    <w:p w14:paraId="1BA6C164">
      <w:pPr>
        <w:spacing w:before="0" w:after="0" w:line="360" w:lineRule="auto"/>
        <w:ind w:firstLine="709"/>
        <w:jc w:val="both"/>
      </w:pPr>
      <w:r>
        <w:rPr>
          <w:rFonts w:ascii="Times New Roman" w:hAnsi="Times New Roman" w:eastAsia="Times New Roman" w:cs="Times New Roman"/>
          <w:b w:val="0"/>
          <w:color w:val="000000"/>
          <w:sz w:val="28"/>
        </w:rPr>
        <w:t>40. Schneider Electric. Medium Voltage Distribution Portfolio [Электронный ресурс]. – URL: https://www.se.com/us/en/download/document/23190800/ (дата обращения: 31.03.2026).</w:t>
      </w:r>
    </w:p>
    <w:sectPr>
      <w:footerReference r:id="rId5" w:type="default"/>
      <w:pgMar w:top="1133" w:right="850" w:bottom="1133"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Math">
    <w:panose1 w:val="02040503050406030204"/>
    <w:charset w:val="00"/>
    <w:family w:val="auto"/>
    <w:pitch w:val="default"/>
    <w:sig w:usb0="80000087" w:usb1="00002068" w:usb2="00000000" w:usb3="00000000" w:csb0="2000019F"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DBA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7E8E8E"/>
    <w:rsid w:val="27EC6262"/>
    <w:rsid w:val="2D07E52A"/>
    <w:rsid w:val="2EFC9024"/>
    <w:rsid w:val="3ADFB334"/>
    <w:rsid w:val="3D7F09E3"/>
    <w:rsid w:val="3DABB63C"/>
    <w:rsid w:val="5B6E7024"/>
    <w:rsid w:val="5BFDFBD7"/>
    <w:rsid w:val="5FFABEDC"/>
    <w:rsid w:val="6EFF8420"/>
    <w:rsid w:val="777FF668"/>
    <w:rsid w:val="77BF19B0"/>
    <w:rsid w:val="7B6C7BA3"/>
    <w:rsid w:val="7BF864A8"/>
    <w:rsid w:val="7C7EB69E"/>
    <w:rsid w:val="7FCD812A"/>
    <w:rsid w:val="7FDF1A57"/>
    <w:rsid w:val="7FFC2483"/>
    <w:rsid w:val="7FFF1ADA"/>
    <w:rsid w:val="AFDE354E"/>
    <w:rsid w:val="BF6B75A5"/>
    <w:rsid w:val="CBBA9824"/>
    <w:rsid w:val="DBE7F8F8"/>
    <w:rsid w:val="DDFD32D3"/>
    <w:rsid w:val="E9270A3C"/>
    <w:rsid w:val="EAFFE178"/>
    <w:rsid w:val="EF7D2E88"/>
    <w:rsid w:val="EFDF7AD6"/>
    <w:rsid w:val="EFF748E4"/>
    <w:rsid w:val="F7BF77EA"/>
    <w:rsid w:val="F7FBB46B"/>
    <w:rsid w:val="F7FE9737"/>
    <w:rsid w:val="FBEF6176"/>
    <w:rsid w:val="FEDA86C7"/>
    <w:rsid w:val="FF9F3563"/>
    <w:rsid w:val="FFBE536C"/>
    <w:rsid w:val="FFD5769F"/>
    <w:rsid w:val="FFED3448"/>
    <w:rsid w:val="FFFF5D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0" w:after="0" w:line="360" w:lineRule="auto"/>
      <w:jc w:val="left"/>
    </w:pPr>
    <w:rPr>
      <w:rFonts w:ascii="Times New Roman" w:hAnsi="Times New Roman" w:eastAsia="Times New Roman" w:cs="Times New Roman"/>
      <w:color w:val="000000"/>
      <w:sz w:val="28"/>
      <w:szCs w:val="28"/>
    </w:rPr>
  </w:style>
  <w:style w:type="paragraph" w:styleId="38">
    <w:name w:val="toc 2"/>
    <w:basedOn w:val="1"/>
    <w:next w:val="1"/>
    <w:semiHidden/>
    <w:unhideWhenUsed/>
    <w:uiPriority w:val="39"/>
    <w:pPr>
      <w:spacing w:before="0" w:after="0" w:line="360" w:lineRule="auto"/>
      <w:ind w:left="420"/>
      <w:jc w:val="left"/>
    </w:pPr>
    <w:rPr>
      <w:rFonts w:ascii="Times New Roman" w:hAnsi="Times New Roman" w:eastAsia="Times New Roman" w:cs="Times New Roman"/>
      <w:color w:val="000000"/>
      <w:sz w:val="28"/>
      <w:szCs w:val="28"/>
    </w:rPr>
  </w:style>
  <w:style w:type="table" w:styleId="39">
    <w:name w:val="Light Shading"/>
    <w:basedOn w:val="12"/>
    <w:uiPriority w:val="60"/>
    <w:pPr>
      <w:spacing w:before="0" w:after="0" w:line="360" w:lineRule="auto"/>
      <w:jc w:val="left"/>
    </w:pPr>
    <w:rPr>
      <w:rFonts w:ascii="Times New Roman" w:hAnsi="Times New Roman" w:eastAsia="Times New Roman" w:cs="Times New Roman"/>
      <w:color w:val="000000"/>
      <w:sz w:val="28"/>
      <w:szCs w:val="28"/>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spacing w:before="0" w:after="0" w:line="360" w:lineRule="auto"/>
      <w:jc w:val="center"/>
      <w:outlineLvl w:val="9"/>
    </w:pPr>
    <w:rPr>
      <w:rFonts w:ascii="Times New Roman" w:hAnsi="Times New Roman" w:eastAsia="Times New Roman" w:cs="Times New Roman"/>
      <w:color w:val="00000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0</Words>
  <Characters>0</Characters>
  <Lines>0</Lines>
  <Paragraphs>0</Paragraphs>
  <TotalTime>1</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2013-12-10T15:15:00Z</dcterms:created>
  <dc:creator>python-docx</dc:creator>
  <dc:description>generated by python-docx</dc:description>
  <cp:lastModifiedBy>Антон Иванов</cp:lastModifiedBy>
  <dcterms:modified xsi:type="dcterms:W3CDTF">2026-05-15T14:44:49Z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1033-12.1.25895.25895</vt:lpwstr>
  </property>
  <property fmtid="{D5CDD505-2E9C-101B-9397-08002B2CF9AE}" pid="3" name="ICV">
    <vt:lpwstr>EB1591DA9C9C7AA25660CE691DA92758_42</vt:lpwstr>
  </property>
</Properties>
</file>