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"/>
      </w:pPr>
      <w:r>
        <w:rPr>
          <w:rtl w:val="0"/>
        </w:rPr>
        <w:t>Лабораторная работа №</w:t>
      </w:r>
      <w:r>
        <w:rPr>
          <w:rtl w:val="0"/>
        </w:rPr>
        <w:t>1</w:t>
      </w:r>
    </w:p>
    <w:p>
      <w:pPr>
        <w:pStyle w:val="Основной текст"/>
      </w:pPr>
      <w:r>
        <w:rPr>
          <w:rtl w:val="0"/>
          <w:lang w:val="ru-RU"/>
        </w:rPr>
        <w:t>Анализ динамических характеристик эталонных моделей систем со стандартной настройкой</w:t>
      </w:r>
    </w:p>
    <w:p>
      <w:pPr>
        <w:pStyle w:val="Рубрика 2"/>
      </w:pPr>
      <w:r>
        <w:rPr>
          <w:rtl w:val="0"/>
          <w:lang w:val="ru-RU"/>
        </w:rPr>
        <w:t>Цель работы</w:t>
      </w:r>
    </w:p>
    <w:p>
      <w:pPr>
        <w:pStyle w:val="Основной текст"/>
      </w:pPr>
      <w:r>
        <w:rPr>
          <w:rtl w:val="0"/>
          <w:lang w:val="ru-RU"/>
        </w:rPr>
        <w:t>Исследование динамических характеристик систем управления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настроенных на линейный</w:t>
      </w:r>
      <w:r>
        <w:rPr>
          <w:rtl w:val="0"/>
        </w:rPr>
        <w:t xml:space="preserve">, </w:t>
      </w:r>
      <w:r>
        <w:rPr>
          <w:rtl w:val="0"/>
          <w:lang w:val="ru-RU"/>
        </w:rPr>
        <w:t>биномиальный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симметричный оптимумы и оптимум по модулю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на астатизм третьего порядка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</w:rPr>
        <w:t xml:space="preserve">1. </w:t>
      </w:r>
      <w:r>
        <w:rPr>
          <w:rtl w:val="0"/>
          <w:lang w:val="ru-RU"/>
        </w:rPr>
        <w:t>Структурная схема</w:t>
      </w:r>
    </w:p>
    <w:p>
      <w:pPr>
        <w:pStyle w:val="Основной текст"/>
      </w:pPr>
      <w:r>
        <w:rPr>
          <w:rtl w:val="0"/>
          <w:lang w:val="ru-RU"/>
        </w:rPr>
        <w:t>Рассматривается замкнутая система с единичной отрицательной обратной связью</w:t>
      </w:r>
      <w:r>
        <w:rPr>
          <w:rtl w:val="0"/>
        </w:rPr>
        <w:t>:</w:t>
      </w:r>
    </w:p>
    <w:p>
      <w:pPr>
        <w:pStyle w:val="Основной текст"/>
      </w:pPr>
      <w:r>
        <w:rPr>
          <w:rtl w:val="0"/>
        </w:rPr>
        <w:t xml:space="preserve">g(t) </w:t>
      </w:r>
      <w:r>
        <w:rPr>
          <w:rtl w:val="0"/>
        </w:rPr>
        <w:t xml:space="preserve">→ </w:t>
      </w:r>
      <w:r>
        <w:rPr>
          <w:rtl w:val="0"/>
          <w:lang w:val="it-IT"/>
        </w:rPr>
        <w:t xml:space="preserve">W(s) </w:t>
      </w:r>
      <w:r>
        <w:rPr>
          <w:rtl w:val="0"/>
        </w:rPr>
        <w:t xml:space="preserve">→ </w:t>
      </w:r>
      <w:r>
        <w:rPr>
          <w:rtl w:val="0"/>
        </w:rPr>
        <w:t>y(t)</w:t>
      </w:r>
    </w:p>
    <w:p>
      <w:pPr>
        <w:pStyle w:val="Основной текст"/>
      </w:pPr>
      <w:r>
        <w:rPr>
          <w:rtl w:val="0"/>
        </w:rPr>
        <w:t xml:space="preserve">              ↑</w:t>
      </w:r>
    </w:p>
    <w:p>
      <w:pPr>
        <w:pStyle w:val="Основной текст"/>
      </w:pPr>
      <w:r>
        <w:rPr>
          <w:rtl w:val="0"/>
        </w:rPr>
        <w:t xml:space="preserve">              └── </w:t>
      </w:r>
      <w:r>
        <w:rPr>
          <w:rtl w:val="0"/>
        </w:rPr>
        <w:t>1</w:t>
      </w:r>
    </w:p>
    <w:p>
      <w:pPr>
        <w:pStyle w:val="Рубрика 2"/>
      </w:pPr>
      <w:r>
        <w:rPr>
          <w:rtl w:val="0"/>
        </w:rPr>
        <w:t xml:space="preserve">2. </w:t>
      </w:r>
      <w:r>
        <w:rPr>
          <w:rtl w:val="0"/>
          <w:lang w:val="ru-RU"/>
        </w:rPr>
        <w:t>Расчёты</w:t>
      </w:r>
    </w:p>
    <w:p>
      <w:pPr>
        <w:pStyle w:val="Основной текст"/>
      </w:pPr>
      <w:r>
        <w:rPr>
          <w:rtl w:val="0"/>
          <w:lang w:val="ru-RU"/>
        </w:rPr>
        <w:t>Линейный оптимум</w:t>
      </w:r>
      <w:r>
        <w:rPr>
          <w:rtl w:val="0"/>
        </w:rPr>
        <w:t>: W(s) = 1 / (Tu s (Tu s + 1)), Tu = 1</w:t>
      </w:r>
    </w:p>
    <w:p>
      <w:pPr>
        <w:pStyle w:val="Основной текст"/>
      </w:pPr>
      <w:r>
        <w:rPr>
          <w:rtl w:val="0"/>
          <w:lang w:val="ru-RU"/>
        </w:rPr>
        <w:t>Биномиальный оптимум</w:t>
      </w:r>
      <w:r>
        <w:rPr>
          <w:rtl w:val="0"/>
        </w:rPr>
        <w:t>: W(s) = 1 / (Tu s + 1)^2</w:t>
      </w:r>
    </w:p>
    <w:p>
      <w:pPr>
        <w:pStyle w:val="Основной текст"/>
      </w:pPr>
      <w:r>
        <w:rPr>
          <w:rtl w:val="0"/>
          <w:lang w:val="ru-RU"/>
        </w:rPr>
        <w:t>Оптимум по модулю</w:t>
      </w:r>
      <w:r>
        <w:rPr>
          <w:rtl w:val="0"/>
        </w:rPr>
        <w:t>: W(s) = 1 / (2 Tu s (Tu s + 1))</w:t>
      </w:r>
    </w:p>
    <w:p>
      <w:pPr>
        <w:pStyle w:val="Основной текст"/>
      </w:pPr>
      <w:r>
        <w:rPr>
          <w:rtl w:val="0"/>
          <w:lang w:val="ru-RU"/>
        </w:rPr>
        <w:t>Симметричный оптимум</w:t>
      </w:r>
      <w:r>
        <w:rPr>
          <w:rtl w:val="0"/>
        </w:rPr>
        <w:t>: W(s) = 1 / (Tu s (Tu s + 1)^2)</w:t>
      </w:r>
    </w:p>
    <w:p>
      <w:pPr>
        <w:pStyle w:val="Основной текст"/>
      </w:pPr>
      <w:r>
        <w:rPr>
          <w:rtl w:val="0"/>
          <w:lang w:val="ru-RU"/>
        </w:rPr>
        <w:t>Астатизм третьего порядка</w:t>
      </w:r>
      <w:r>
        <w:rPr>
          <w:rtl w:val="0"/>
        </w:rPr>
        <w:t>: W(s) = 1 / (Tu s)^3</w:t>
      </w:r>
    </w:p>
    <w:p>
      <w:pPr>
        <w:pStyle w:val="Рубрика 2"/>
      </w:pPr>
      <w:r>
        <w:rPr>
          <w:rtl w:val="0"/>
        </w:rPr>
        <w:t xml:space="preserve">3. </w:t>
      </w:r>
      <w:r>
        <w:rPr>
          <w:rtl w:val="0"/>
        </w:rPr>
        <w:t xml:space="preserve">Таблица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— Параметры переходного процесса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Модель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tp5/Tu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tp2/Tu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Δ</w:t>
            </w:r>
            <w:r>
              <w:rPr>
                <w:shd w:val="nil" w:color="auto" w:fill="auto"/>
                <w:rtl w:val="0"/>
                <w:lang w:val="en-US"/>
              </w:rPr>
              <w:t>y, %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Линейный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5.2895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8.0759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16.29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Биномиальный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4.7439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5.8341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По модулю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4.1435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8.4326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4.32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Симметричный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22.7098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30.9388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54.35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 xml:space="preserve">Астатизм </w:t>
            </w:r>
            <w:r>
              <w:rPr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shd w:val="nil" w:color="auto" w:fill="auto"/>
                <w:rtl w:val="0"/>
                <w:lang w:val="en-US"/>
              </w:rPr>
              <w:t>порядка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Неустойчива</w:t>
            </w:r>
          </w:p>
        </w:tc>
      </w:tr>
    </w:tbl>
    <w:p>
      <w:pPr>
        <w:pStyle w:val="Рубрика 2"/>
        <w:widowControl w:val="0"/>
        <w:spacing w:line="240" w:lineRule="auto"/>
      </w:pPr>
    </w:p>
    <w:p>
      <w:pPr>
        <w:pStyle w:val="Рубрика 2"/>
      </w:pPr>
      <w:r>
        <w:rPr>
          <w:rtl w:val="0"/>
        </w:rPr>
        <w:t xml:space="preserve">4. </w:t>
      </w:r>
      <w:r>
        <w:rPr>
          <w:rtl w:val="0"/>
          <w:lang w:val="ru-RU"/>
        </w:rPr>
        <w:t>Графики</w:t>
      </w:r>
    </w:p>
    <w:p>
      <w:pPr>
        <w:pStyle w:val="Основной текст"/>
      </w:pPr>
      <w:r>
        <w:drawing xmlns:a="http://schemas.openxmlformats.org/drawingml/2006/main">
          <wp:inline distT="0" distB="0" distL="0" distR="0">
            <wp:extent cx="4572000" cy="2756738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6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</w:pPr>
      <w:r>
        <w:rPr>
          <w:rtl w:val="0"/>
        </w:rPr>
        <w:t xml:space="preserve">Рисунок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– Линейный оптимум</w:t>
      </w:r>
    </w:p>
    <w:p>
      <w:pPr>
        <w:pStyle w:val="Основной текст"/>
      </w:pPr>
      <w:r>
        <w:drawing xmlns:a="http://schemas.openxmlformats.org/drawingml/2006/main">
          <wp:inline distT="0" distB="0" distL="0" distR="0">
            <wp:extent cx="4572000" cy="2756738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6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</w:pPr>
      <w:r>
        <w:rPr>
          <w:rtl w:val="0"/>
        </w:rPr>
        <w:t xml:space="preserve">Рисунок </w:t>
      </w:r>
      <w:r>
        <w:rPr>
          <w:rtl w:val="0"/>
        </w:rPr>
        <w:t xml:space="preserve">2 </w:t>
      </w:r>
      <w:r>
        <w:rPr>
          <w:rtl w:val="0"/>
          <w:lang w:val="ru-RU"/>
        </w:rPr>
        <w:t>– Биномиальный оптимум</w:t>
      </w:r>
    </w:p>
    <w:p>
      <w:pPr>
        <w:pStyle w:val="Основной текст"/>
      </w:pPr>
      <w:r>
        <w:drawing xmlns:a="http://schemas.openxmlformats.org/drawingml/2006/main">
          <wp:inline distT="0" distB="0" distL="0" distR="0">
            <wp:extent cx="4572000" cy="2756738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6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</w:pPr>
      <w:r>
        <w:rPr>
          <w:rtl w:val="0"/>
        </w:rPr>
        <w:t xml:space="preserve">Рисунок </w:t>
      </w:r>
      <w:r>
        <w:rPr>
          <w:rtl w:val="0"/>
        </w:rPr>
        <w:t xml:space="preserve">3 </w:t>
      </w:r>
      <w:r>
        <w:rPr>
          <w:rtl w:val="0"/>
          <w:lang w:val="ru-RU"/>
        </w:rPr>
        <w:t>– Оптимум по модулю</w:t>
      </w:r>
    </w:p>
    <w:p>
      <w:pPr>
        <w:pStyle w:val="Основной текст"/>
      </w:pPr>
      <w:r>
        <w:drawing xmlns:a="http://schemas.openxmlformats.org/drawingml/2006/main">
          <wp:inline distT="0" distB="0" distL="0" distR="0">
            <wp:extent cx="4572000" cy="2756738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6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</w:pPr>
      <w:r>
        <w:rPr>
          <w:rtl w:val="0"/>
        </w:rPr>
        <w:t xml:space="preserve">Рисунок </w:t>
      </w:r>
      <w:r>
        <w:rPr>
          <w:rtl w:val="0"/>
        </w:rPr>
        <w:t xml:space="preserve">4 </w:t>
      </w:r>
      <w:r>
        <w:rPr>
          <w:rtl w:val="0"/>
          <w:lang w:val="ru-RU"/>
        </w:rPr>
        <w:t>– Симметричный оптимум</w:t>
      </w:r>
    </w:p>
    <w:p>
      <w:pPr>
        <w:pStyle w:val="Основной текст"/>
      </w:pPr>
      <w:r>
        <w:drawing xmlns:a="http://schemas.openxmlformats.org/drawingml/2006/main">
          <wp:inline distT="0" distB="0" distL="0" distR="0">
            <wp:extent cx="4572000" cy="2756738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6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</w:pPr>
      <w:r>
        <w:rPr>
          <w:rtl w:val="0"/>
        </w:rPr>
        <w:t xml:space="preserve">Рисунок </w:t>
      </w:r>
      <w:r>
        <w:rPr>
          <w:rtl w:val="0"/>
        </w:rPr>
        <w:t xml:space="preserve">5 </w:t>
      </w:r>
      <w:r>
        <w:rPr>
          <w:rtl w:val="0"/>
        </w:rPr>
        <w:t xml:space="preserve">– Астатизм </w:t>
      </w:r>
      <w:r>
        <w:rPr>
          <w:rtl w:val="0"/>
        </w:rPr>
        <w:t xml:space="preserve">3 </w:t>
      </w:r>
      <w:r>
        <w:rPr>
          <w:rtl w:val="0"/>
          <w:lang w:val="ru-RU"/>
        </w:rPr>
        <w:t>порядка</w:t>
      </w:r>
    </w:p>
    <w:p>
      <w:pPr>
        <w:pStyle w:val="Основной текст"/>
      </w:pPr>
      <w:r>
        <w:drawing xmlns:a="http://schemas.openxmlformats.org/drawingml/2006/main">
          <wp:inline distT="0" distB="0" distL="0" distR="0">
            <wp:extent cx="4572000" cy="2756738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6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</w:pPr>
      <w:r>
        <w:rPr>
          <w:rtl w:val="0"/>
        </w:rPr>
        <w:t xml:space="preserve">Рисунок </w:t>
      </w:r>
      <w:r>
        <w:rPr>
          <w:rtl w:val="0"/>
        </w:rPr>
        <w:t xml:space="preserve">6 </w:t>
      </w:r>
      <w:r>
        <w:rPr>
          <w:rtl w:val="0"/>
        </w:rPr>
        <w:t>– ЛАЧХ и ФЧХ</w:t>
      </w:r>
    </w:p>
    <w:p>
      <w:pPr>
        <w:pStyle w:val="Основной текст"/>
      </w:pPr>
      <w:r>
        <w:drawing xmlns:a="http://schemas.openxmlformats.org/drawingml/2006/main">
          <wp:inline distT="0" distB="0" distL="0" distR="0">
            <wp:extent cx="4572000" cy="2756738"/>
            <wp:effectExtent l="0" t="0" r="0" b="0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6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</w:pPr>
      <w:r>
        <w:rPr>
          <w:rtl w:val="0"/>
        </w:rPr>
        <w:t xml:space="preserve">Рисунок </w:t>
      </w:r>
      <w:r>
        <w:rPr>
          <w:rtl w:val="0"/>
          <w:lang w:val="ru-RU"/>
        </w:rPr>
        <w:t xml:space="preserve">7 </w:t>
      </w:r>
      <w:r>
        <w:rPr>
          <w:rtl w:val="0"/>
        </w:rPr>
        <w:t xml:space="preserve">– </w:t>
      </w:r>
      <w:r>
        <w:rPr>
          <w:rtl w:val="0"/>
        </w:rPr>
        <w:t>g = vt</w:t>
      </w:r>
    </w:p>
    <w:p>
      <w:pPr>
        <w:pStyle w:val="Основной текст"/>
      </w:pPr>
      <w:r>
        <w:drawing xmlns:a="http://schemas.openxmlformats.org/drawingml/2006/main">
          <wp:inline distT="0" distB="0" distL="0" distR="0">
            <wp:extent cx="4572000" cy="2756738"/>
            <wp:effectExtent l="0" t="0" r="0" b="0"/>
            <wp:docPr id="1073741832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8" descr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6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</w:pPr>
      <w:r>
        <w:rPr>
          <w:rtl w:val="0"/>
        </w:rPr>
        <w:t xml:space="preserve">Рисунок </w:t>
      </w:r>
      <w:r>
        <w:rPr>
          <w:rtl w:val="0"/>
        </w:rPr>
        <w:t xml:space="preserve">8 </w:t>
      </w:r>
      <w:r>
        <w:rPr>
          <w:rtl w:val="0"/>
        </w:rPr>
        <w:t xml:space="preserve">– </w:t>
      </w:r>
      <w:r>
        <w:rPr>
          <w:rtl w:val="0"/>
          <w:lang w:val="da-DK"/>
        </w:rPr>
        <w:t>g = at</w:t>
      </w:r>
      <w:r>
        <w:rPr>
          <w:rtl w:val="0"/>
        </w:rPr>
        <w:t>²</w:t>
      </w:r>
    </w:p>
    <w:p>
      <w:pPr>
        <w:pStyle w:val="Рубрика 2"/>
      </w:pPr>
      <w:r>
        <w:rPr>
          <w:rtl w:val="0"/>
        </w:rPr>
        <w:t xml:space="preserve">5. </w:t>
      </w:r>
      <w:r>
        <w:rPr>
          <w:rtl w:val="0"/>
          <w:lang w:val="ru-RU"/>
        </w:rPr>
        <w:t>Вывод</w:t>
      </w:r>
    </w:p>
    <w:p>
      <w:pPr>
        <w:pStyle w:val="Основной текст"/>
      </w:pPr>
      <w:r>
        <w:rPr>
          <w:rtl w:val="0"/>
          <w:lang w:val="ru-RU"/>
        </w:rPr>
        <w:t>Биномиальный оптимум обеспечивает отсутствие перерегулирования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линейный оптимум характеризуется умеренным перерегулированием</w:t>
      </w:r>
      <w:r>
        <w:rPr>
          <w:rtl w:val="0"/>
        </w:rPr>
        <w:t xml:space="preserve">, </w:t>
      </w:r>
      <w:r>
        <w:rPr>
          <w:rtl w:val="0"/>
          <w:lang w:val="ru-RU"/>
        </w:rPr>
        <w:t>симметричный оптимум вызывает значительные колебания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а система с астатизмом третьего порядка является неустойчивой</w:t>
      </w:r>
      <w:r>
        <w:rPr>
          <w:rtl w:val="0"/>
        </w:rPr>
        <w:t>.</w:t>
      </w:r>
    </w:p>
    <w:sectPr>
      <w:headerReference w:type="default" r:id="rId12"/>
      <w:footerReference w:type="default" r:id="rId13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ru-RU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