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media/image2.jpeg" ContentType="image/jpeg"/>
  <Override PartName="/word/media/image3.jpeg" ContentType="image/jpeg"/>
  <Override PartName="/word/media/image4.jpeg" ContentType="image/jpeg"/>
  <Override PartName="/word/media/image5.jpeg" ContentType="image/jpeg"/>
  <Override PartName="/word/media/image6.jpeg" ContentType="image/jpeg"/>
  <Override PartName="/word/media/image7.jpeg" ContentType="image/jpeg"/>
  <Override PartName="/word/media/image8.jpeg" ContentType="image/jpeg"/>
  <Override PartName="/word/media/image9.jpeg" ContentType="image/jpeg"/>
  <Override PartName="/word/media/image10.jpeg" ContentType="image/jpeg"/>
  <Override PartName="/word/media/image11.jpeg" ContentType="image/jpeg"/>
  <Override PartName="/word/media/image12.jpeg" ContentType="image/jpeg"/>
  <Override PartName="/word/media/image13.jpeg" ContentType="image/jpeg"/>
  <Override PartName="/word/media/image14.jpeg" ContentType="image/jpeg"/>
  <Override PartName="/word/media/image15.jpeg" ContentType="image/jpeg"/>
  <Override PartName="/word/media/image16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>ЛАБОРАТОРНАЯ РАБОТА №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2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  <w:t>Параметрический синтез и исследование цифровой системы управления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  <w:t>с П</w:t>
      </w:r>
      <w:r>
        <w:rPr>
          <w:rFonts w:ascii="Times New Roman" w:hAnsi="Times New Roman"/>
          <w:b w:val="1"/>
          <w:bCs w:val="1"/>
          <w:sz w:val="26"/>
          <w:szCs w:val="26"/>
          <w:rtl w:val="0"/>
        </w:rPr>
        <w:t>-</w:t>
      </w:r>
      <w:r>
        <w:rPr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  <w:t>регулятором и объектом в виде последовательно включённых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  <w:t>апериодического и интегрирующего звеньев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6"/>
          <w:szCs w:val="26"/>
          <w:rtl w:val="0"/>
          <w:lang w:val="ru-RU"/>
        </w:rPr>
        <w:t>из условия обеспечения заданного переходного процесса</w:t>
      </w:r>
    </w:p>
    <w:p>
      <w:pPr>
        <w:pStyle w:val="Основной текст A"/>
      </w:pP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1.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Исследование эквивалентных аналогового и цифровых П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-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регуляторов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ε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= 0)</w:t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Построена модель системы при линейно нарастающем входном воздействии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Вычислительная задержка отсутствует </w:t>
      </w:r>
      <w:r>
        <w:rPr>
          <w:rFonts w:ascii="Times New Roman" w:hAnsi="Times New Roman"/>
          <w:sz w:val="24"/>
          <w:szCs w:val="24"/>
          <w:rtl w:val="0"/>
        </w:rPr>
        <w:t>(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sz w:val="24"/>
          <w:szCs w:val="24"/>
          <w:rtl w:val="0"/>
        </w:rPr>
        <w:t>= 0).</w:t>
      </w:r>
    </w:p>
    <w:p>
      <w:pPr>
        <w:pStyle w:val="Основной текст A"/>
      </w:pPr>
    </w:p>
    <w:p>
      <w:pPr>
        <w:pStyle w:val="Основной текст A"/>
      </w:pPr>
      <w:r>
        <w:drawing xmlns:a="http://schemas.openxmlformats.org/drawingml/2006/main">
          <wp:inline distT="0" distB="0" distL="0" distR="0">
            <wp:extent cx="5334000" cy="1971675"/>
            <wp:effectExtent l="0" t="0" r="0" b="0"/>
            <wp:docPr id="1073741825" name="officeArt object" descr="f96939b493f337956413f099ac473d98a6d2ea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f96939b493f337956413f099ac473d98a6d2ea33.png" descr="f96939b493f337956413f099ac473d98a6d2ea33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9716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  <w:lang w:val="ru-RU"/>
        </w:rPr>
        <w:t xml:space="preserve">1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– Схема эквивалентных аналогового и цифрового П</w:t>
      </w:r>
      <w:r>
        <w:rPr>
          <w:rFonts w:ascii="Times New Roman" w:hAnsi="Times New Roman"/>
          <w:sz w:val="24"/>
          <w:szCs w:val="24"/>
          <w:rtl w:val="0"/>
        </w:rPr>
        <w:t>-</w:t>
      </w:r>
      <w:r>
        <w:rPr>
          <w:rFonts w:ascii="Times New Roman" w:hAnsi="Times New Roman" w:hint="default"/>
          <w:sz w:val="24"/>
          <w:szCs w:val="24"/>
          <w:rtl w:val="0"/>
        </w:rPr>
        <w:t xml:space="preserve">регуляторов </w:t>
      </w:r>
      <w:r>
        <w:rPr>
          <w:rFonts w:ascii="Times New Roman" w:hAnsi="Times New Roman"/>
          <w:sz w:val="24"/>
          <w:szCs w:val="24"/>
          <w:rtl w:val="0"/>
        </w:rPr>
        <w:t>(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sz w:val="24"/>
          <w:szCs w:val="24"/>
          <w:rtl w:val="0"/>
        </w:rPr>
        <w:t>= 0)</w:t>
      </w:r>
    </w:p>
    <w:p>
      <w:pPr>
        <w:pStyle w:val="Основной текст A"/>
      </w:pPr>
      <w:r>
        <w:drawing xmlns:a="http://schemas.openxmlformats.org/drawingml/2006/main">
          <wp:inline distT="0" distB="0" distL="0" distR="0">
            <wp:extent cx="4762500" cy="3390900"/>
            <wp:effectExtent l="0" t="0" r="0" b="0"/>
            <wp:docPr id="1073741826" name="officeArt object" descr="672dc9581ed0f4333c195dffad14f26961727dac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672dc9581ed0f4333c195dffad14f26961727dac.png" descr="672dc9581ed0f4333c195dffad14f26961727dac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390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2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Временные диаграммы работы регуляторов </w:t>
      </w:r>
      <w:r>
        <w:rPr>
          <w:rFonts w:ascii="Times New Roman" w:hAnsi="Times New Roman"/>
          <w:sz w:val="24"/>
          <w:szCs w:val="24"/>
          <w:rtl w:val="0"/>
        </w:rPr>
        <w:t>(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sz w:val="24"/>
          <w:szCs w:val="24"/>
          <w:rtl w:val="0"/>
        </w:rPr>
        <w:t>= 0)</w:t>
      </w:r>
    </w:p>
    <w:p>
      <w:pPr>
        <w:pStyle w:val="Основной текст A"/>
      </w:pPr>
    </w:p>
    <w:p>
      <w:pPr>
        <w:pStyle w:val="Основной текст A"/>
      </w:pPr>
      <w:r>
        <w:drawing xmlns:a="http://schemas.openxmlformats.org/drawingml/2006/main">
          <wp:inline distT="0" distB="0" distL="0" distR="0">
            <wp:extent cx="5334000" cy="1971675"/>
            <wp:effectExtent l="0" t="0" r="0" b="0"/>
            <wp:docPr id="1073741827" name="officeArt object" descr="6007de5afb5897ee2080a8bd6b279b1adade865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6007de5afb5897ee2080a8bd6b279b1adade8657.png" descr="6007de5afb5897ee2080a8bd6b279b1adade8657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9716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3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– Схема эквивалентных аналогового и цифрового П</w:t>
      </w:r>
      <w:r>
        <w:rPr>
          <w:rFonts w:ascii="Times New Roman" w:hAnsi="Times New Roman"/>
          <w:sz w:val="24"/>
          <w:szCs w:val="24"/>
          <w:rtl w:val="0"/>
        </w:rPr>
        <w:t>-</w:t>
      </w:r>
      <w:r>
        <w:rPr>
          <w:rFonts w:ascii="Times New Roman" w:hAnsi="Times New Roman" w:hint="default"/>
          <w:sz w:val="24"/>
          <w:szCs w:val="24"/>
          <w:rtl w:val="0"/>
        </w:rPr>
        <w:t xml:space="preserve">регуляторов </w:t>
      </w:r>
      <w:r>
        <w:rPr>
          <w:rFonts w:ascii="Times New Roman" w:hAnsi="Times New Roman"/>
          <w:sz w:val="24"/>
          <w:szCs w:val="24"/>
          <w:rtl w:val="0"/>
        </w:rPr>
        <w:t>(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sz w:val="24"/>
          <w:szCs w:val="24"/>
          <w:rtl w:val="0"/>
        </w:rPr>
        <w:t>= 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)</w:t>
      </w:r>
    </w:p>
    <w:p>
      <w:pPr>
        <w:pStyle w:val="Основной текст A"/>
      </w:pPr>
      <w:r>
        <w:drawing xmlns:a="http://schemas.openxmlformats.org/drawingml/2006/main">
          <wp:inline distT="0" distB="0" distL="0" distR="0">
            <wp:extent cx="4762500" cy="3390900"/>
            <wp:effectExtent l="0" t="0" r="0" b="0"/>
            <wp:docPr id="1073741828" name="officeArt object" descr="e72fad3b8d288a57dc94a627e0a0004206304bc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e72fad3b8d288a57dc94a627e0a0004206304bc0.png" descr="e72fad3b8d288a57dc94a627e0a0004206304bc0.png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33909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4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Временные диаграммы работы регуляторов </w:t>
      </w:r>
      <w:r>
        <w:rPr>
          <w:rFonts w:ascii="Times New Roman" w:hAnsi="Times New Roman"/>
          <w:sz w:val="24"/>
          <w:szCs w:val="24"/>
          <w:rtl w:val="0"/>
        </w:rPr>
        <w:t>(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sz w:val="24"/>
          <w:szCs w:val="24"/>
          <w:rtl w:val="0"/>
        </w:rPr>
        <w:t>= 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)</w:t>
      </w:r>
    </w:p>
    <w:p>
      <w:pPr>
        <w:pStyle w:val="Основной текст A"/>
      </w:pP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2.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Синтез системы методом переоборудования</w:t>
      </w:r>
    </w:p>
    <w:p>
      <w:pPr>
        <w:pStyle w:val="Основной текст A"/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2.1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Настройка на оптимум по модулю</w:t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Задано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 A"/>
      </w:pP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>μ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1 = T1 = 0.05</w:t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Коэффициент регулятора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 A"/>
      </w:pP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Kp = 1 / T1 = 20</w:t>
      </w:r>
    </w:p>
    <w:p>
      <w:pPr>
        <w:pStyle w:val="Основной текст A"/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2.2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Определение периода дискретности</w:t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Исследованы значения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 A"/>
      </w:pP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 = 0.1 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  <w:lang w:val="de-DE"/>
        </w:rPr>
        <w:t xml:space="preserve">·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>μ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1 = 0.005</w:t>
      </w:r>
    </w:p>
    <w:p>
      <w:pPr>
        <w:pStyle w:val="Основной текст A"/>
      </w:pP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 = 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>μ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1 = 0.05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Аналоговая система</w:t>
      </w:r>
    </w:p>
    <w:p>
      <w:pPr>
        <w:pStyle w:val="Основной текст A"/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29" name="officeArt object" descr="a18b913ebd5d61469cceb49904635d6479a71dc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a18b913ebd5d61469cceb49904635d6479a71dc0.png" descr="a18b913ebd5d61469cceb49904635d6479a71dc0.png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3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– Переходная характеристика аналоговой системы</w:t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Время регулирования</w:t>
      </w:r>
      <w:r>
        <w:rPr>
          <w:rFonts w:ascii="Times New Roman" w:hAnsi="Times New Roman"/>
          <w:sz w:val="24"/>
          <w:szCs w:val="24"/>
          <w:rtl w:val="0"/>
        </w:rPr>
        <w:t>: 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тр </w:t>
      </w:r>
      <w:r>
        <w:rPr>
          <w:rFonts w:ascii="Times New Roman" w:hAnsi="Times New Roman"/>
          <w:sz w:val="24"/>
          <w:szCs w:val="24"/>
          <w:rtl w:val="0"/>
        </w:rPr>
        <w:t xml:space="preserve">= 0.4038 </w:t>
      </w:r>
      <w:r>
        <w:rPr>
          <w:rFonts w:ascii="Times New Roman" w:hAnsi="Times New Roman" w:hint="default"/>
          <w:sz w:val="24"/>
          <w:szCs w:val="24"/>
          <w:rtl w:val="0"/>
        </w:rPr>
        <w:t>с</w:t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Перерегулирование</w:t>
      </w:r>
      <w:r>
        <w:rPr>
          <w:rFonts w:ascii="Times New Roman" w:hAnsi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 w:hint="default"/>
          <w:sz w:val="24"/>
          <w:szCs w:val="24"/>
          <w:rtl w:val="0"/>
        </w:rPr>
        <w:t>Δ</w:t>
      </w:r>
      <w:r>
        <w:rPr>
          <w:rFonts w:ascii="Times New Roman" w:hAnsi="Times New Roman"/>
          <w:sz w:val="24"/>
          <w:szCs w:val="24"/>
          <w:rtl w:val="0"/>
        </w:rPr>
        <w:t>y = 16.29 %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Цифровая система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(T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= 0.005)</w:t>
      </w:r>
    </w:p>
    <w:p>
      <w:pPr>
        <w:pStyle w:val="Основной текст A"/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30" name="officeArt object" descr="9058756d196100a0af0ab1e952c2ce882d91d29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9058756d196100a0af0ab1e952c2ce882d91d29b.png" descr="9058756d196100a0af0ab1e952c2ce882d91d29b.png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4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Переходная характеристика цифровой системы </w:t>
      </w:r>
      <w:r>
        <w:rPr>
          <w:rFonts w:ascii="Times New Roman" w:hAnsi="Times New Roman"/>
          <w:sz w:val="24"/>
          <w:szCs w:val="24"/>
          <w:rtl w:val="0"/>
        </w:rPr>
        <w:t>(T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 = 0.005)</w:t>
      </w:r>
    </w:p>
    <w:p>
      <w:pPr>
        <w:pStyle w:val="Основной текст A"/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тр </w:t>
      </w:r>
      <w:r>
        <w:rPr>
          <w:rFonts w:ascii="Times New Roman" w:hAnsi="Times New Roman"/>
          <w:sz w:val="24"/>
          <w:szCs w:val="24"/>
          <w:rtl w:val="0"/>
        </w:rPr>
        <w:t xml:space="preserve">= 0.4150 </w:t>
      </w:r>
      <w:r>
        <w:rPr>
          <w:rFonts w:ascii="Times New Roman" w:hAnsi="Times New Roman" w:hint="default"/>
          <w:sz w:val="24"/>
          <w:szCs w:val="24"/>
          <w:rtl w:val="0"/>
        </w:rPr>
        <w:t>с</w:t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</w:rPr>
        <w:t>Δ</w:t>
      </w:r>
      <w:r>
        <w:rPr>
          <w:rFonts w:ascii="Times New Roman" w:hAnsi="Times New Roman"/>
          <w:sz w:val="24"/>
          <w:szCs w:val="24"/>
          <w:rtl w:val="0"/>
        </w:rPr>
        <w:t>y = 18.37 %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Цифровая система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(T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= 0.05)</w:t>
      </w:r>
    </w:p>
    <w:p>
      <w:pPr>
        <w:pStyle w:val="Основной текст A"/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31" name="officeArt object" descr="c26e80b1a008502214840d053ee838aa2e1ced5c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c26e80b1a008502214840d053ee838aa2e1ced5c.png" descr="c26e80b1a008502214840d053ee838aa2e1ced5c.png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5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Переходная характеристика цифровой системы </w:t>
      </w:r>
      <w:r>
        <w:rPr>
          <w:rFonts w:ascii="Times New Roman" w:hAnsi="Times New Roman"/>
          <w:sz w:val="24"/>
          <w:szCs w:val="24"/>
          <w:rtl w:val="0"/>
        </w:rPr>
        <w:t>(T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 = 0.05)</w:t>
      </w:r>
    </w:p>
    <w:p>
      <w:pPr>
        <w:pStyle w:val="Основной текст A"/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тр </w:t>
      </w:r>
      <w:r>
        <w:rPr>
          <w:rFonts w:ascii="Times New Roman" w:hAnsi="Times New Roman"/>
          <w:sz w:val="24"/>
          <w:szCs w:val="24"/>
          <w:rtl w:val="0"/>
        </w:rPr>
        <w:t xml:space="preserve">= 0.8000 </w:t>
      </w:r>
      <w:r>
        <w:rPr>
          <w:rFonts w:ascii="Times New Roman" w:hAnsi="Times New Roman" w:hint="default"/>
          <w:sz w:val="24"/>
          <w:szCs w:val="24"/>
          <w:rtl w:val="0"/>
        </w:rPr>
        <w:t>с</w:t>
      </w:r>
    </w:p>
    <w:p>
      <w:pPr>
        <w:pStyle w:val="Основной текст A"/>
      </w:pPr>
      <w:r>
        <w:rPr>
          <w:rFonts w:ascii="Times New Roman" w:hAnsi="Times New Roman" w:hint="default"/>
          <w:sz w:val="24"/>
          <w:szCs w:val="24"/>
          <w:rtl w:val="0"/>
        </w:rPr>
        <w:t>Δ</w:t>
      </w:r>
      <w:r>
        <w:rPr>
          <w:rFonts w:ascii="Times New Roman" w:hAnsi="Times New Roman"/>
          <w:sz w:val="24"/>
          <w:szCs w:val="24"/>
          <w:rtl w:val="0"/>
        </w:rPr>
        <w:t>y = 39.96 %</w:t>
      </w:r>
    </w:p>
    <w:p>
      <w:pPr>
        <w:pStyle w:val="Основной текст A"/>
      </w:pP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Таблица 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ru-RU"/>
        </w:rPr>
        <w:t xml:space="preserve">1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– Параметры переходных процессов</w:t>
      </w:r>
    </w:p>
    <w:tbl>
      <w:tblPr>
        <w:tblW w:w="920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caca"/>
        <w:tblLayout w:type="fixed"/>
      </w:tblPr>
      <w:tblGrid>
        <w:gridCol w:w="3067"/>
        <w:gridCol w:w="3067"/>
        <w:gridCol w:w="3066"/>
      </w:tblGrid>
      <w:tr>
        <w:tblPrEx>
          <w:shd w:val="clear" w:color="auto" w:fill="cacaca"/>
        </w:tblPrEx>
        <w:trPr>
          <w:trHeight w:val="340" w:hRule="atLeast"/>
        </w:trPr>
        <w:tc>
          <w:tcPr>
            <w:tcW w:type="dxa" w:w="306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T</w:t>
            </w:r>
            <w:r>
              <w:rPr>
                <w:rFonts w:ascii="Arial Unicode MS" w:hAnsi="Arial Unicode MS" w:hint="default"/>
                <w:shd w:val="nil" w:color="auto" w:fill="auto"/>
                <w:rtl w:val="0"/>
              </w:rPr>
              <w:t>₀</w:t>
            </w:r>
          </w:p>
        </w:tc>
        <w:tc>
          <w:tcPr>
            <w:tcW w:type="dxa" w:w="306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тр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 xml:space="preserve">, 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с</w:t>
            </w:r>
          </w:p>
        </w:tc>
        <w:tc>
          <w:tcPr>
            <w:tcW w:type="dxa" w:w="306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Δ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y, %</w:t>
            </w:r>
          </w:p>
        </w:tc>
      </w:tr>
      <w:tr>
        <w:tblPrEx>
          <w:shd w:val="clear" w:color="auto" w:fill="cacaca"/>
        </w:tblPrEx>
        <w:trPr>
          <w:trHeight w:val="310" w:hRule="atLeast"/>
        </w:trPr>
        <w:tc>
          <w:tcPr>
            <w:tcW w:type="dxa" w:w="306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0.005</w:t>
            </w:r>
          </w:p>
        </w:tc>
        <w:tc>
          <w:tcPr>
            <w:tcW w:type="dxa" w:w="306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0.4150</w:t>
            </w:r>
          </w:p>
        </w:tc>
        <w:tc>
          <w:tcPr>
            <w:tcW w:type="dxa" w:w="306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18.37</w:t>
            </w:r>
          </w:p>
        </w:tc>
      </w:tr>
      <w:tr>
        <w:tblPrEx>
          <w:shd w:val="clear" w:color="auto" w:fill="cacaca"/>
        </w:tblPrEx>
        <w:trPr>
          <w:trHeight w:val="310" w:hRule="atLeast"/>
        </w:trPr>
        <w:tc>
          <w:tcPr>
            <w:tcW w:type="dxa" w:w="306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  <w:lang w:val="pt-PT"/>
              </w:rPr>
              <w:t>0.05</w:t>
            </w:r>
          </w:p>
        </w:tc>
        <w:tc>
          <w:tcPr>
            <w:tcW w:type="dxa" w:w="306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0.8000</w:t>
            </w:r>
          </w:p>
        </w:tc>
        <w:tc>
          <w:tcPr>
            <w:tcW w:type="dxa" w:w="306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  <w:tab w:val="left" w:pos="288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39.96</w:t>
            </w:r>
          </w:p>
        </w:tc>
      </w:tr>
    </w:tbl>
    <w:p>
      <w:pPr>
        <w:pStyle w:val="Основной текст A"/>
        <w:widowControl w:val="0"/>
        <w:ind w:left="108" w:hanging="108"/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3.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 xml:space="preserve">Синтез системы с использованием эквивалентной модели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ε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= 0)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Режим моделирования</w:t>
      </w:r>
      <w:r>
        <w:rPr>
          <w:rFonts w:ascii="Times New Roman" w:hAnsi="Times New Roman"/>
          <w:sz w:val="24"/>
          <w:szCs w:val="24"/>
          <w:rtl w:val="0"/>
        </w:rPr>
        <w:t>: T1 = T0 = 1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Исходные параметры</w:t>
      </w:r>
      <w:r>
        <w:rPr>
          <w:rFonts w:ascii="Times New Roman" w:hAnsi="Times New Roman"/>
          <w:sz w:val="24"/>
          <w:szCs w:val="24"/>
          <w:rtl w:val="0"/>
        </w:rPr>
        <w:t>: T1 = 1, T0 = 1, Kp = 1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3.1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 xml:space="preserve">Определение постоянной времени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зап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Рассмотрены значения</w:t>
      </w:r>
      <w:r>
        <w:rPr>
          <w:rFonts w:ascii="Times New Roman" w:hAnsi="Times New Roman"/>
          <w:sz w:val="24"/>
          <w:szCs w:val="24"/>
          <w:rtl w:val="0"/>
        </w:rPr>
        <w:t>: 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= 0.1T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  <w:lang w:val="pt-PT"/>
        </w:rPr>
        <w:t>, 0.4T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  <w:lang w:val="pt-PT"/>
        </w:rPr>
        <w:t>, 0.9T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32" name="officeArt object" descr="de0e12ed5ca29921cff74bf9460bf903b4c6c4ec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de0e12ed5ca29921cff74bf9460bf903b4c6c4ec.png" descr="de0e12ed5ca29921cff74bf9460bf903b4c6c4ec.png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6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Переходный процесс цифровой системы </w:t>
      </w:r>
      <w:r>
        <w:rPr>
          <w:rFonts w:ascii="Times New Roman" w:hAnsi="Times New Roman"/>
          <w:sz w:val="24"/>
          <w:szCs w:val="24"/>
          <w:rtl w:val="0"/>
        </w:rPr>
        <w:t>(T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= 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 = 1)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524500" cy="3638550"/>
            <wp:effectExtent l="0" t="0" r="0" b="0"/>
            <wp:docPr id="1073741833" name="officeArt object" descr="0dc582853246c6d76e7db0d0eb3f3ba0551190b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0dc582853246c6d76e7db0d0eb3f3ba0551190b5.png" descr="0dc582853246c6d76e7db0d0eb3f3ba0551190b5.png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6385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  <w:lang w:val="ru-RU"/>
        </w:rPr>
        <w:t xml:space="preserve">7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Переходные процессы эквивалентной модели при различных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>зап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34" name="officeArt object" descr="602a796cc4639a296d3042aa98a1474cdc233e6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602a796cc4639a296d3042aa98a1474cdc233e69.png" descr="602a796cc4639a296d3042aa98a1474cdc233e69.png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8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Зависимость функционала </w:t>
      </w:r>
      <w:r>
        <w:rPr>
          <w:rFonts w:ascii="Times New Roman" w:hAnsi="Times New Roman"/>
          <w:sz w:val="24"/>
          <w:szCs w:val="24"/>
          <w:rtl w:val="0"/>
        </w:rPr>
        <w:t xml:space="preserve">F 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от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>зап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Численные значения функционала</w:t>
      </w:r>
      <w:r>
        <w:rPr>
          <w:rFonts w:ascii="Times New Roman" w:hAnsi="Times New Roman"/>
          <w:sz w:val="24"/>
          <w:szCs w:val="24"/>
          <w:rtl w:val="0"/>
        </w:rPr>
        <w:t>: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F(0.1T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) = 1.7008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F(0.4T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) = 1.2625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F(0.9T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) = 2.5765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Минимум достигается при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= 0.4T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Таблица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2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– Значения функционала</w:t>
      </w:r>
    </w:p>
    <w:tbl>
      <w:tblPr>
        <w:tblW w:w="920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00"/>
        <w:gridCol w:w="2300"/>
        <w:gridCol w:w="2300"/>
        <w:gridCol w:w="2300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зап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0.1T</w:t>
            </w:r>
            <w:r>
              <w:rPr>
                <w:rFonts w:ascii="Arial Unicode MS" w:hAnsi="Arial Unicode MS" w:hint="default"/>
                <w:shd w:val="nil" w:color="auto" w:fill="auto"/>
                <w:rtl w:val="0"/>
              </w:rPr>
              <w:t>₀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0.4T</w:t>
            </w:r>
            <w:r>
              <w:rPr>
                <w:rFonts w:ascii="Arial Unicode MS" w:hAnsi="Arial Unicode MS" w:hint="default"/>
                <w:shd w:val="nil" w:color="auto" w:fill="auto"/>
                <w:rtl w:val="0"/>
              </w:rPr>
              <w:t>₀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0.9T</w:t>
            </w:r>
            <w:r>
              <w:rPr>
                <w:rFonts w:ascii="Arial Unicode MS" w:hAnsi="Arial Unicode MS" w:hint="default"/>
                <w:shd w:val="nil" w:color="auto" w:fill="auto"/>
                <w:rtl w:val="0"/>
              </w:rPr>
              <w:t>₀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F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1.7008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1.2625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2.5765</w:t>
            </w:r>
          </w:p>
        </w:tc>
      </w:tr>
    </w:tbl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08" w:hanging="108"/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3.3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Настройка полной модели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0)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μ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= 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 + 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>зап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= 1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35" name="officeArt object" descr="3ff1b4ab3117ac2f7625431098b87d6eb3a44a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3ff1b4ab3117ac2f7625431098b87d6eb3a44a17.png" descr="3ff1b4ab3117ac2f7625431098b87d6eb3a44a17.png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9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Оптимум по модулю </w:t>
      </w:r>
      <w:r>
        <w:rPr>
          <w:rFonts w:ascii="Times New Roman" w:hAnsi="Times New Roman"/>
          <w:sz w:val="24"/>
          <w:szCs w:val="24"/>
          <w:rtl w:val="0"/>
        </w:rPr>
        <w:t>(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sz w:val="24"/>
          <w:szCs w:val="24"/>
          <w:rtl w:val="0"/>
        </w:rPr>
        <w:t>= 0), 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= 1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μ </w:t>
      </w:r>
      <w:r>
        <w:rPr>
          <w:rFonts w:ascii="Times New Roman" w:hAnsi="Times New Roman"/>
          <w:sz w:val="24"/>
          <w:szCs w:val="24"/>
          <w:rtl w:val="0"/>
        </w:rPr>
        <w:t>= 1.4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>ρ</w:t>
      </w:r>
      <w:r>
        <w:rPr>
          <w:rFonts w:ascii="Times New Roman" w:hAnsi="Times New Roman"/>
          <w:sz w:val="24"/>
          <w:szCs w:val="24"/>
          <w:rtl w:val="0"/>
        </w:rPr>
        <w:t xml:space="preserve">1 = 10.5523 </w:t>
      </w:r>
      <w:r>
        <w:rPr>
          <w:rFonts w:ascii="Times New Roman" w:hAnsi="Times New Roman" w:hint="default"/>
          <w:sz w:val="24"/>
          <w:szCs w:val="24"/>
          <w:rtl w:val="0"/>
        </w:rPr>
        <w:t>с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>Δ</w:t>
      </w:r>
      <w:r>
        <w:rPr>
          <w:rFonts w:ascii="Times New Roman" w:hAnsi="Times New Roman"/>
          <w:sz w:val="24"/>
          <w:szCs w:val="24"/>
          <w:rtl w:val="0"/>
        </w:rPr>
        <w:t>y = 24.13 %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= 0.5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36" name="officeArt object" descr="565581a876703095a39a5b7aaa3c97dbbe1618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565581a876703095a39a5b7aaa3c97dbbe161835.png" descr="565581a876703095a39a5b7aaa3c97dbbe161835.png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10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Оптимум по модулю </w:t>
      </w:r>
      <w:r>
        <w:rPr>
          <w:rFonts w:ascii="Times New Roman" w:hAnsi="Times New Roman"/>
          <w:sz w:val="24"/>
          <w:szCs w:val="24"/>
          <w:rtl w:val="0"/>
        </w:rPr>
        <w:t>(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sz w:val="24"/>
          <w:szCs w:val="24"/>
          <w:rtl w:val="0"/>
        </w:rPr>
        <w:t>= 0), 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= 0.5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μ </w:t>
      </w:r>
      <w:r>
        <w:rPr>
          <w:rFonts w:ascii="Times New Roman" w:hAnsi="Times New Roman"/>
          <w:sz w:val="24"/>
          <w:szCs w:val="24"/>
          <w:rtl w:val="0"/>
        </w:rPr>
        <w:t>= 0.9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>ρ</w:t>
      </w:r>
      <w:r>
        <w:rPr>
          <w:rFonts w:ascii="Times New Roman" w:hAnsi="Times New Roman"/>
          <w:sz w:val="24"/>
          <w:szCs w:val="24"/>
          <w:rtl w:val="0"/>
        </w:rPr>
        <w:t xml:space="preserve">1 = 8.2112 </w:t>
      </w:r>
      <w:r>
        <w:rPr>
          <w:rFonts w:ascii="Times New Roman" w:hAnsi="Times New Roman" w:hint="default"/>
          <w:sz w:val="24"/>
          <w:szCs w:val="24"/>
          <w:rtl w:val="0"/>
        </w:rPr>
        <w:t>с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>Δ</w:t>
      </w:r>
      <w:r>
        <w:rPr>
          <w:rFonts w:ascii="Times New Roman" w:hAnsi="Times New Roman"/>
          <w:sz w:val="24"/>
          <w:szCs w:val="24"/>
          <w:rtl w:val="0"/>
        </w:rPr>
        <w:t>y = 28.80 %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Таблица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3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 xml:space="preserve">– Параметры переходных процессов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0)</w:t>
      </w:r>
    </w:p>
    <w:tbl>
      <w:tblPr>
        <w:tblW w:w="920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00"/>
        <w:gridCol w:w="2300"/>
        <w:gridCol w:w="2300"/>
        <w:gridCol w:w="2300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T</w:t>
            </w:r>
            <w:r>
              <w:rPr>
                <w:rFonts w:ascii="Arial Unicode MS" w:hAnsi="Arial Unicode MS" w:hint="default"/>
                <w:shd w:val="nil" w:color="auto" w:fill="auto"/>
                <w:rtl w:val="0"/>
              </w:rPr>
              <w:t>₁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μ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ρ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 xml:space="preserve">1, 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с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Δ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y, %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1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1.4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10.5523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24.13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0.5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0.9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8.2112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28.80</w:t>
            </w:r>
          </w:p>
        </w:tc>
      </w:tr>
    </w:tbl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ind w:left="108" w:hanging="108"/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4.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 xml:space="preserve">Синтез системы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</w:rPr>
        <w:t xml:space="preserve">ε 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= T</w:t>
      </w:r>
      <w:r>
        <w:rPr>
          <w:rFonts w:ascii="Arial Unicode MS" w:hAnsi="Arial Unicode MS" w:hint="default"/>
          <w:sz w:val="28"/>
          <w:szCs w:val="28"/>
          <w:rtl w:val="0"/>
        </w:rPr>
        <w:t>₀</w:t>
      </w: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)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μ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= 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 + T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+ 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 = 0.05, 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= 0.02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= 1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37" name="officeArt object" descr="15aab123ffa21ea2e74847639ae4a3840a02b63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15aab123ffa21ea2e74847639ae4a3840a02b635.png" descr="15aab123ffa21ea2e74847639ae4a3840a02b635.png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11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Оптимум по модулю </w:t>
      </w:r>
      <w:r>
        <w:rPr>
          <w:rFonts w:ascii="Times New Roman" w:hAnsi="Times New Roman"/>
          <w:sz w:val="24"/>
          <w:szCs w:val="24"/>
          <w:rtl w:val="0"/>
        </w:rPr>
        <w:t>(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sz w:val="24"/>
          <w:szCs w:val="24"/>
          <w:rtl w:val="0"/>
        </w:rPr>
        <w:t>= 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), 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= 1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μ </w:t>
      </w:r>
      <w:r>
        <w:rPr>
          <w:rFonts w:ascii="Times New Roman" w:hAnsi="Times New Roman"/>
          <w:sz w:val="24"/>
          <w:szCs w:val="24"/>
          <w:rtl w:val="0"/>
        </w:rPr>
        <w:t>= 1.07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>ρ</w:t>
      </w:r>
      <w:r>
        <w:rPr>
          <w:rFonts w:ascii="Times New Roman" w:hAnsi="Times New Roman"/>
          <w:sz w:val="24"/>
          <w:szCs w:val="24"/>
          <w:rtl w:val="0"/>
        </w:rPr>
        <w:t xml:space="preserve">1 = 8.5539 </w:t>
      </w:r>
      <w:r>
        <w:rPr>
          <w:rFonts w:ascii="Times New Roman" w:hAnsi="Times New Roman" w:hint="default"/>
          <w:sz w:val="24"/>
          <w:szCs w:val="24"/>
          <w:rtl w:val="0"/>
        </w:rPr>
        <w:t>с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>Δ</w:t>
      </w:r>
      <w:r>
        <w:rPr>
          <w:rFonts w:ascii="Times New Roman" w:hAnsi="Times New Roman"/>
          <w:sz w:val="24"/>
          <w:szCs w:val="24"/>
          <w:rtl w:val="0"/>
        </w:rPr>
        <w:t>y = 17.69 %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= 0.5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38" name="officeArt object" descr="55c829771a2589f94d407d42300fe261942ca50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55c829771a2589f94d407d42300fe261942ca508.png" descr="55c829771a2589f94d407d42300fe261942ca508.png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12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– Оптимум по модулю </w:t>
      </w:r>
      <w:r>
        <w:rPr>
          <w:rFonts w:ascii="Times New Roman" w:hAnsi="Times New Roman"/>
          <w:sz w:val="24"/>
          <w:szCs w:val="24"/>
          <w:rtl w:val="0"/>
        </w:rPr>
        <w:t>(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sz w:val="24"/>
          <w:szCs w:val="24"/>
          <w:rtl w:val="0"/>
        </w:rPr>
        <w:t>= 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), 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= 0.5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μ </w:t>
      </w:r>
      <w:r>
        <w:rPr>
          <w:rFonts w:ascii="Times New Roman" w:hAnsi="Times New Roman"/>
          <w:sz w:val="24"/>
          <w:szCs w:val="24"/>
          <w:rtl w:val="0"/>
        </w:rPr>
        <w:t>= 0.57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>ρ</w:t>
      </w:r>
      <w:r>
        <w:rPr>
          <w:rFonts w:ascii="Times New Roman" w:hAnsi="Times New Roman"/>
          <w:sz w:val="24"/>
          <w:szCs w:val="24"/>
          <w:rtl w:val="0"/>
        </w:rPr>
        <w:t xml:space="preserve">1 = 4.4986 </w:t>
      </w:r>
      <w:r>
        <w:rPr>
          <w:rFonts w:ascii="Times New Roman" w:hAnsi="Times New Roman" w:hint="default"/>
          <w:sz w:val="24"/>
          <w:szCs w:val="24"/>
          <w:rtl w:val="0"/>
        </w:rPr>
        <w:t>с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>Δ</w:t>
      </w:r>
      <w:r>
        <w:rPr>
          <w:rFonts w:ascii="Times New Roman" w:hAnsi="Times New Roman"/>
          <w:sz w:val="24"/>
          <w:szCs w:val="24"/>
          <w:rtl w:val="0"/>
        </w:rPr>
        <w:t>y = 19.10 %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Таблица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4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 xml:space="preserve">– Параметры переходных процессов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)</w:t>
      </w:r>
    </w:p>
    <w:tbl>
      <w:tblPr>
        <w:tblW w:w="92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00"/>
        <w:gridCol w:w="2300"/>
        <w:gridCol w:w="2300"/>
        <w:gridCol w:w="2300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T</w:t>
            </w:r>
            <w:r>
              <w:rPr>
                <w:rFonts w:ascii="Arial Unicode MS" w:hAnsi="Arial Unicode MS" w:hint="default"/>
                <w:shd w:val="nil" w:color="auto" w:fill="auto"/>
                <w:rtl w:val="0"/>
              </w:rPr>
              <w:t>₁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μ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t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ρ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 xml:space="preserve">1, </w:t>
            </w: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с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ddddd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</w:rPr>
              <w:t>Δ</w:t>
            </w:r>
            <w:r>
              <w:rPr>
                <w:rFonts w:ascii="Times New Roman" w:hAnsi="Times New Roman"/>
                <w:b w:val="1"/>
                <w:bCs w:val="1"/>
                <w:shd w:val="nil" w:color="auto" w:fill="auto"/>
                <w:rtl w:val="0"/>
              </w:rPr>
              <w:t>y, %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1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1.07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8.5539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17.69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0.5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0.57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4.4986</w:t>
            </w:r>
          </w:p>
        </w:tc>
        <w:tc>
          <w:tcPr>
            <w:tcW w:type="dxa" w:w="230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По умолчанию"/>
              <w:tabs>
                <w:tab w:val="left" w:pos="720"/>
                <w:tab w:val="left" w:pos="1440"/>
                <w:tab w:val="left" w:pos="2160"/>
              </w:tabs>
            </w:pPr>
            <w:r>
              <w:rPr>
                <w:rFonts w:ascii="Times New Roman" w:hAnsi="Times New Roman"/>
                <w:shd w:val="nil" w:color="auto" w:fill="auto"/>
                <w:rtl w:val="0"/>
              </w:rPr>
              <w:t>19.10</w:t>
            </w:r>
          </w:p>
        </w:tc>
      </w:tr>
    </w:tbl>
    <w:p>
      <w:pPr>
        <w:pStyle w:val="Основной текст A"/>
        <w:widowControl w:val="0"/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По умолчанию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uppressAutoHyphens w:val="1"/>
        <w:spacing w:before="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 w:hint="default"/>
          <w:rtl w:val="0"/>
          <w:lang w:val="ru-RU"/>
        </w:rPr>
        <w:t xml:space="preserve">Примечание – </w:t>
      </w:r>
      <w:r>
        <w:rPr>
          <w:rFonts w:ascii="Times Roman" w:hAnsi="Times Roman"/>
          <w:rtl w:val="0"/>
          <w:lang w:val="de-DE"/>
        </w:rPr>
        <w:t xml:space="preserve">tp2 </w:t>
      </w:r>
      <w:r>
        <w:rPr>
          <w:rFonts w:ascii="Times Roman" w:hAnsi="Times Roman" w:hint="default"/>
          <w:rtl w:val="0"/>
          <w:lang w:val="ru-RU"/>
        </w:rPr>
        <w:t>не определялось в рамках данной работы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8"/>
          <w:szCs w:val="28"/>
          <w:rtl w:val="0"/>
        </w:rPr>
        <w:t xml:space="preserve">5.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Синтез системы при биномиальной настройке</w:t>
      </w:r>
    </w:p>
    <w:p>
      <w:pPr>
        <w:pStyle w:val="Основной текст A"/>
        <w:widowControl w:val="0"/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5.1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Закон биномиальной настройки</w:t>
      </w:r>
    </w:p>
    <w:p>
      <w:pPr>
        <w:pStyle w:val="Основной текст A"/>
        <w:widowControl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Биномиальная настройка П</w:t>
      </w:r>
      <w:r>
        <w:rPr>
          <w:rFonts w:ascii="Times New Roman" w:hAnsi="Times New Roman"/>
          <w:sz w:val="24"/>
          <w:szCs w:val="24"/>
          <w:rtl w:val="0"/>
        </w:rPr>
        <w:t>-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регулятора определяется выражением</w:t>
      </w:r>
      <w:r>
        <w:rPr>
          <w:rFonts w:ascii="Times New Roman" w:hAnsi="Times New Roman"/>
          <w:sz w:val="24"/>
          <w:szCs w:val="24"/>
          <w:rtl w:val="0"/>
        </w:rPr>
        <w:t xml:space="preserve">: Kp = 1 / (4 </w:t>
      </w:r>
      <w:r>
        <w:rPr>
          <w:rFonts w:ascii="Times New Roman" w:hAnsi="Times New Roman" w:hint="default"/>
          <w:sz w:val="24"/>
          <w:szCs w:val="24"/>
          <w:rtl w:val="0"/>
          <w:lang w:val="de-DE"/>
        </w:rPr>
        <w:t xml:space="preserve">·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).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Рассмотрены случаи</w:t>
      </w:r>
      <w:r>
        <w:rPr>
          <w:rFonts w:ascii="Times New Roman" w:hAnsi="Times New Roman"/>
          <w:sz w:val="24"/>
          <w:szCs w:val="24"/>
          <w:rtl w:val="0"/>
        </w:rPr>
        <w:t>: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 xml:space="preserve">= 1 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и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= 0.5.</w:t>
      </w:r>
    </w:p>
    <w:p>
      <w:pPr>
        <w:pStyle w:val="Основной текст A"/>
        <w:widowControl w:val="0"/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5.2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 xml:space="preserve">Исследование влияния периода дискретности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аналог п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.2)</w:t>
      </w:r>
    </w:p>
    <w:p>
      <w:pPr>
        <w:pStyle w:val="Основной текст A"/>
        <w:widowControl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Рассмотрены значения</w:t>
      </w:r>
      <w:r>
        <w:rPr>
          <w:rFonts w:ascii="Times New Roman" w:hAnsi="Times New Roman"/>
          <w:sz w:val="24"/>
          <w:szCs w:val="24"/>
          <w:rtl w:val="0"/>
        </w:rPr>
        <w:t>: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= 0.1T</w:t>
      </w:r>
      <w:r>
        <w:rPr>
          <w:rFonts w:ascii="Times New Roman" w:hAnsi="Times New Roman" w:hint="default"/>
          <w:sz w:val="24"/>
          <w:szCs w:val="24"/>
          <w:rtl w:val="0"/>
        </w:rPr>
        <w:t>μ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= 0.005,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= T</w:t>
      </w:r>
      <w:r>
        <w:rPr>
          <w:rFonts w:ascii="Times New Roman" w:hAnsi="Times New Roman" w:hint="default"/>
          <w:sz w:val="24"/>
          <w:szCs w:val="24"/>
          <w:rtl w:val="0"/>
        </w:rPr>
        <w:t>μ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= 0.05.</w:t>
      </w:r>
    </w:p>
    <w:tbl>
      <w:tblPr>
        <w:tblW w:w="8522" w:type="dxa"/>
        <w:jc w:val="left"/>
        <w:tblInd w:w="108" w:type="dxa"/>
        <w:tblBorders>
          <w:top w:val="nil"/>
          <w:left w:val="nil"/>
          <w:bottom w:val="nil"/>
          <w:right w:val="nil"/>
          <w:insideH w:val="single" w:color="000000" w:sz="16" w:space="0" w:shadow="0" w:frame="0"/>
          <w:insideV w:val="nil"/>
        </w:tblBorders>
        <w:shd w:val="clear" w:color="auto" w:fill="e6e6e6"/>
        <w:tblLayout w:type="fixed"/>
      </w:tblPr>
      <w:tblGrid>
        <w:gridCol w:w="2130"/>
        <w:gridCol w:w="2131"/>
        <w:gridCol w:w="2131"/>
        <w:gridCol w:w="2130"/>
      </w:tblGrid>
      <w:tr>
        <w:tblPrEx>
          <w:shd w:val="clear" w:color="auto" w:fill="e6e6e6"/>
        </w:tblPrEx>
        <w:trPr>
          <w:trHeight w:val="321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₁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₀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тр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с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Δ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y, %</w:t>
            </w:r>
          </w:p>
        </w:tc>
      </w:tr>
      <w:tr>
        <w:tblPrEx>
          <w:shd w:val="clear" w:color="auto" w:fill="e6e6e6"/>
        </w:tblPrEx>
        <w:trPr>
          <w:trHeight w:val="310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0.005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11.6550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e6e6e6"/>
        </w:tblPrEx>
        <w:trPr>
          <w:trHeight w:val="310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0.05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11.5500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e6e6e6"/>
        </w:tblPrEx>
        <w:trPr>
          <w:trHeight w:val="310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0.5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0.005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5.8200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e6e6e6"/>
        </w:tblPrEx>
        <w:trPr>
          <w:trHeight w:val="310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0.5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0.05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5.7000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</w:tr>
    </w:tbl>
    <w:p>
      <w:pPr>
        <w:pStyle w:val="Основной текст A"/>
        <w:widowControl w:val="0"/>
      </w:pPr>
    </w:p>
    <w:p>
      <w:pPr>
        <w:pStyle w:val="Основной текст A"/>
        <w:widowControl w:val="0"/>
      </w:pP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Таблица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5.1 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  <w:lang w:val="ru-RU"/>
        </w:rPr>
        <w:t xml:space="preserve">– Параметры переходных процессов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(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  <w:lang w:val="ru-RU"/>
        </w:rPr>
        <w:t>биномиальная настройка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)</w:t>
      </w:r>
    </w:p>
    <w:p>
      <w:pPr>
        <w:pStyle w:val="Основной текст A"/>
        <w:widowControl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Вывод</w:t>
      </w:r>
      <w:r>
        <w:rPr>
          <w:rFonts w:ascii="Times New Roman" w:hAnsi="Times New Roman"/>
          <w:sz w:val="24"/>
          <w:szCs w:val="24"/>
          <w:rtl w:val="0"/>
        </w:rPr>
        <w:t xml:space="preserve">: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биномиальная настройка обеспечивает апериодический переходный процесс без перерегулирования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Изменение периода дискретности практически не влияет на динамику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 A"/>
        <w:widowControl w:val="0"/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5.3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 xml:space="preserve">Определение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 xml:space="preserve">зап по минимуму функционала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аналог п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.3)</w:t>
      </w:r>
    </w:p>
    <w:p>
      <w:pPr>
        <w:pStyle w:val="Основной текст A"/>
        <w:widowControl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Функционал</w:t>
      </w:r>
      <w:r>
        <w:rPr>
          <w:rFonts w:ascii="Times New Roman" w:hAnsi="Times New Roman"/>
          <w:sz w:val="24"/>
          <w:szCs w:val="24"/>
          <w:rtl w:val="0"/>
        </w:rPr>
        <w:t xml:space="preserve">: F = </w:t>
      </w:r>
      <w:r>
        <w:rPr>
          <w:rFonts w:ascii="Times New Roman" w:hAnsi="Times New Roman" w:hint="default"/>
          <w:sz w:val="24"/>
          <w:szCs w:val="24"/>
          <w:rtl w:val="0"/>
        </w:rPr>
        <w:t>∫</w:t>
      </w:r>
      <w:r>
        <w:rPr>
          <w:rFonts w:ascii="Times New Roman" w:hAnsi="Times New Roman"/>
          <w:sz w:val="24"/>
          <w:szCs w:val="24"/>
          <w:rtl w:val="0"/>
        </w:rPr>
        <w:t xml:space="preserve">|y(t) </w:t>
      </w:r>
      <w:r>
        <w:rPr>
          <w:rFonts w:ascii="Times New Roman" w:hAnsi="Times New Roman" w:hint="default"/>
          <w:sz w:val="24"/>
          <w:szCs w:val="24"/>
          <w:rtl w:val="0"/>
        </w:rPr>
        <w:t xml:space="preserve">− </w:t>
      </w:r>
      <w:r>
        <w:rPr>
          <w:rFonts w:ascii="Times New Roman" w:hAnsi="Times New Roman"/>
          <w:sz w:val="24"/>
          <w:szCs w:val="24"/>
          <w:rtl w:val="0"/>
        </w:rPr>
        <w:t>y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э</w:t>
      </w:r>
      <w:r>
        <w:rPr>
          <w:rFonts w:ascii="Times New Roman" w:hAnsi="Times New Roman"/>
          <w:sz w:val="24"/>
          <w:szCs w:val="24"/>
          <w:rtl w:val="0"/>
        </w:rPr>
        <w:t xml:space="preserve">(t)|dt.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Рассмотрены</w:t>
      </w:r>
      <w:r>
        <w:rPr>
          <w:rFonts w:ascii="Times New Roman" w:hAnsi="Times New Roman"/>
          <w:sz w:val="24"/>
          <w:szCs w:val="24"/>
          <w:rtl w:val="0"/>
        </w:rPr>
        <w:t>: 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= 0.1T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  <w:lang w:val="pt-PT"/>
        </w:rPr>
        <w:t>, 0.4T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  <w:lang w:val="pt-PT"/>
        </w:rPr>
        <w:t>, 0.9T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tbl>
      <w:tblPr>
        <w:tblW w:w="852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840"/>
        <w:gridCol w:w="1894"/>
        <w:gridCol w:w="1894"/>
        <w:gridCol w:w="1894"/>
      </w:tblGrid>
      <w:tr>
        <w:tblPrEx>
          <w:shd w:val="clear" w:color="auto" w:fill="ced7e7"/>
        </w:tblPrEx>
        <w:trPr>
          <w:trHeight w:val="321" w:hRule="atLeast"/>
        </w:trPr>
        <w:tc>
          <w:tcPr>
            <w:tcW w:type="dxa" w:w="284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зап</w:t>
            </w:r>
          </w:p>
        </w:tc>
        <w:tc>
          <w:tcPr>
            <w:tcW w:type="dxa" w:w="189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0.1T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₀</w:t>
            </w:r>
          </w:p>
        </w:tc>
        <w:tc>
          <w:tcPr>
            <w:tcW w:type="dxa" w:w="189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0.4T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₀</w:t>
            </w:r>
          </w:p>
        </w:tc>
        <w:tc>
          <w:tcPr>
            <w:tcW w:type="dxa" w:w="189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0.9T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₀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84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F</w:t>
            </w:r>
          </w:p>
        </w:tc>
        <w:tc>
          <w:tcPr>
            <w:tcW w:type="dxa" w:w="189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0.02480</w:t>
            </w:r>
          </w:p>
        </w:tc>
        <w:tc>
          <w:tcPr>
            <w:tcW w:type="dxa" w:w="189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0.02494</w:t>
            </w:r>
          </w:p>
        </w:tc>
        <w:tc>
          <w:tcPr>
            <w:tcW w:type="dxa" w:w="189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0.03452</w:t>
            </w:r>
          </w:p>
        </w:tc>
      </w:tr>
    </w:tbl>
    <w:p>
      <w:pPr>
        <w:pStyle w:val="Основной текст A"/>
        <w:widowControl w:val="0"/>
      </w:pPr>
    </w:p>
    <w:p>
      <w:pPr>
        <w:pStyle w:val="Основной текст A"/>
        <w:widowControl w:val="0"/>
      </w:pP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Таблица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5.2 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– Значения функционала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F (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  <w:lang w:val="ru-RU"/>
        </w:rPr>
        <w:t>биномиальная настройка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)</w:t>
      </w:r>
    </w:p>
    <w:p>
      <w:pPr>
        <w:pStyle w:val="Основной текст A"/>
        <w:widowControl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Минимум достигается при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= 0.1T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= 0.005.</w:t>
      </w:r>
    </w:p>
    <w:p>
      <w:pPr>
        <w:pStyle w:val="Основной текст A"/>
        <w:widowControl w:val="0"/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5.4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Настройка полной модели при ε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0 (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аналог п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.3.3)</w:t>
      </w:r>
    </w:p>
    <w:p>
      <w:pPr>
        <w:pStyle w:val="Основной текст A"/>
        <w:widowControl w:val="0"/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μ </w:t>
      </w:r>
      <w:r>
        <w:rPr>
          <w:rFonts w:ascii="Times New Roman" w:hAnsi="Times New Roman"/>
          <w:sz w:val="24"/>
          <w:szCs w:val="24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+ T</w:t>
      </w:r>
      <w:r>
        <w:rPr>
          <w:rFonts w:ascii="Times New Roman" w:hAnsi="Times New Roman" w:hint="default"/>
          <w:sz w:val="24"/>
          <w:szCs w:val="24"/>
          <w:rtl w:val="0"/>
        </w:rPr>
        <w:t>зап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Процесс апериодический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второй максимум отсутствует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tbl>
      <w:tblPr>
        <w:tblW w:w="852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130"/>
        <w:gridCol w:w="2131"/>
        <w:gridCol w:w="2131"/>
        <w:gridCol w:w="2130"/>
      </w:tblGrid>
      <w:tr>
        <w:tblPrEx>
          <w:shd w:val="clear" w:color="auto" w:fill="ced7e7"/>
        </w:tblPrEx>
        <w:trPr>
          <w:trHeight w:val="321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₁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μ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tp1, 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с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Δ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y, %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1.02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11.5738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0.5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0.52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5.7394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</w:tr>
    </w:tbl>
    <w:p>
      <w:pPr>
        <w:pStyle w:val="Основной текст A"/>
        <w:widowControl w:val="0"/>
      </w:pPr>
    </w:p>
    <w:p>
      <w:pPr>
        <w:pStyle w:val="Основной текст A"/>
        <w:widowControl w:val="0"/>
      </w:pP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Таблица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5.3 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  <w:lang w:val="ru-RU"/>
        </w:rPr>
        <w:t xml:space="preserve">– Параметры переходных процессов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(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i w:val="1"/>
          <w:iCs w:val="1"/>
          <w:sz w:val="24"/>
          <w:szCs w:val="24"/>
          <w:rtl w:val="0"/>
          <w:lang w:val="ru-RU"/>
        </w:rPr>
        <w:t xml:space="preserve">= 0, 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  <w:lang w:val="ru-RU"/>
        </w:rPr>
        <w:t>биномиальная настройка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)</w:t>
      </w:r>
    </w:p>
    <w:p>
      <w:pPr>
        <w:pStyle w:val="Основной текст A"/>
        <w:widowControl w:val="0"/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5.5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 xml:space="preserve">Настройка при ε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(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аналог п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.4)</w:t>
      </w:r>
    </w:p>
    <w:p>
      <w:pPr>
        <w:pStyle w:val="Основной текст A"/>
        <w:widowControl w:val="0"/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μ </w:t>
      </w:r>
      <w:r>
        <w:rPr>
          <w:rFonts w:ascii="Times New Roman" w:hAnsi="Times New Roman"/>
          <w:sz w:val="24"/>
          <w:szCs w:val="24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</w:t>
      </w:r>
      <w:r>
        <w:rPr>
          <w:rFonts w:ascii="Times New Roman" w:hAnsi="Times New Roman"/>
          <w:sz w:val="24"/>
          <w:szCs w:val="24"/>
          <w:rtl w:val="0"/>
        </w:rPr>
        <w:t>+ 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+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Перерегулирование отсутствует</w:t>
      </w:r>
      <w:r>
        <w:rPr>
          <w:rFonts w:ascii="Times New Roman" w:hAnsi="Times New Roman"/>
          <w:sz w:val="24"/>
          <w:szCs w:val="24"/>
          <w:rtl w:val="0"/>
          <w:lang w:val="de-DE"/>
        </w:rPr>
        <w:t xml:space="preserve">, tp2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не определяется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tbl>
      <w:tblPr>
        <w:tblW w:w="852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130"/>
        <w:gridCol w:w="2131"/>
        <w:gridCol w:w="2131"/>
        <w:gridCol w:w="2130"/>
      </w:tblGrid>
      <w:tr>
        <w:tblPrEx>
          <w:shd w:val="clear" w:color="auto" w:fill="ced7e7"/>
        </w:tblPrEx>
        <w:trPr>
          <w:trHeight w:val="321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</w:t>
            </w: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shd w:val="nil" w:color="auto" w:fill="auto"/>
                <w:rtl w:val="0"/>
                <w:lang w:val="en-US"/>
              </w:rPr>
              <w:t>₁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μ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tp1, 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с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Δ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y, %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1.07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11.3352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</w:tr>
      <w:tr>
        <w:tblPrEx>
          <w:shd w:val="clear" w:color="auto" w:fill="ced7e7"/>
        </w:tblPrEx>
        <w:trPr>
          <w:trHeight w:val="310" w:hRule="atLeast"/>
        </w:trPr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0.5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0.57</w:t>
            </w:r>
          </w:p>
        </w:tc>
        <w:tc>
          <w:tcPr>
            <w:tcW w:type="dxa" w:w="21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5.4961</w:t>
            </w:r>
          </w:p>
        </w:tc>
        <w:tc>
          <w:tcPr>
            <w:tcW w:type="dxa" w:w="21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0</w:t>
            </w:r>
          </w:p>
        </w:tc>
      </w:tr>
    </w:tbl>
    <w:p>
      <w:pPr>
        <w:pStyle w:val="Основной текст A"/>
        <w:widowControl w:val="0"/>
      </w:pPr>
    </w:p>
    <w:p>
      <w:pPr>
        <w:pStyle w:val="Основной текст A"/>
        <w:widowControl w:val="0"/>
      </w:pP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Таблица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5.4 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  <w:lang w:val="ru-RU"/>
        </w:rPr>
        <w:t xml:space="preserve">– Параметры переходных процессов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(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</w:rPr>
        <w:t xml:space="preserve">ε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= 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  <w:lang w:val="ru-RU"/>
        </w:rPr>
        <w:t>биномиальная настройка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)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i w:val="1"/>
          <w:iCs w:val="1"/>
          <w:sz w:val="24"/>
          <w:szCs w:val="24"/>
          <w:rtl w:val="0"/>
        </w:rPr>
        <w:t xml:space="preserve">Kp = 1 / (4 </w:t>
      </w:r>
      <w:r>
        <w:rPr>
          <w:rFonts w:ascii="Times New Roman" w:hAnsi="Times New Roman" w:hint="default"/>
          <w:i w:val="1"/>
          <w:iCs w:val="1"/>
          <w:sz w:val="24"/>
          <w:szCs w:val="24"/>
          <w:rtl w:val="0"/>
          <w:lang w:val="de-DE"/>
        </w:rPr>
        <w:t xml:space="preserve">· 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i w:val="1"/>
          <w:iCs w:val="1"/>
          <w:sz w:val="24"/>
          <w:szCs w:val="24"/>
          <w:rtl w:val="0"/>
        </w:rPr>
        <w:t>)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= 1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39" name="officeArt object" descr="853fc72eb3b6704aebb53c9a516587e2743ef20f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853fc72eb3b6704aebb53c9a516587e2743ef20f.png" descr="853fc72eb3b6704aebb53c9a516587e2743ef20f.png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13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– Биномиальная настройка</w:t>
      </w:r>
      <w:r>
        <w:rPr>
          <w:rFonts w:ascii="Times New Roman" w:hAnsi="Times New Roman"/>
          <w:sz w:val="24"/>
          <w:szCs w:val="24"/>
          <w:rtl w:val="0"/>
        </w:rPr>
        <w:t>, 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= 1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Kp = 0.25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р </w:t>
      </w:r>
      <w:r>
        <w:rPr>
          <w:rFonts w:ascii="Times New Roman" w:hAnsi="Times New Roman"/>
          <w:sz w:val="24"/>
          <w:szCs w:val="24"/>
          <w:rtl w:val="0"/>
        </w:rPr>
        <w:t xml:space="preserve">= 11.6682 </w:t>
      </w:r>
      <w:r>
        <w:rPr>
          <w:rFonts w:ascii="Times New Roman" w:hAnsi="Times New Roman" w:hint="default"/>
          <w:sz w:val="24"/>
          <w:szCs w:val="24"/>
          <w:rtl w:val="0"/>
        </w:rPr>
        <w:t>с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>Δ</w:t>
      </w:r>
      <w:r>
        <w:rPr>
          <w:rFonts w:ascii="Times New Roman" w:hAnsi="Times New Roman"/>
          <w:sz w:val="24"/>
          <w:szCs w:val="24"/>
          <w:rtl w:val="0"/>
        </w:rPr>
        <w:t>y = 0 %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b w:val="1"/>
          <w:bCs w:val="1"/>
          <w:sz w:val="24"/>
          <w:szCs w:val="24"/>
          <w:rtl w:val="0"/>
        </w:rPr>
        <w:t>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 = 0.5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drawing xmlns:a="http://schemas.openxmlformats.org/drawingml/2006/main">
          <wp:inline distT="0" distB="0" distL="0" distR="0">
            <wp:extent cx="5524500" cy="3590925"/>
            <wp:effectExtent l="0" t="0" r="0" b="0"/>
            <wp:docPr id="1073741840" name="officeArt object" descr="f0354043c9d03b5ef42c9f6f34c69ad06e9fb7a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f0354043c9d03b5ef42c9f6f34c69ad06e9fb7ab.png" descr="f0354043c9d03b5ef42c9f6f34c69ad06e9fb7ab.png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5909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 xml:space="preserve">Рисунок </w:t>
      </w:r>
      <w:r>
        <w:rPr>
          <w:rFonts w:ascii="Times New Roman" w:hAnsi="Times New Roman"/>
          <w:sz w:val="24"/>
          <w:szCs w:val="24"/>
          <w:rtl w:val="0"/>
        </w:rPr>
        <w:t xml:space="preserve">14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– Биномиальная настройка</w:t>
      </w:r>
      <w:r>
        <w:rPr>
          <w:rFonts w:ascii="Times New Roman" w:hAnsi="Times New Roman"/>
          <w:sz w:val="24"/>
          <w:szCs w:val="24"/>
          <w:rtl w:val="0"/>
        </w:rPr>
        <w:t>, T</w:t>
      </w:r>
      <w:r>
        <w:rPr>
          <w:rFonts w:ascii="Arial Unicode MS" w:hAnsi="Arial Unicode MS" w:hint="default"/>
          <w:sz w:val="24"/>
          <w:szCs w:val="24"/>
          <w:rtl w:val="0"/>
        </w:rPr>
        <w:t>₁</w:t>
      </w:r>
      <w:r>
        <w:rPr>
          <w:rFonts w:ascii="Times New Roman" w:hAnsi="Times New Roman"/>
          <w:sz w:val="24"/>
          <w:szCs w:val="24"/>
          <w:rtl w:val="0"/>
        </w:rPr>
        <w:t xml:space="preserve"> = 0.5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Kp = 0.5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р </w:t>
      </w:r>
      <w:r>
        <w:rPr>
          <w:rFonts w:ascii="Times New Roman" w:hAnsi="Times New Roman"/>
          <w:sz w:val="24"/>
          <w:szCs w:val="24"/>
          <w:rtl w:val="0"/>
        </w:rPr>
        <w:t xml:space="preserve">= 5.8341 </w:t>
      </w:r>
      <w:r>
        <w:rPr>
          <w:rFonts w:ascii="Times New Roman" w:hAnsi="Times New Roman" w:hint="default"/>
          <w:sz w:val="24"/>
          <w:szCs w:val="24"/>
          <w:rtl w:val="0"/>
        </w:rPr>
        <w:t>с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>Δ</w:t>
      </w:r>
      <w:r>
        <w:rPr>
          <w:rFonts w:ascii="Times New Roman" w:hAnsi="Times New Roman"/>
          <w:sz w:val="24"/>
          <w:szCs w:val="24"/>
          <w:rtl w:val="0"/>
        </w:rPr>
        <w:t>y = 0 %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Итоговый вывод по биномиальной настройке</w:t>
      </w:r>
    </w:p>
    <w:p>
      <w:pPr>
        <w:pStyle w:val="Основной текст A"/>
        <w:widowControl w:val="0"/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Биномиальная настройка обеспечивает апериодический характер переходного процесса и полностью устраняет перерегулирование во всех режимах моделирования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Система слабо чувствительна к изменению периода дискретности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Наилучшее совпадение цифровой системы и эквивалентной модели достигается при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= 0.1T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По сравнению с оптимумом по модулю биномиальная настройка приводит к увеличению времени регулирования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однако полностью исключает колебательность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 A"/>
        <w:widowControl w:val="0"/>
      </w:pP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Вывод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  <w:lang w:val="ru-RU"/>
        </w:rPr>
        <w:t>В работе выполнен параметрический синтез цифровой системы управления с П</w:t>
      </w:r>
      <w:r>
        <w:rPr>
          <w:rFonts w:ascii="Times New Roman" w:hAnsi="Times New Roman"/>
          <w:sz w:val="24"/>
          <w:szCs w:val="24"/>
          <w:rtl w:val="0"/>
        </w:rPr>
        <w:t>-</w:t>
      </w:r>
      <w:r>
        <w:rPr>
          <w:rFonts w:ascii="Times New Roman" w:hAnsi="Times New Roman" w:hint="default"/>
          <w:sz w:val="24"/>
          <w:szCs w:val="24"/>
          <w:rtl w:val="0"/>
        </w:rPr>
        <w:t>регулятором</w:t>
      </w:r>
      <w:r>
        <w:rPr>
          <w:rFonts w:ascii="Times New Roman" w:hAnsi="Times New Roman"/>
          <w:sz w:val="24"/>
          <w:szCs w:val="24"/>
          <w:rtl w:val="0"/>
        </w:rPr>
        <w:t xml:space="preserve">.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Исследовано влияние периода дискретности и вычислительной задержки на качество переходного процесса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p>
      <w:pPr>
        <w:pStyle w:val="Основной текст A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Times New Roman" w:hAnsi="Times New Roman" w:hint="default"/>
          <w:sz w:val="24"/>
          <w:szCs w:val="24"/>
          <w:rtl w:val="0"/>
        </w:rPr>
        <w:t>Установлено</w:t>
      </w:r>
      <w:r>
        <w:rPr>
          <w:rFonts w:ascii="Times New Roman" w:hAnsi="Times New Roman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что увеличение периода дискретности ухудшает динамические показатели</w:t>
      </w:r>
      <w:r>
        <w:rPr>
          <w:rFonts w:ascii="Times New Roman" w:hAnsi="Times New Roman"/>
          <w:sz w:val="24"/>
          <w:szCs w:val="24"/>
          <w:rtl w:val="0"/>
        </w:rPr>
        <w:t xml:space="preserve">;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 xml:space="preserve">наилучшее совпадение цифровой системы и эквивалентной модели достигается при </w:t>
      </w:r>
      <w:r>
        <w:rPr>
          <w:rFonts w:ascii="Times New Roman" w:hAnsi="Times New Roman"/>
          <w:sz w:val="24"/>
          <w:szCs w:val="24"/>
          <w:rtl w:val="0"/>
        </w:rPr>
        <w:t>T</w:t>
      </w:r>
      <w:r>
        <w:rPr>
          <w:rFonts w:ascii="Times New Roman" w:hAnsi="Times New Roman" w:hint="default"/>
          <w:sz w:val="24"/>
          <w:szCs w:val="24"/>
          <w:rtl w:val="0"/>
        </w:rPr>
        <w:t xml:space="preserve">зап </w:t>
      </w:r>
      <w:r>
        <w:rPr>
          <w:rFonts w:ascii="Times New Roman" w:hAnsi="Times New Roman"/>
          <w:sz w:val="24"/>
          <w:szCs w:val="24"/>
          <w:rtl w:val="0"/>
        </w:rPr>
        <w:t>= 0.4T</w:t>
      </w:r>
      <w:r>
        <w:rPr>
          <w:rFonts w:ascii="Arial Unicode MS" w:hAnsi="Arial Unicode MS" w:hint="default"/>
          <w:sz w:val="24"/>
          <w:szCs w:val="24"/>
          <w:rtl w:val="0"/>
        </w:rPr>
        <w:t>₀</w:t>
      </w:r>
      <w:r>
        <w:rPr>
          <w:rFonts w:ascii="Times New Roman" w:hAnsi="Times New Roman"/>
          <w:sz w:val="24"/>
          <w:szCs w:val="24"/>
          <w:rtl w:val="0"/>
        </w:rPr>
        <w:t xml:space="preserve">;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учёт вычислительной задержки уменьшает перерегулирование</w:t>
      </w:r>
      <w:r>
        <w:rPr>
          <w:rFonts w:ascii="Times New Roman" w:hAnsi="Times New Roman"/>
          <w:sz w:val="24"/>
          <w:szCs w:val="24"/>
          <w:rtl w:val="0"/>
        </w:rPr>
        <w:t xml:space="preserve">; </w:t>
      </w:r>
      <w:r>
        <w:rPr>
          <w:rFonts w:ascii="Times New Roman" w:hAnsi="Times New Roman" w:hint="default"/>
          <w:sz w:val="24"/>
          <w:szCs w:val="24"/>
          <w:rtl w:val="0"/>
          <w:lang w:val="ru-RU"/>
        </w:rPr>
        <w:t>биномиальная настройка обеспечивает отсутствие перерегулирования при увеличении времени регулирования</w:t>
      </w:r>
      <w:r>
        <w:rPr>
          <w:rFonts w:ascii="Times New Roman" w:hAnsi="Times New Roman"/>
          <w:sz w:val="24"/>
          <w:szCs w:val="24"/>
          <w:rtl w:val="0"/>
        </w:rPr>
        <w:t>.</w:t>
      </w:r>
    </w:p>
    <w:sectPr>
      <w:headerReference w:type="default" r:id="rId20"/>
      <w:footerReference w:type="default" r:id="rId21"/>
      <w:pgSz w:w="11900" w:h="16840" w:orient="portrait"/>
      <w:pgMar w:top="1440" w:right="1008" w:bottom="1440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image" Target="media/image2.jpeg"/><Relationship Id="rId6" Type="http://schemas.openxmlformats.org/officeDocument/2006/relationships/image" Target="media/image3.jpeg"/><Relationship Id="rId7" Type="http://schemas.openxmlformats.org/officeDocument/2006/relationships/image" Target="media/image4.jpeg"/><Relationship Id="rId8" Type="http://schemas.openxmlformats.org/officeDocument/2006/relationships/image" Target="media/image5.jpeg"/><Relationship Id="rId9" Type="http://schemas.openxmlformats.org/officeDocument/2006/relationships/image" Target="media/image6.jpeg"/><Relationship Id="rId10" Type="http://schemas.openxmlformats.org/officeDocument/2006/relationships/image" Target="media/image7.jpeg"/><Relationship Id="rId11" Type="http://schemas.openxmlformats.org/officeDocument/2006/relationships/image" Target="media/image8.jpeg"/><Relationship Id="rId12" Type="http://schemas.openxmlformats.org/officeDocument/2006/relationships/image" Target="media/image9.jpeg"/><Relationship Id="rId13" Type="http://schemas.openxmlformats.org/officeDocument/2006/relationships/image" Target="media/image10.jpeg"/><Relationship Id="rId14" Type="http://schemas.openxmlformats.org/officeDocument/2006/relationships/image" Target="media/image11.jpeg"/><Relationship Id="rId15" Type="http://schemas.openxmlformats.org/officeDocument/2006/relationships/image" Target="media/image12.jpeg"/><Relationship Id="rId16" Type="http://schemas.openxmlformats.org/officeDocument/2006/relationships/image" Target="media/image13.jpeg"/><Relationship Id="rId17" Type="http://schemas.openxmlformats.org/officeDocument/2006/relationships/image" Target="media/image14.jpeg"/><Relationship Id="rId18" Type="http://schemas.openxmlformats.org/officeDocument/2006/relationships/image" Target="media/image15.jpeg"/><Relationship Id="rId19" Type="http://schemas.openxmlformats.org/officeDocument/2006/relationships/image" Target="media/image16.jpe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